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70"/>
        <w:gridCol w:w="7447"/>
      </w:tblGrid>
      <w:tr w:rsidR="00D12DAE" w14:paraId="12AD6EC6" w14:textId="77777777" w:rsidTr="00936787">
        <w:tc>
          <w:tcPr>
            <w:tcW w:w="278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DF8E9F0" w14:textId="77777777" w:rsidR="009C47C9" w:rsidRDefault="009C47C9" w:rsidP="009C47C9">
            <w:pPr>
              <w:jc w:val="center"/>
            </w:pPr>
            <w:bookmarkStart w:id="0" w:name="_Hlk12272046"/>
            <w:bookmarkStart w:id="1" w:name="_Hlk12272463"/>
          </w:p>
          <w:p w14:paraId="61336E28" w14:textId="77777777" w:rsidR="009C47C9" w:rsidRDefault="00493178" w:rsidP="004B188E">
            <w:r>
              <w:rPr>
                <w:noProof/>
              </w:rPr>
              <w:drawing>
                <wp:anchor distT="0" distB="0" distL="114300" distR="114300" simplePos="0" relativeHeight="251658240" behindDoc="0" locked="0" layoutInCell="1" allowOverlap="1" wp14:anchorId="34B72407" wp14:editId="70EDEFF7">
                  <wp:simplePos x="0" y="0"/>
                  <wp:positionH relativeFrom="column">
                    <wp:posOffset>152400</wp:posOffset>
                  </wp:positionH>
                  <wp:positionV relativeFrom="paragraph">
                    <wp:posOffset>107315</wp:posOffset>
                  </wp:positionV>
                  <wp:extent cx="1381125" cy="1495804"/>
                  <wp:effectExtent l="0" t="0" r="0" b="9525"/>
                  <wp:wrapNone/>
                  <wp:docPr id="1" name="Picture 1" descr="San Rafae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60197" name="Picture 1" descr="San Rafael Seal"/>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81125" cy="1495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5E9CC" w14:textId="77777777" w:rsidR="009C47C9" w:rsidRDefault="009C47C9" w:rsidP="00393FD3">
            <w:pPr>
              <w:pStyle w:val="NoSpacing"/>
            </w:pPr>
          </w:p>
          <w:p w14:paraId="1CB6F4DA" w14:textId="77777777" w:rsidR="009C47C9" w:rsidRDefault="009C47C9" w:rsidP="00393FD3">
            <w:pPr>
              <w:pStyle w:val="NoSpacing"/>
            </w:pPr>
          </w:p>
          <w:p w14:paraId="31DC1C73" w14:textId="77777777" w:rsidR="009C47C9" w:rsidRDefault="009C47C9" w:rsidP="00393FD3">
            <w:pPr>
              <w:pStyle w:val="NoSpacing"/>
            </w:pPr>
          </w:p>
          <w:p w14:paraId="643C25AB" w14:textId="77777777" w:rsidR="009C47C9" w:rsidRDefault="009C47C9" w:rsidP="00393FD3">
            <w:pPr>
              <w:pStyle w:val="NoSpacing"/>
            </w:pPr>
          </w:p>
          <w:p w14:paraId="727DEC4E" w14:textId="77777777" w:rsidR="009C47C9" w:rsidRDefault="009C47C9" w:rsidP="00393FD3">
            <w:pPr>
              <w:pStyle w:val="NoSpacing"/>
            </w:pPr>
          </w:p>
          <w:p w14:paraId="63DF6EB6" w14:textId="77777777" w:rsidR="009C47C9" w:rsidRDefault="009C47C9" w:rsidP="00393FD3">
            <w:pPr>
              <w:pStyle w:val="NoSpacing"/>
            </w:pPr>
          </w:p>
          <w:p w14:paraId="0DA7180F" w14:textId="77777777" w:rsidR="009C47C9" w:rsidRDefault="009C47C9" w:rsidP="00393FD3">
            <w:pPr>
              <w:pStyle w:val="NoSpacing"/>
            </w:pPr>
          </w:p>
          <w:p w14:paraId="5E52A60E" w14:textId="77777777" w:rsidR="009C47C9" w:rsidRDefault="009C47C9" w:rsidP="00393FD3">
            <w:pPr>
              <w:pStyle w:val="NoSpacing"/>
            </w:pPr>
          </w:p>
          <w:p w14:paraId="23B9402D" w14:textId="77777777" w:rsidR="009C47C9" w:rsidRDefault="009C47C9" w:rsidP="00393FD3">
            <w:pPr>
              <w:pStyle w:val="NoSpacing"/>
            </w:pPr>
          </w:p>
          <w:p w14:paraId="14DFD711" w14:textId="77777777" w:rsidR="009E5832" w:rsidRDefault="009E5832" w:rsidP="00393FD3">
            <w:pPr>
              <w:pStyle w:val="NoSpacing"/>
            </w:pPr>
          </w:p>
          <w:p w14:paraId="6A4A5D0C" w14:textId="77777777" w:rsidR="009C47C9" w:rsidRPr="009E5832" w:rsidRDefault="00493178" w:rsidP="009C47C9">
            <w:pPr>
              <w:pStyle w:val="NoSpacing"/>
              <w:jc w:val="center"/>
              <w:rPr>
                <w:rFonts w:ascii="Lato Black" w:hAnsi="Lato Black"/>
                <w:b/>
                <w:sz w:val="20"/>
              </w:rPr>
            </w:pPr>
            <w:r w:rsidRPr="009E5832">
              <w:rPr>
                <w:rFonts w:ascii="Lato Black" w:hAnsi="Lato Black"/>
                <w:b/>
                <w:sz w:val="20"/>
              </w:rPr>
              <w:t>For questions relating to this ordinance, please contact:</w:t>
            </w:r>
          </w:p>
          <w:p w14:paraId="41E08634" w14:textId="77777777" w:rsidR="009C47C9" w:rsidRDefault="009C47C9" w:rsidP="009C47C9">
            <w:pPr>
              <w:pStyle w:val="NoSpacing"/>
              <w:jc w:val="center"/>
            </w:pPr>
          </w:p>
          <w:p w14:paraId="0D765A69" w14:textId="77777777" w:rsidR="00D839BE" w:rsidRDefault="00D839BE" w:rsidP="00D839BE">
            <w:pPr>
              <w:pStyle w:val="NoSpacing"/>
              <w:jc w:val="center"/>
              <w:rPr>
                <w:sz w:val="20"/>
              </w:rPr>
            </w:pPr>
            <w:r>
              <w:rPr>
                <w:sz w:val="20"/>
              </w:rPr>
              <w:t>City of San Rafael</w:t>
            </w:r>
          </w:p>
          <w:p w14:paraId="107727EB" w14:textId="77777777" w:rsidR="00D839BE" w:rsidRPr="009E5832" w:rsidRDefault="00D839BE" w:rsidP="00D839BE">
            <w:pPr>
              <w:pStyle w:val="NoSpacing"/>
              <w:jc w:val="center"/>
              <w:rPr>
                <w:sz w:val="20"/>
              </w:rPr>
            </w:pPr>
            <w:r>
              <w:rPr>
                <w:sz w:val="20"/>
              </w:rPr>
              <w:t>City Manager’s office</w:t>
            </w:r>
          </w:p>
          <w:p w14:paraId="46431792" w14:textId="77777777" w:rsidR="00D839BE" w:rsidRPr="009E5832" w:rsidRDefault="00D839BE" w:rsidP="00D839BE">
            <w:pPr>
              <w:pStyle w:val="NoSpacing"/>
              <w:jc w:val="center"/>
              <w:rPr>
                <w:sz w:val="20"/>
              </w:rPr>
            </w:pPr>
            <w:r w:rsidRPr="009E5832">
              <w:rPr>
                <w:sz w:val="20"/>
              </w:rPr>
              <w:t>1400 Fifth Avenue</w:t>
            </w:r>
          </w:p>
          <w:p w14:paraId="16EC1488" w14:textId="77777777" w:rsidR="00D839BE" w:rsidRPr="009E5832" w:rsidRDefault="00D839BE" w:rsidP="00D839BE">
            <w:pPr>
              <w:pStyle w:val="NoSpacing"/>
              <w:jc w:val="center"/>
              <w:rPr>
                <w:sz w:val="20"/>
              </w:rPr>
            </w:pPr>
            <w:r w:rsidRPr="009E5832">
              <w:rPr>
                <w:sz w:val="20"/>
              </w:rPr>
              <w:t>San Rafael, CA 94901</w:t>
            </w:r>
          </w:p>
          <w:p w14:paraId="79DC6CBC" w14:textId="77777777" w:rsidR="00D839BE" w:rsidRPr="009E5832" w:rsidRDefault="00D839BE" w:rsidP="00D839BE">
            <w:pPr>
              <w:pStyle w:val="NoSpacing"/>
              <w:jc w:val="center"/>
              <w:rPr>
                <w:sz w:val="20"/>
              </w:rPr>
            </w:pPr>
            <w:r w:rsidRPr="009E5832">
              <w:rPr>
                <w:sz w:val="20"/>
              </w:rPr>
              <w:t>415-4</w:t>
            </w:r>
            <w:r>
              <w:rPr>
                <w:sz w:val="20"/>
              </w:rPr>
              <w:t>85-3056</w:t>
            </w:r>
            <w:r w:rsidRPr="009E5832">
              <w:rPr>
                <w:sz w:val="20"/>
              </w:rPr>
              <w:t xml:space="preserve"> T</w:t>
            </w:r>
          </w:p>
          <w:p w14:paraId="66C20D7B" w14:textId="77777777" w:rsidR="009C47C9" w:rsidRPr="00203C2D" w:rsidRDefault="009C47C9" w:rsidP="009C47C9">
            <w:pPr>
              <w:pStyle w:val="AddressSidebar"/>
              <w:jc w:val="center"/>
              <w:rPr>
                <w:rFonts w:ascii="Futura" w:hAnsi="Futura"/>
              </w:rPr>
            </w:pPr>
            <w:bookmarkStart w:id="2" w:name="_GoBack"/>
            <w:bookmarkEnd w:id="2"/>
          </w:p>
          <w:p w14:paraId="595B130B" w14:textId="77777777" w:rsidR="009C47C9" w:rsidRPr="00FC2EF1" w:rsidRDefault="009C47C9" w:rsidP="00FC2EF1">
            <w:pPr>
              <w:pStyle w:val="NoSpacing"/>
              <w:rPr>
                <w:sz w:val="18"/>
              </w:rPr>
            </w:pPr>
          </w:p>
          <w:p w14:paraId="15F67812" w14:textId="77777777" w:rsidR="009C47C9" w:rsidRDefault="009C47C9" w:rsidP="004B188E">
            <w:pPr>
              <w:pStyle w:val="AddressSidebar"/>
            </w:pPr>
          </w:p>
        </w:tc>
        <w:tc>
          <w:tcPr>
            <w:tcW w:w="270" w:type="dxa"/>
            <w:tcBorders>
              <w:left w:val="single" w:sz="4" w:space="0" w:color="auto"/>
            </w:tcBorders>
          </w:tcPr>
          <w:p w14:paraId="2B6913AC" w14:textId="77777777" w:rsidR="009C47C9" w:rsidRPr="00820A87" w:rsidRDefault="009C47C9" w:rsidP="00FC2EF1">
            <w:pPr>
              <w:pStyle w:val="MCHeadline1"/>
              <w:spacing w:after="0"/>
              <w:jc w:val="center"/>
            </w:pPr>
          </w:p>
        </w:tc>
        <w:tc>
          <w:tcPr>
            <w:tcW w:w="7447" w:type="dxa"/>
          </w:tcPr>
          <w:p w14:paraId="154C2D89" w14:textId="77777777" w:rsidR="005E469F" w:rsidRPr="008F6034" w:rsidRDefault="00493178" w:rsidP="00FC2EF1">
            <w:pPr>
              <w:pStyle w:val="MCHeadline1"/>
              <w:spacing w:after="0"/>
              <w:jc w:val="center"/>
              <w:rPr>
                <w:rFonts w:ascii="Lato Black" w:hAnsi="Lato Black"/>
                <w:sz w:val="52"/>
              </w:rPr>
            </w:pPr>
            <w:r w:rsidRPr="005129B4">
              <w:rPr>
                <w:rFonts w:ascii="Lato Black" w:hAnsi="Lato Black"/>
              </w:rPr>
              <w:br w:type="column"/>
            </w:r>
            <w:r w:rsidRPr="008F6034">
              <w:rPr>
                <w:rFonts w:ascii="Lato Black" w:hAnsi="Lato Black"/>
                <w:sz w:val="52"/>
              </w:rPr>
              <w:t>Notice of Termination</w:t>
            </w:r>
          </w:p>
          <w:p w14:paraId="79246BBF" w14:textId="017F9F0A" w:rsidR="009C47C9" w:rsidRPr="008F6034" w:rsidRDefault="00493178" w:rsidP="00FC2EF1">
            <w:pPr>
              <w:pStyle w:val="MCHeadline1"/>
              <w:spacing w:after="0"/>
              <w:jc w:val="center"/>
              <w:rPr>
                <w:rFonts w:ascii="Lato Black" w:hAnsi="Lato Black"/>
                <w:sz w:val="52"/>
              </w:rPr>
            </w:pPr>
            <w:r w:rsidRPr="008F6034">
              <w:rPr>
                <w:rFonts w:ascii="Lato Black" w:hAnsi="Lato Black"/>
                <w:sz w:val="52"/>
              </w:rPr>
              <w:t>“</w:t>
            </w:r>
            <w:r w:rsidR="006A3FC9" w:rsidRPr="008F6034">
              <w:rPr>
                <w:rFonts w:ascii="Lato Black" w:hAnsi="Lato Black"/>
                <w:sz w:val="52"/>
              </w:rPr>
              <w:t>Eviction Notice</w:t>
            </w:r>
            <w:r w:rsidRPr="008F6034">
              <w:rPr>
                <w:rFonts w:ascii="Lato Black" w:hAnsi="Lato Black"/>
                <w:sz w:val="52"/>
              </w:rPr>
              <w:t>”</w:t>
            </w:r>
          </w:p>
          <w:p w14:paraId="3214294C" w14:textId="77777777" w:rsidR="008F6034" w:rsidRPr="008F6034" w:rsidRDefault="008F6034" w:rsidP="009E5832">
            <w:pPr>
              <w:pStyle w:val="NoSpacing"/>
              <w:jc w:val="center"/>
              <w:rPr>
                <w:rFonts w:ascii="Lato Black" w:hAnsi="Lato Black"/>
                <w:color w:val="00597F"/>
                <w:sz w:val="20"/>
              </w:rPr>
            </w:pPr>
          </w:p>
          <w:p w14:paraId="05467C6C" w14:textId="7E3E2B68" w:rsidR="009C47C9" w:rsidRPr="009E5832" w:rsidRDefault="00493178" w:rsidP="009E5832">
            <w:pPr>
              <w:pStyle w:val="NoSpacing"/>
              <w:jc w:val="center"/>
              <w:rPr>
                <w:rFonts w:ascii="Lato Black" w:hAnsi="Lato Black"/>
                <w:color w:val="00597F"/>
                <w:sz w:val="28"/>
              </w:rPr>
            </w:pPr>
            <w:r>
              <w:rPr>
                <w:rFonts w:ascii="Lato Black" w:hAnsi="Lato Black"/>
                <w:color w:val="00597F"/>
                <w:sz w:val="28"/>
              </w:rPr>
              <w:t>The San Rafael Cause for Eviction Ordinance</w:t>
            </w:r>
          </w:p>
          <w:p w14:paraId="7C1FDC6D" w14:textId="77777777" w:rsidR="009C47C9" w:rsidRPr="008F6034" w:rsidRDefault="009C47C9" w:rsidP="004B188E">
            <w:pPr>
              <w:pBdr>
                <w:bottom w:val="single" w:sz="8" w:space="1" w:color="auto"/>
              </w:pBdr>
              <w:spacing w:after="240"/>
              <w:rPr>
                <w:rFonts w:ascii="Futura" w:hAnsi="Futura" w:cs="Arial"/>
                <w:szCs w:val="26"/>
              </w:rPr>
            </w:pPr>
            <w:bookmarkStart w:id="3" w:name="_Hlk504476349"/>
          </w:p>
          <w:bookmarkEnd w:id="3"/>
          <w:p w14:paraId="6D582D58" w14:textId="77777777" w:rsidR="009C47C9" w:rsidRPr="009E5832" w:rsidRDefault="00493178" w:rsidP="00CE64D6">
            <w:pPr>
              <w:pStyle w:val="subheading"/>
              <w:rPr>
                <w:rFonts w:ascii="Lato Black" w:hAnsi="Lato Black"/>
                <w:b/>
                <w:color w:val="00597F"/>
              </w:rPr>
            </w:pPr>
            <w:r w:rsidRPr="009E5832">
              <w:rPr>
                <w:rFonts w:ascii="Lato Black" w:hAnsi="Lato Black"/>
                <w:b/>
                <w:color w:val="00597F"/>
              </w:rPr>
              <w:t>About</w:t>
            </w:r>
          </w:p>
          <w:p w14:paraId="6AD06A99" w14:textId="77777777" w:rsidR="009C47C9" w:rsidRPr="008F6034" w:rsidRDefault="009C47C9" w:rsidP="00CE64D6">
            <w:pPr>
              <w:rPr>
                <w:sz w:val="18"/>
              </w:rPr>
            </w:pPr>
          </w:p>
          <w:p w14:paraId="5896637F" w14:textId="4A76A4A3" w:rsidR="009C47C9" w:rsidRPr="00B96389" w:rsidRDefault="00493178" w:rsidP="009C47C9">
            <w:pPr>
              <w:jc w:val="both"/>
              <w:rPr>
                <w:rFonts w:ascii="Arial" w:hAnsi="Arial" w:cs="Arial"/>
              </w:rPr>
            </w:pPr>
            <w:r w:rsidRPr="00B96389">
              <w:rPr>
                <w:rFonts w:ascii="Arial" w:hAnsi="Arial" w:cs="Arial"/>
              </w:rPr>
              <w:t>Effective</w:t>
            </w:r>
            <w:r w:rsidR="006A3FC9" w:rsidRPr="00B96389">
              <w:rPr>
                <w:rFonts w:ascii="Arial" w:hAnsi="Arial" w:cs="Arial"/>
              </w:rPr>
              <w:t xml:space="preserve"> July 17, 2019, the City of San Rafael requires that Landlords provide cause for evicting residential Tenants</w:t>
            </w:r>
            <w:r w:rsidRPr="00B96389">
              <w:rPr>
                <w:rFonts w:ascii="Arial" w:hAnsi="Arial" w:cs="Arial"/>
              </w:rPr>
              <w:t>.</w:t>
            </w:r>
            <w:r w:rsidR="006A3FC9" w:rsidRPr="00B96389">
              <w:rPr>
                <w:rFonts w:ascii="Arial" w:hAnsi="Arial" w:cs="Arial"/>
              </w:rPr>
              <w:t xml:space="preserve"> This notice is designed to help Landlords comply with the City’s Cause for Eviction Ordinance.</w:t>
            </w:r>
          </w:p>
          <w:p w14:paraId="17F26AB5" w14:textId="49F46F4E" w:rsidR="006A3FC9" w:rsidRDefault="006A3FC9" w:rsidP="009C47C9">
            <w:pPr>
              <w:pBdr>
                <w:bottom w:val="single" w:sz="12" w:space="1" w:color="auto"/>
              </w:pBdr>
              <w:jc w:val="both"/>
            </w:pPr>
          </w:p>
          <w:p w14:paraId="1C73D8FA" w14:textId="77777777" w:rsidR="009C47C9" w:rsidRPr="008F6034" w:rsidRDefault="009C47C9" w:rsidP="00CE64D6">
            <w:pPr>
              <w:rPr>
                <w:sz w:val="18"/>
              </w:rPr>
            </w:pPr>
          </w:p>
          <w:p w14:paraId="2357C07F" w14:textId="50CAE7BD" w:rsidR="009C47C9" w:rsidRPr="009E5832" w:rsidRDefault="00493178" w:rsidP="00CE64D6">
            <w:pPr>
              <w:pStyle w:val="subheading"/>
              <w:rPr>
                <w:rFonts w:ascii="Lato Black" w:hAnsi="Lato Black"/>
                <w:b/>
                <w:color w:val="00597F"/>
              </w:rPr>
            </w:pPr>
            <w:r>
              <w:rPr>
                <w:rFonts w:ascii="Lato Black" w:hAnsi="Lato Black"/>
                <w:b/>
                <w:color w:val="00597F"/>
              </w:rPr>
              <w:t>Applicability</w:t>
            </w:r>
          </w:p>
          <w:p w14:paraId="78807B29" w14:textId="77777777" w:rsidR="009C47C9" w:rsidRPr="008F6034" w:rsidRDefault="009C47C9" w:rsidP="00CE64D6">
            <w:pPr>
              <w:pStyle w:val="subheading"/>
              <w:rPr>
                <w:color w:val="00597F"/>
                <w:sz w:val="18"/>
              </w:rPr>
            </w:pPr>
          </w:p>
          <w:p w14:paraId="34DA2F3A" w14:textId="3372C962" w:rsidR="006A3FC9" w:rsidRPr="00904C2D" w:rsidRDefault="00493178" w:rsidP="006A3FC9">
            <w:pPr>
              <w:jc w:val="both"/>
              <w:rPr>
                <w:rFonts w:ascii="Arial" w:hAnsi="Arial" w:cs="Arial"/>
              </w:rPr>
            </w:pPr>
            <w:r>
              <w:rPr>
                <w:rFonts w:ascii="Arial" w:hAnsi="Arial" w:cs="Arial"/>
              </w:rPr>
              <w:t>The Cause for Eviction</w:t>
            </w:r>
            <w:r w:rsidRPr="004A439D">
              <w:rPr>
                <w:rFonts w:ascii="Arial" w:hAnsi="Arial" w:cs="Arial"/>
              </w:rPr>
              <w:t xml:space="preserve"> Ordinance applies to all properties in the City of San Rafael that contain at least three Dwelling Units</w:t>
            </w:r>
            <w:r>
              <w:rPr>
                <w:rFonts w:ascii="Arial" w:hAnsi="Arial" w:cs="Arial"/>
              </w:rPr>
              <w:t xml:space="preserve">. Excluded Dwelling Units include: </w:t>
            </w:r>
            <w:r w:rsidRPr="004A439D">
              <w:rPr>
                <w:rFonts w:ascii="Arial" w:hAnsi="Arial" w:cs="Arial"/>
              </w:rPr>
              <w:t>Unit</w:t>
            </w:r>
            <w:r>
              <w:rPr>
                <w:rFonts w:ascii="Arial" w:hAnsi="Arial" w:cs="Arial"/>
              </w:rPr>
              <w:t>s</w:t>
            </w:r>
            <w:r w:rsidRPr="004A439D">
              <w:rPr>
                <w:rFonts w:ascii="Arial" w:hAnsi="Arial" w:cs="Arial"/>
              </w:rPr>
              <w:t xml:space="preserve"> owned or operated by any government agency; </w:t>
            </w:r>
            <w:r>
              <w:rPr>
                <w:rFonts w:ascii="Arial" w:hAnsi="Arial" w:cs="Arial"/>
              </w:rPr>
              <w:t>Units where</w:t>
            </w:r>
            <w:r w:rsidRPr="004A439D">
              <w:rPr>
                <w:rFonts w:ascii="Arial" w:hAnsi="Arial" w:cs="Arial"/>
              </w:rPr>
              <w:t xml:space="preserve"> the Rent is directly subsidized by a government agency</w:t>
            </w:r>
            <w:r>
              <w:rPr>
                <w:rFonts w:ascii="Arial" w:hAnsi="Arial" w:cs="Arial"/>
              </w:rPr>
              <w:t>; Units in affordable housing developments, Units occupied by a Tenant employed by the Landlord for the of</w:t>
            </w:r>
            <w:r w:rsidRPr="004A439D">
              <w:rPr>
                <w:rFonts w:ascii="Arial" w:hAnsi="Arial" w:cs="Arial"/>
              </w:rPr>
              <w:t xml:space="preserve"> managing the property; or </w:t>
            </w:r>
            <w:r>
              <w:rPr>
                <w:rFonts w:ascii="Arial" w:hAnsi="Arial" w:cs="Arial"/>
              </w:rPr>
              <w:t>a</w:t>
            </w:r>
            <w:r w:rsidRPr="006A3FC9">
              <w:rPr>
                <w:rFonts w:ascii="Arial" w:hAnsi="Arial" w:cs="Arial"/>
              </w:rPr>
              <w:t xml:space="preserve">ny Unit occupied in whole or in part by the property owner or the property owner’s family members, including parents, children, brothers, sisters, aunts, uncles, nieces, and/or nephews. </w:t>
            </w:r>
          </w:p>
          <w:p w14:paraId="05533889" w14:textId="77777777" w:rsidR="009C47C9" w:rsidRDefault="009C47C9" w:rsidP="00CE64D6">
            <w:pPr>
              <w:pBdr>
                <w:bottom w:val="single" w:sz="8" w:space="1" w:color="auto"/>
              </w:pBdr>
              <w:spacing w:after="240"/>
              <w:rPr>
                <w:rFonts w:ascii="Futura" w:hAnsi="Futura" w:cs="Arial"/>
                <w:sz w:val="16"/>
                <w:szCs w:val="16"/>
              </w:rPr>
            </w:pPr>
          </w:p>
          <w:p w14:paraId="64AC89CD" w14:textId="688B0A46" w:rsidR="009C47C9" w:rsidRPr="009E5832" w:rsidRDefault="00493178" w:rsidP="00CE64D6">
            <w:pPr>
              <w:pStyle w:val="subheading"/>
              <w:rPr>
                <w:rFonts w:ascii="Lato Black" w:hAnsi="Lato Black" w:cs="Arial"/>
                <w:b/>
                <w:color w:val="00597F"/>
              </w:rPr>
            </w:pPr>
            <w:r>
              <w:rPr>
                <w:rFonts w:ascii="Lato Black" w:hAnsi="Lato Black" w:cs="Arial"/>
                <w:b/>
                <w:color w:val="00597F"/>
              </w:rPr>
              <w:t xml:space="preserve">Prerequisites to Terminate </w:t>
            </w:r>
          </w:p>
          <w:p w14:paraId="4A2F79DA" w14:textId="77777777" w:rsidR="009C47C9" w:rsidRPr="008F6034" w:rsidRDefault="009C47C9" w:rsidP="00393FD3">
            <w:pPr>
              <w:pStyle w:val="NoSpacing"/>
              <w:rPr>
                <w:sz w:val="18"/>
              </w:rPr>
            </w:pPr>
          </w:p>
          <w:p w14:paraId="70D2B589" w14:textId="77777777" w:rsidR="00904C2D" w:rsidRPr="00904C2D" w:rsidRDefault="00493178" w:rsidP="00904C2D">
            <w:pPr>
              <w:pStyle w:val="List21"/>
              <w:numPr>
                <w:ilvl w:val="0"/>
                <w:numId w:val="0"/>
              </w:numPr>
              <w:jc w:val="both"/>
              <w:outlineLvl w:val="1"/>
              <w:rPr>
                <w:rFonts w:ascii="Arial" w:hAnsi="Arial" w:cs="Arial"/>
                <w:sz w:val="22"/>
                <w:szCs w:val="22"/>
              </w:rPr>
            </w:pPr>
            <w:r w:rsidRPr="00904C2D">
              <w:rPr>
                <w:rFonts w:ascii="Arial" w:hAnsi="Arial" w:cs="Arial"/>
                <w:sz w:val="22"/>
                <w:szCs w:val="22"/>
                <w:u w:val="single"/>
              </w:rPr>
              <w:t>Prerequisites to Terminate</w:t>
            </w:r>
            <w:r w:rsidRPr="00904C2D">
              <w:rPr>
                <w:rFonts w:ascii="Arial" w:hAnsi="Arial" w:cs="Arial"/>
                <w:sz w:val="22"/>
                <w:szCs w:val="22"/>
              </w:rPr>
              <w:t xml:space="preserve">. No Landlord may terminate a residential tenancy of a Dwelling Unit unless the Landlord can demonstrate: </w:t>
            </w:r>
          </w:p>
          <w:p w14:paraId="5E8B4A8B" w14:textId="58E12FA1" w:rsidR="00904C2D" w:rsidRPr="008F6034" w:rsidRDefault="00493178" w:rsidP="00904C2D">
            <w:pPr>
              <w:pStyle w:val="Heading1"/>
              <w:numPr>
                <w:ilvl w:val="0"/>
                <w:numId w:val="0"/>
              </w:numPr>
              <w:ind w:left="720"/>
              <w:jc w:val="both"/>
              <w:outlineLvl w:val="0"/>
              <w:rPr>
                <w:rFonts w:ascii="Arial" w:hAnsi="Arial" w:cs="Arial"/>
                <w:sz w:val="22"/>
                <w:szCs w:val="22"/>
              </w:rPr>
            </w:pPr>
            <w:r w:rsidRPr="008F6034">
              <w:rPr>
                <w:rFonts w:ascii="Arial" w:hAnsi="Arial" w:cs="Arial"/>
                <w:sz w:val="22"/>
                <w:szCs w:val="22"/>
              </w:rPr>
              <w:t xml:space="preserve">1. The Landlord possesses a valid business License in accordance with Chapter 10.04 of this Code; and </w:t>
            </w:r>
          </w:p>
          <w:p w14:paraId="20B7A76A" w14:textId="3C813990" w:rsidR="00904C2D" w:rsidRPr="008F6034" w:rsidRDefault="00493178" w:rsidP="00904C2D">
            <w:pPr>
              <w:pStyle w:val="Heading1"/>
              <w:numPr>
                <w:ilvl w:val="0"/>
                <w:numId w:val="0"/>
              </w:numPr>
              <w:ind w:left="720"/>
              <w:jc w:val="both"/>
              <w:outlineLvl w:val="0"/>
              <w:rPr>
                <w:rFonts w:ascii="Arial" w:hAnsi="Arial" w:cs="Arial"/>
                <w:sz w:val="22"/>
                <w:szCs w:val="22"/>
              </w:rPr>
            </w:pPr>
            <w:r w:rsidRPr="008F6034">
              <w:rPr>
                <w:rFonts w:ascii="Arial" w:hAnsi="Arial" w:cs="Arial"/>
                <w:sz w:val="22"/>
                <w:szCs w:val="22"/>
              </w:rPr>
              <w:t xml:space="preserve">2. The Landlord has previously provided the Tenant with the Notice of Tenant Rights as required by </w:t>
            </w:r>
            <w:r w:rsidR="0012689B" w:rsidRPr="008F6034">
              <w:rPr>
                <w:rFonts w:ascii="Arial" w:hAnsi="Arial" w:cs="Arial"/>
                <w:sz w:val="22"/>
                <w:szCs w:val="22"/>
              </w:rPr>
              <w:t>Section 10.100.08</w:t>
            </w:r>
            <w:r w:rsidRPr="008F6034">
              <w:rPr>
                <w:rFonts w:ascii="Arial" w:hAnsi="Arial" w:cs="Arial"/>
                <w:sz w:val="22"/>
                <w:szCs w:val="22"/>
              </w:rPr>
              <w:t>0 of this Code</w:t>
            </w:r>
            <w:r w:rsidR="008F6034" w:rsidRPr="008F6034">
              <w:rPr>
                <w:rFonts w:ascii="Arial" w:hAnsi="Arial" w:cs="Arial"/>
                <w:sz w:val="22"/>
                <w:szCs w:val="22"/>
              </w:rPr>
              <w:t xml:space="preserve"> (i.e. Notice of Tenant’s Right to Request Mediation Services)</w:t>
            </w:r>
            <w:r w:rsidRPr="008F6034">
              <w:rPr>
                <w:rFonts w:ascii="Arial" w:hAnsi="Arial" w:cs="Arial"/>
                <w:sz w:val="22"/>
                <w:szCs w:val="22"/>
              </w:rPr>
              <w:t xml:space="preserve">, or can otherwise demonstrate timely, good faith substantial compliance with the noticing requirements listed therein and in this Chapter; and </w:t>
            </w:r>
          </w:p>
          <w:p w14:paraId="409E5D15" w14:textId="1E1D41EC" w:rsidR="00904C2D" w:rsidRPr="008F6034" w:rsidRDefault="00493178" w:rsidP="00904C2D">
            <w:pPr>
              <w:pStyle w:val="Heading1"/>
              <w:numPr>
                <w:ilvl w:val="0"/>
                <w:numId w:val="0"/>
              </w:numPr>
              <w:ind w:left="720"/>
              <w:jc w:val="both"/>
              <w:outlineLvl w:val="0"/>
              <w:rPr>
                <w:rFonts w:ascii="Arial" w:hAnsi="Arial" w:cs="Arial"/>
                <w:sz w:val="22"/>
                <w:szCs w:val="22"/>
              </w:rPr>
            </w:pPr>
            <w:r w:rsidRPr="008F6034">
              <w:rPr>
                <w:rFonts w:ascii="Arial" w:hAnsi="Arial" w:cs="Arial"/>
                <w:sz w:val="22"/>
                <w:szCs w:val="22"/>
              </w:rPr>
              <w:t xml:space="preserve">3. The Landlord has not accepted and will not accept rent or any other consideration in return for the continued use of the Dwelling Unit beyond the term of the terminated tenancy in compliance with California Civil Code sections 1945, 1946, and 1946.1; and </w:t>
            </w:r>
          </w:p>
          <w:p w14:paraId="1665C4B9" w14:textId="5C66D9BE" w:rsidR="00904C2D" w:rsidRPr="008F6034" w:rsidRDefault="00493178" w:rsidP="00904C2D">
            <w:pPr>
              <w:pStyle w:val="Heading1"/>
              <w:numPr>
                <w:ilvl w:val="0"/>
                <w:numId w:val="0"/>
              </w:numPr>
              <w:ind w:left="720"/>
              <w:jc w:val="both"/>
              <w:outlineLvl w:val="0"/>
              <w:rPr>
                <w:rFonts w:ascii="Arial" w:hAnsi="Arial" w:cs="Arial"/>
                <w:sz w:val="22"/>
                <w:szCs w:val="22"/>
              </w:rPr>
            </w:pPr>
            <w:r w:rsidRPr="008F6034">
              <w:rPr>
                <w:rFonts w:ascii="Arial" w:hAnsi="Arial" w:cs="Arial"/>
                <w:sz w:val="22"/>
                <w:szCs w:val="22"/>
              </w:rPr>
              <w:t xml:space="preserve">4. The termination qualifies as a For Cause or </w:t>
            </w:r>
            <w:proofErr w:type="gramStart"/>
            <w:r w:rsidRPr="008F6034">
              <w:rPr>
                <w:rFonts w:ascii="Arial" w:hAnsi="Arial" w:cs="Arial"/>
                <w:sz w:val="22"/>
                <w:szCs w:val="22"/>
              </w:rPr>
              <w:t>No Fault</w:t>
            </w:r>
            <w:proofErr w:type="gramEnd"/>
            <w:r w:rsidRPr="008F6034">
              <w:rPr>
                <w:rFonts w:ascii="Arial" w:hAnsi="Arial" w:cs="Arial"/>
                <w:sz w:val="22"/>
                <w:szCs w:val="22"/>
              </w:rPr>
              <w:t xml:space="preserve"> termination, </w:t>
            </w:r>
            <w:r w:rsidR="0012689B" w:rsidRPr="008F6034">
              <w:rPr>
                <w:rFonts w:ascii="Arial" w:hAnsi="Arial" w:cs="Arial"/>
                <w:sz w:val="22"/>
                <w:szCs w:val="22"/>
              </w:rPr>
              <w:t>as set forth in SRMC § 10.105.040(B).</w:t>
            </w:r>
          </w:p>
          <w:p w14:paraId="2252ADE8" w14:textId="77777777" w:rsidR="009C47C9" w:rsidRPr="008F6034" w:rsidRDefault="009C47C9" w:rsidP="00CE64D6">
            <w:pPr>
              <w:pBdr>
                <w:bottom w:val="single" w:sz="8" w:space="1" w:color="auto"/>
              </w:pBdr>
              <w:spacing w:after="240"/>
              <w:rPr>
                <w:rFonts w:ascii="Futura" w:hAnsi="Futura" w:cs="Arial"/>
                <w:sz w:val="8"/>
                <w:szCs w:val="16"/>
              </w:rPr>
            </w:pPr>
          </w:p>
          <w:p w14:paraId="3D557670" w14:textId="2A9CA7F2" w:rsidR="009C47C9" w:rsidRPr="00557BA3" w:rsidRDefault="00493178" w:rsidP="00904C2D">
            <w:pPr>
              <w:jc w:val="center"/>
              <w:rPr>
                <w:rFonts w:ascii="Lato Black" w:hAnsi="Lato Black" w:cs="Arial"/>
                <w:b/>
                <w:i/>
                <w:color w:val="00597F"/>
                <w:sz w:val="24"/>
              </w:rPr>
            </w:pPr>
            <w:r w:rsidRPr="00557BA3">
              <w:rPr>
                <w:rFonts w:ascii="Lato Black" w:hAnsi="Lato Black" w:cs="Arial"/>
                <w:b/>
                <w:i/>
                <w:color w:val="00597F"/>
              </w:rPr>
              <w:t>*Eviction Notice must be provided in the same language as the original Lease Agreement</w:t>
            </w:r>
          </w:p>
        </w:tc>
      </w:tr>
    </w:tbl>
    <w:bookmarkEnd w:id="0"/>
    <w:p w14:paraId="430EF314" w14:textId="77777777" w:rsidR="00552958" w:rsidRPr="00520DBF" w:rsidRDefault="00493178" w:rsidP="00557BA3">
      <w:pPr>
        <w:pStyle w:val="MCHeadline1"/>
        <w:spacing w:after="0"/>
        <w:jc w:val="center"/>
        <w:rPr>
          <w:rFonts w:ascii="Lato Black" w:hAnsi="Lato Black"/>
          <w:sz w:val="52"/>
        </w:rPr>
      </w:pPr>
      <w:r w:rsidRPr="00520DBF">
        <w:rPr>
          <w:rFonts w:ascii="Lato Black" w:hAnsi="Lato Black"/>
          <w:sz w:val="52"/>
        </w:rPr>
        <w:lastRenderedPageBreak/>
        <w:t>Notice of Termination</w:t>
      </w:r>
    </w:p>
    <w:p w14:paraId="6D230604" w14:textId="2A47FF28" w:rsidR="006A3FC9" w:rsidRPr="00520DBF" w:rsidRDefault="00493178" w:rsidP="006A3FC9">
      <w:pPr>
        <w:pStyle w:val="MCHeadline1"/>
        <w:spacing w:after="0"/>
        <w:jc w:val="center"/>
        <w:rPr>
          <w:rFonts w:ascii="Lato Black" w:hAnsi="Lato Black"/>
          <w:sz w:val="52"/>
        </w:rPr>
      </w:pPr>
      <w:r w:rsidRPr="00520DBF">
        <w:rPr>
          <w:rFonts w:ascii="Lato Black" w:hAnsi="Lato Black"/>
          <w:sz w:val="52"/>
        </w:rPr>
        <w:t>“Eviction Notice”</w:t>
      </w:r>
    </w:p>
    <w:p w14:paraId="50FCA71E" w14:textId="77777777" w:rsidR="005D37DD" w:rsidRPr="005D37DD" w:rsidRDefault="005D37DD" w:rsidP="00F94454">
      <w:pPr>
        <w:jc w:val="center"/>
        <w:rPr>
          <w:rFonts w:ascii="Lato Black" w:hAnsi="Lato Black"/>
          <w:color w:val="00597F"/>
          <w:sz w:val="12"/>
        </w:rPr>
      </w:pPr>
    </w:p>
    <w:p w14:paraId="1D875D43" w14:textId="5AD42EE4" w:rsidR="00557BA3" w:rsidRPr="00520DBF" w:rsidRDefault="00493178" w:rsidP="00520DBF">
      <w:pPr>
        <w:jc w:val="center"/>
        <w:rPr>
          <w:b/>
          <w:sz w:val="24"/>
          <w:highlight w:val="yellow"/>
        </w:rPr>
      </w:pPr>
      <w:r>
        <w:rPr>
          <w:rFonts w:ascii="Lato Black" w:hAnsi="Lato Black"/>
          <w:color w:val="00597F"/>
          <w:sz w:val="28"/>
        </w:rPr>
        <w:t>The San Rafa</w:t>
      </w:r>
      <w:r w:rsidRPr="006A3FC9">
        <w:rPr>
          <w:rFonts w:ascii="Lato Black" w:hAnsi="Lato Black"/>
          <w:color w:val="00597F"/>
          <w:sz w:val="28"/>
        </w:rPr>
        <w:t>e</w:t>
      </w:r>
      <w:r>
        <w:rPr>
          <w:rFonts w:ascii="Lato Black" w:hAnsi="Lato Black"/>
          <w:color w:val="00597F"/>
          <w:sz w:val="28"/>
        </w:rPr>
        <w:t>l Cause for Eviction Ordinance</w:t>
      </w:r>
    </w:p>
    <w:p w14:paraId="390B38C3" w14:textId="669C9F01" w:rsidR="00F94454" w:rsidRPr="00557BA3" w:rsidRDefault="00557BA3">
      <w:pPr>
        <w:rPr>
          <w:rFonts w:ascii="Lato Black" w:hAnsi="Lato Black" w:cs="Arial"/>
          <w:b/>
          <w:sz w:val="24"/>
          <w:highlight w:val="yellow"/>
        </w:rPr>
      </w:pPr>
      <w:r>
        <w:rPr>
          <w:rFonts w:ascii="Lato Black" w:hAnsi="Lato Black" w:cs="Arial"/>
          <w:b/>
          <w:sz w:val="24"/>
          <w:highlight w:val="yellow"/>
        </w:rPr>
        <w:t xml:space="preserve">1. </w:t>
      </w:r>
      <w:r w:rsidR="00692F16" w:rsidRPr="00557BA3">
        <w:rPr>
          <w:rFonts w:ascii="Lato Black" w:hAnsi="Lato Black" w:cs="Arial"/>
          <w:b/>
          <w:sz w:val="24"/>
          <w:highlight w:val="yellow"/>
        </w:rPr>
        <w:t>PROPERTY</w:t>
      </w:r>
    </w:p>
    <w:p w14:paraId="18A6A0AC" w14:textId="1917D964" w:rsidR="00557BA3" w:rsidRPr="00520DBF" w:rsidRDefault="00493178">
      <w:pPr>
        <w:rPr>
          <w:rFonts w:ascii="Arial" w:hAnsi="Arial" w:cs="Arial"/>
        </w:rPr>
      </w:pPr>
      <w:r w:rsidRPr="00520DBF">
        <w:rPr>
          <w:rFonts w:ascii="Arial" w:hAnsi="Arial" w:cs="Arial"/>
          <w:b/>
        </w:rPr>
        <w:t>Dwelling Unit Address</w:t>
      </w:r>
      <w:r w:rsidRPr="00557BA3">
        <w:rPr>
          <w:rFonts w:ascii="Arial" w:hAnsi="Arial" w:cs="Arial"/>
        </w:rPr>
        <w:t>:</w:t>
      </w:r>
      <w:r w:rsidR="005D37DD" w:rsidRPr="00557BA3">
        <w:rPr>
          <w:rFonts w:ascii="Arial" w:hAnsi="Arial" w:cs="Arial"/>
        </w:rPr>
        <w:t xml:space="preserve"> </w:t>
      </w:r>
      <w:sdt>
        <w:sdtPr>
          <w:rPr>
            <w:rFonts w:ascii="Arial" w:hAnsi="Arial" w:cs="Arial"/>
          </w:rPr>
          <w:id w:val="1887672663"/>
          <w:placeholder>
            <w:docPart w:val="DefaultPlaceholder_-1854013440"/>
          </w:placeholder>
          <w:showingPlcHdr/>
          <w:text/>
        </w:sdtPr>
        <w:sdtEndPr/>
        <w:sdtContent>
          <w:r w:rsidR="00557BA3" w:rsidRPr="007F003B">
            <w:rPr>
              <w:rStyle w:val="PlaceholderText"/>
            </w:rPr>
            <w:t>Click or tap here to enter text.</w:t>
          </w:r>
        </w:sdtContent>
      </w:sdt>
    </w:p>
    <w:p w14:paraId="44E1F246" w14:textId="77777777" w:rsidR="00520DBF" w:rsidRPr="00520DBF" w:rsidRDefault="00520DBF">
      <w:pPr>
        <w:rPr>
          <w:rFonts w:ascii="Lato Black" w:hAnsi="Lato Black" w:cs="Arial"/>
          <w:b/>
          <w:sz w:val="18"/>
          <w:highlight w:val="yellow"/>
        </w:rPr>
      </w:pPr>
    </w:p>
    <w:p w14:paraId="74188C73" w14:textId="446A80F4" w:rsidR="00F94454" w:rsidRDefault="00557BA3">
      <w:pPr>
        <w:rPr>
          <w:rFonts w:ascii="Lato Black" w:hAnsi="Lato Black" w:cs="Arial"/>
          <w:b/>
          <w:sz w:val="24"/>
          <w:highlight w:val="yellow"/>
        </w:rPr>
      </w:pPr>
      <w:r>
        <w:rPr>
          <w:rFonts w:ascii="Lato Black" w:hAnsi="Lato Black" w:cs="Arial"/>
          <w:b/>
          <w:sz w:val="24"/>
          <w:highlight w:val="yellow"/>
        </w:rPr>
        <w:t xml:space="preserve">2. </w:t>
      </w:r>
      <w:r w:rsidR="00692F16" w:rsidRPr="00557BA3">
        <w:rPr>
          <w:rFonts w:ascii="Lato Black" w:hAnsi="Lato Black" w:cs="Arial"/>
          <w:b/>
          <w:sz w:val="24"/>
          <w:highlight w:val="yellow"/>
        </w:rPr>
        <w:t>LANDLORD’s Contact Information</w:t>
      </w:r>
    </w:p>
    <w:p w14:paraId="4EED5AF5" w14:textId="1A775C05" w:rsidR="00557BA3" w:rsidRPr="00520DBF" w:rsidRDefault="00557BA3" w:rsidP="00557BA3">
      <w:pPr>
        <w:rPr>
          <w:rFonts w:ascii="Arial" w:hAnsi="Arial" w:cs="Arial"/>
          <w:b/>
        </w:rPr>
      </w:pPr>
      <w:r w:rsidRPr="00520DBF">
        <w:rPr>
          <w:rFonts w:ascii="Arial" w:hAnsi="Arial" w:cs="Arial"/>
          <w:b/>
        </w:rPr>
        <w:t xml:space="preserve">Name: </w:t>
      </w:r>
      <w:sdt>
        <w:sdtPr>
          <w:rPr>
            <w:rFonts w:ascii="Arial" w:hAnsi="Arial" w:cs="Arial"/>
            <w:b/>
          </w:rPr>
          <w:id w:val="-1362425049"/>
          <w:placeholder>
            <w:docPart w:val="DefaultPlaceholder_-1854013440"/>
          </w:placeholder>
          <w:showingPlcHdr/>
          <w:text/>
        </w:sdtPr>
        <w:sdtEndPr/>
        <w:sdtContent>
          <w:r w:rsidR="00E31213" w:rsidRPr="007F003B">
            <w:rPr>
              <w:rStyle w:val="PlaceholderText"/>
            </w:rPr>
            <w:t>Click or tap here to enter text.</w:t>
          </w:r>
        </w:sdtContent>
      </w:sdt>
    </w:p>
    <w:p w14:paraId="02C74E03" w14:textId="0079467E" w:rsidR="00557BA3" w:rsidRPr="00520DBF" w:rsidRDefault="00557BA3" w:rsidP="00557BA3">
      <w:pPr>
        <w:rPr>
          <w:rFonts w:ascii="Arial" w:hAnsi="Arial" w:cs="Arial"/>
          <w:b/>
        </w:rPr>
      </w:pPr>
      <w:r w:rsidRPr="00520DBF">
        <w:rPr>
          <w:rFonts w:ascii="Arial" w:hAnsi="Arial" w:cs="Arial"/>
          <w:b/>
        </w:rPr>
        <w:t xml:space="preserve">Mailing Address: </w:t>
      </w:r>
      <w:sdt>
        <w:sdtPr>
          <w:rPr>
            <w:rFonts w:ascii="Arial" w:hAnsi="Arial" w:cs="Arial"/>
            <w:b/>
          </w:rPr>
          <w:id w:val="-1779476716"/>
          <w:placeholder>
            <w:docPart w:val="DefaultPlaceholder_-1854013440"/>
          </w:placeholder>
          <w:showingPlcHdr/>
          <w:text/>
        </w:sdtPr>
        <w:sdtEndPr/>
        <w:sdtContent>
          <w:r w:rsidR="00E31213" w:rsidRPr="007F003B">
            <w:rPr>
              <w:rStyle w:val="PlaceholderText"/>
            </w:rPr>
            <w:t>Click or tap here to enter text.</w:t>
          </w:r>
        </w:sdtContent>
      </w:sdt>
    </w:p>
    <w:p w14:paraId="330876DF" w14:textId="39CCF73E" w:rsidR="00557BA3" w:rsidRPr="00557BA3" w:rsidRDefault="00557BA3" w:rsidP="00557BA3">
      <w:pPr>
        <w:rPr>
          <w:rFonts w:ascii="Arial" w:hAnsi="Arial" w:cs="Arial"/>
        </w:rPr>
      </w:pPr>
      <w:r w:rsidRPr="00520DBF">
        <w:rPr>
          <w:rFonts w:ascii="Arial" w:hAnsi="Arial" w:cs="Arial"/>
          <w:b/>
        </w:rPr>
        <w:t>Email Address</w:t>
      </w:r>
      <w:r w:rsidRPr="00557BA3">
        <w:rPr>
          <w:rFonts w:ascii="Arial" w:hAnsi="Arial" w:cs="Arial"/>
        </w:rPr>
        <w:t xml:space="preserve"> (</w:t>
      </w:r>
      <w:r w:rsidRPr="00557BA3">
        <w:rPr>
          <w:rFonts w:ascii="Arial" w:hAnsi="Arial" w:cs="Arial"/>
          <w:i/>
        </w:rPr>
        <w:t>optional</w:t>
      </w:r>
      <w:r w:rsidRPr="00557BA3">
        <w:rPr>
          <w:rFonts w:ascii="Arial" w:hAnsi="Arial" w:cs="Arial"/>
        </w:rPr>
        <w:t>):</w:t>
      </w:r>
      <w:r>
        <w:rPr>
          <w:rFonts w:ascii="Arial" w:hAnsi="Arial" w:cs="Arial"/>
        </w:rPr>
        <w:t xml:space="preserve"> </w:t>
      </w:r>
      <w:sdt>
        <w:sdtPr>
          <w:rPr>
            <w:rFonts w:ascii="Arial" w:hAnsi="Arial" w:cs="Arial"/>
          </w:rPr>
          <w:id w:val="-1104808263"/>
          <w:placeholder>
            <w:docPart w:val="DefaultPlaceholder_-1854013440"/>
          </w:placeholder>
          <w:showingPlcHdr/>
          <w:text/>
        </w:sdtPr>
        <w:sdtEndPr/>
        <w:sdtContent>
          <w:r w:rsidR="00E31213" w:rsidRPr="007F003B">
            <w:rPr>
              <w:rStyle w:val="PlaceholderText"/>
            </w:rPr>
            <w:t>Click or tap here to enter text.</w:t>
          </w:r>
        </w:sdtContent>
      </w:sdt>
    </w:p>
    <w:p w14:paraId="6C2F4E62" w14:textId="62584CF6" w:rsidR="00557BA3" w:rsidRDefault="00557BA3">
      <w:pPr>
        <w:rPr>
          <w:rFonts w:ascii="Lato Black" w:hAnsi="Lato Black" w:cs="Arial"/>
          <w:b/>
          <w:sz w:val="24"/>
          <w:highlight w:val="yellow"/>
        </w:rPr>
      </w:pPr>
      <w:r w:rsidRPr="00520DBF">
        <w:rPr>
          <w:rFonts w:ascii="Arial" w:hAnsi="Arial" w:cs="Arial"/>
          <w:b/>
        </w:rPr>
        <w:t xml:space="preserve">Telephone: </w:t>
      </w:r>
      <w:sdt>
        <w:sdtPr>
          <w:rPr>
            <w:rFonts w:ascii="Arial" w:hAnsi="Arial" w:cs="Arial"/>
            <w:b/>
          </w:rPr>
          <w:id w:val="-606965428"/>
          <w:placeholder>
            <w:docPart w:val="DefaultPlaceholder_-1854013440"/>
          </w:placeholder>
          <w:showingPlcHdr/>
          <w:text/>
        </w:sdtPr>
        <w:sdtEndPr/>
        <w:sdtContent>
          <w:r w:rsidR="00E31213" w:rsidRPr="007F003B">
            <w:rPr>
              <w:rStyle w:val="PlaceholderText"/>
            </w:rPr>
            <w:t>Click or tap here to enter text.</w:t>
          </w:r>
        </w:sdtContent>
      </w:sdt>
    </w:p>
    <w:p w14:paraId="5AB27B13" w14:textId="77777777" w:rsidR="00520DBF" w:rsidRPr="00520DBF" w:rsidRDefault="00520DBF">
      <w:pPr>
        <w:rPr>
          <w:rFonts w:ascii="Lato Black" w:hAnsi="Lato Black" w:cs="Arial"/>
          <w:b/>
          <w:sz w:val="18"/>
          <w:highlight w:val="yellow"/>
        </w:rPr>
      </w:pPr>
    </w:p>
    <w:p w14:paraId="5FF7F3FA" w14:textId="02980723" w:rsidR="00E13144" w:rsidRPr="00557BA3" w:rsidRDefault="00557BA3">
      <w:pPr>
        <w:rPr>
          <w:rFonts w:ascii="Lato Black" w:hAnsi="Lato Black" w:cs="Arial"/>
          <w:b/>
          <w:sz w:val="24"/>
          <w:highlight w:val="yellow"/>
        </w:rPr>
      </w:pPr>
      <w:r>
        <w:rPr>
          <w:rFonts w:ascii="Lato Black" w:hAnsi="Lato Black" w:cs="Arial"/>
          <w:b/>
          <w:sz w:val="24"/>
          <w:highlight w:val="yellow"/>
        </w:rPr>
        <w:t xml:space="preserve">3. </w:t>
      </w:r>
      <w:r w:rsidR="00692F16" w:rsidRPr="00557BA3">
        <w:rPr>
          <w:rFonts w:ascii="Lato Black" w:hAnsi="Lato Black" w:cs="Arial"/>
          <w:b/>
          <w:sz w:val="24"/>
          <w:highlight w:val="yellow"/>
        </w:rPr>
        <w:t>TENANT’s Contact</w:t>
      </w:r>
      <w:r w:rsidR="00493178" w:rsidRPr="00557BA3">
        <w:rPr>
          <w:rFonts w:ascii="Lato Black" w:hAnsi="Lato Black" w:cs="Arial"/>
          <w:b/>
          <w:sz w:val="24"/>
          <w:highlight w:val="yellow"/>
        </w:rPr>
        <w:t xml:space="preserve"> Information </w:t>
      </w:r>
      <w:r w:rsidR="00692F16" w:rsidRPr="00557BA3">
        <w:rPr>
          <w:rFonts w:ascii="Lato Black" w:hAnsi="Lato Black" w:cs="Arial"/>
          <w:b/>
          <w:sz w:val="24"/>
          <w:highlight w:val="yellow"/>
        </w:rPr>
        <w:t xml:space="preserve">and Service of Process Location </w:t>
      </w:r>
    </w:p>
    <w:p w14:paraId="1A956F94" w14:textId="77777777" w:rsidR="00E31213" w:rsidRPr="00520DBF" w:rsidRDefault="00E31213" w:rsidP="00E31213">
      <w:pPr>
        <w:rPr>
          <w:rFonts w:ascii="Arial" w:hAnsi="Arial" w:cs="Arial"/>
          <w:b/>
        </w:rPr>
      </w:pPr>
      <w:r w:rsidRPr="00520DBF">
        <w:rPr>
          <w:rFonts w:ascii="Arial" w:hAnsi="Arial" w:cs="Arial"/>
          <w:b/>
        </w:rPr>
        <w:t xml:space="preserve">Name: </w:t>
      </w:r>
      <w:sdt>
        <w:sdtPr>
          <w:rPr>
            <w:rFonts w:ascii="Arial" w:hAnsi="Arial" w:cs="Arial"/>
            <w:b/>
          </w:rPr>
          <w:id w:val="-1302690282"/>
          <w:placeholder>
            <w:docPart w:val="B28A4F00DC07477E98AACA824A9A5DC6"/>
          </w:placeholder>
          <w:showingPlcHdr/>
          <w:text/>
        </w:sdtPr>
        <w:sdtEndPr/>
        <w:sdtContent>
          <w:r w:rsidRPr="007F003B">
            <w:rPr>
              <w:rStyle w:val="PlaceholderText"/>
            </w:rPr>
            <w:t>Click or tap here to enter text.</w:t>
          </w:r>
        </w:sdtContent>
      </w:sdt>
    </w:p>
    <w:p w14:paraId="71E631D7" w14:textId="77777777" w:rsidR="00E31213" w:rsidRPr="00520DBF" w:rsidRDefault="00E31213" w:rsidP="00E31213">
      <w:pPr>
        <w:rPr>
          <w:rFonts w:ascii="Arial" w:hAnsi="Arial" w:cs="Arial"/>
          <w:b/>
        </w:rPr>
      </w:pPr>
      <w:r w:rsidRPr="00520DBF">
        <w:rPr>
          <w:rFonts w:ascii="Arial" w:hAnsi="Arial" w:cs="Arial"/>
          <w:b/>
        </w:rPr>
        <w:t xml:space="preserve">Mailing Address: </w:t>
      </w:r>
      <w:sdt>
        <w:sdtPr>
          <w:rPr>
            <w:rFonts w:ascii="Arial" w:hAnsi="Arial" w:cs="Arial"/>
            <w:b/>
          </w:rPr>
          <w:id w:val="1325239217"/>
          <w:placeholder>
            <w:docPart w:val="B28A4F00DC07477E98AACA824A9A5DC6"/>
          </w:placeholder>
          <w:showingPlcHdr/>
          <w:text/>
        </w:sdtPr>
        <w:sdtEndPr/>
        <w:sdtContent>
          <w:r w:rsidRPr="007F003B">
            <w:rPr>
              <w:rStyle w:val="PlaceholderText"/>
            </w:rPr>
            <w:t>Click or tap here to enter text.</w:t>
          </w:r>
        </w:sdtContent>
      </w:sdt>
    </w:p>
    <w:p w14:paraId="27130456" w14:textId="77777777" w:rsidR="00E31213" w:rsidRPr="00557BA3" w:rsidRDefault="00E31213" w:rsidP="00E31213">
      <w:pPr>
        <w:rPr>
          <w:rFonts w:ascii="Arial" w:hAnsi="Arial" w:cs="Arial"/>
        </w:rPr>
      </w:pPr>
      <w:r w:rsidRPr="00520DBF">
        <w:rPr>
          <w:rFonts w:ascii="Arial" w:hAnsi="Arial" w:cs="Arial"/>
          <w:b/>
        </w:rPr>
        <w:t>Email Address</w:t>
      </w:r>
      <w:r w:rsidRPr="00557BA3">
        <w:rPr>
          <w:rFonts w:ascii="Arial" w:hAnsi="Arial" w:cs="Arial"/>
        </w:rPr>
        <w:t xml:space="preserve"> (</w:t>
      </w:r>
      <w:r w:rsidRPr="00557BA3">
        <w:rPr>
          <w:rFonts w:ascii="Arial" w:hAnsi="Arial" w:cs="Arial"/>
          <w:i/>
        </w:rPr>
        <w:t>optional</w:t>
      </w:r>
      <w:r w:rsidRPr="00557BA3">
        <w:rPr>
          <w:rFonts w:ascii="Arial" w:hAnsi="Arial" w:cs="Arial"/>
        </w:rPr>
        <w:t>):</w:t>
      </w:r>
      <w:r>
        <w:rPr>
          <w:rFonts w:ascii="Arial" w:hAnsi="Arial" w:cs="Arial"/>
        </w:rPr>
        <w:t xml:space="preserve"> </w:t>
      </w:r>
      <w:sdt>
        <w:sdtPr>
          <w:rPr>
            <w:rFonts w:ascii="Arial" w:hAnsi="Arial" w:cs="Arial"/>
          </w:rPr>
          <w:id w:val="1706674302"/>
          <w:placeholder>
            <w:docPart w:val="B28A4F00DC07477E98AACA824A9A5DC6"/>
          </w:placeholder>
          <w:showingPlcHdr/>
          <w:text/>
        </w:sdtPr>
        <w:sdtEndPr/>
        <w:sdtContent>
          <w:r w:rsidRPr="007F003B">
            <w:rPr>
              <w:rStyle w:val="PlaceholderText"/>
            </w:rPr>
            <w:t>Click or tap here to enter text.</w:t>
          </w:r>
        </w:sdtContent>
      </w:sdt>
    </w:p>
    <w:p w14:paraId="1F9A1B34" w14:textId="77777777" w:rsidR="00E31213" w:rsidRDefault="00E31213" w:rsidP="00E31213">
      <w:pPr>
        <w:rPr>
          <w:rFonts w:ascii="Lato Black" w:hAnsi="Lato Black" w:cs="Arial"/>
          <w:b/>
          <w:sz w:val="24"/>
          <w:highlight w:val="yellow"/>
        </w:rPr>
      </w:pPr>
      <w:r w:rsidRPr="00520DBF">
        <w:rPr>
          <w:rFonts w:ascii="Arial" w:hAnsi="Arial" w:cs="Arial"/>
          <w:b/>
        </w:rPr>
        <w:t xml:space="preserve">Telephone: </w:t>
      </w:r>
      <w:sdt>
        <w:sdtPr>
          <w:rPr>
            <w:rFonts w:ascii="Arial" w:hAnsi="Arial" w:cs="Arial"/>
            <w:b/>
          </w:rPr>
          <w:id w:val="-281351341"/>
          <w:placeholder>
            <w:docPart w:val="B28A4F00DC07477E98AACA824A9A5DC6"/>
          </w:placeholder>
          <w:showingPlcHdr/>
          <w:text/>
        </w:sdtPr>
        <w:sdtEndPr/>
        <w:sdtContent>
          <w:r w:rsidRPr="007F003B">
            <w:rPr>
              <w:rStyle w:val="PlaceholderText"/>
            </w:rPr>
            <w:t>Click or tap here to enter text.</w:t>
          </w:r>
        </w:sdtContent>
      </w:sdt>
    </w:p>
    <w:p w14:paraId="0853B87F" w14:textId="77777777" w:rsidR="00520DBF" w:rsidRPr="00520DBF" w:rsidRDefault="00520DBF">
      <w:pPr>
        <w:rPr>
          <w:rFonts w:ascii="Arial" w:hAnsi="Arial" w:cs="Arial"/>
          <w:b/>
          <w:sz w:val="18"/>
          <w:highlight w:val="yellow"/>
        </w:rPr>
      </w:pPr>
    </w:p>
    <w:p w14:paraId="08D44E76" w14:textId="0C287D18" w:rsidR="00767347" w:rsidRPr="00557BA3" w:rsidRDefault="00557BA3">
      <w:pPr>
        <w:rPr>
          <w:rFonts w:ascii="Arial" w:hAnsi="Arial" w:cs="Arial"/>
          <w:b/>
        </w:rPr>
      </w:pPr>
      <w:r>
        <w:rPr>
          <w:rFonts w:ascii="Arial" w:hAnsi="Arial" w:cs="Arial"/>
          <w:b/>
          <w:highlight w:val="yellow"/>
        </w:rPr>
        <w:t xml:space="preserve">4. </w:t>
      </w:r>
      <w:r w:rsidR="00493178" w:rsidRPr="00557BA3">
        <w:rPr>
          <w:rFonts w:ascii="Arial" w:hAnsi="Arial" w:cs="Arial"/>
          <w:b/>
          <w:highlight w:val="yellow"/>
        </w:rPr>
        <w:t>RENTAL HISTORY</w:t>
      </w:r>
    </w:p>
    <w:p w14:paraId="2D5F50CF" w14:textId="4F9A2BD1" w:rsidR="00F94454" w:rsidRPr="00557BA3" w:rsidRDefault="00493178" w:rsidP="00767347">
      <w:pPr>
        <w:tabs>
          <w:tab w:val="right" w:pos="7920"/>
        </w:tabs>
        <w:spacing w:after="120" w:line="276" w:lineRule="auto"/>
        <w:rPr>
          <w:rFonts w:ascii="Arial" w:hAnsi="Arial" w:cs="Arial"/>
        </w:rPr>
      </w:pPr>
      <w:r w:rsidRPr="00557BA3">
        <w:rPr>
          <w:rFonts w:ascii="Arial" w:hAnsi="Arial" w:cs="Arial"/>
          <w:b/>
        </w:rPr>
        <w:t>Date of move</w:t>
      </w:r>
      <w:r w:rsidR="00BE5565" w:rsidRPr="00557BA3">
        <w:rPr>
          <w:rFonts w:ascii="Arial" w:hAnsi="Arial" w:cs="Arial"/>
          <w:b/>
        </w:rPr>
        <w:t>-</w:t>
      </w:r>
      <w:r w:rsidRPr="00557BA3">
        <w:rPr>
          <w:rFonts w:ascii="Arial" w:hAnsi="Arial" w:cs="Arial"/>
          <w:b/>
        </w:rPr>
        <w:t>in to this rental unit</w:t>
      </w:r>
      <w:r w:rsidR="00520DBF">
        <w:rPr>
          <w:rFonts w:ascii="Arial" w:hAnsi="Arial" w:cs="Arial"/>
          <w:b/>
        </w:rPr>
        <w:t xml:space="preserve">: </w:t>
      </w:r>
      <w:sdt>
        <w:sdtPr>
          <w:rPr>
            <w:rFonts w:ascii="Arial" w:hAnsi="Arial" w:cs="Arial"/>
            <w:b/>
          </w:rPr>
          <w:id w:val="1898469442"/>
          <w:placeholder>
            <w:docPart w:val="DefaultPlaceholder_-1854013437"/>
          </w:placeholder>
          <w:showingPlcHdr/>
          <w:date>
            <w:dateFormat w:val="M/d/yyyy"/>
            <w:lid w:val="en-US"/>
            <w:storeMappedDataAs w:val="dateTime"/>
            <w:calendar w:val="gregorian"/>
          </w:date>
        </w:sdtPr>
        <w:sdtEndPr/>
        <w:sdtContent>
          <w:r w:rsidR="00E31213" w:rsidRPr="007F003B">
            <w:rPr>
              <w:rStyle w:val="PlaceholderText"/>
            </w:rPr>
            <w:t>Click or tap to enter a date.</w:t>
          </w:r>
        </w:sdtContent>
      </w:sdt>
    </w:p>
    <w:p w14:paraId="6E78ED61" w14:textId="2684ED55" w:rsidR="00520DBF" w:rsidRDefault="00493178" w:rsidP="00767347">
      <w:pPr>
        <w:tabs>
          <w:tab w:val="right" w:pos="7920"/>
        </w:tabs>
        <w:spacing w:after="120" w:line="276" w:lineRule="auto"/>
        <w:rPr>
          <w:rFonts w:ascii="Arial" w:hAnsi="Arial" w:cs="Arial"/>
          <w:u w:val="single"/>
        </w:rPr>
      </w:pPr>
      <w:r w:rsidRPr="00557BA3">
        <w:rPr>
          <w:rFonts w:ascii="Arial" w:hAnsi="Arial" w:cs="Arial"/>
          <w:b/>
        </w:rPr>
        <w:t>Monthly Rent at Move-in:</w:t>
      </w:r>
      <w:r w:rsidRPr="00557BA3">
        <w:rPr>
          <w:rFonts w:ascii="Arial" w:hAnsi="Arial" w:cs="Arial"/>
        </w:rPr>
        <w:t xml:space="preserve"> </w:t>
      </w:r>
      <w:sdt>
        <w:sdtPr>
          <w:rPr>
            <w:rFonts w:ascii="Arial" w:hAnsi="Arial" w:cs="Arial"/>
          </w:rPr>
          <w:id w:val="1677838057"/>
          <w:placeholder>
            <w:docPart w:val="DefaultPlaceholder_-1854013440"/>
          </w:placeholder>
          <w:showingPlcHdr/>
          <w:text/>
        </w:sdtPr>
        <w:sdtEndPr/>
        <w:sdtContent>
          <w:r w:rsidR="00E31213" w:rsidRPr="007F003B">
            <w:rPr>
              <w:rStyle w:val="PlaceholderText"/>
            </w:rPr>
            <w:t>Click or tap here to enter text.</w:t>
          </w:r>
        </w:sdtContent>
      </w:sdt>
    </w:p>
    <w:p w14:paraId="23885109" w14:textId="44B5BF90" w:rsidR="00F94454" w:rsidRPr="00557BA3" w:rsidRDefault="00493178" w:rsidP="00767347">
      <w:pPr>
        <w:tabs>
          <w:tab w:val="right" w:pos="7920"/>
        </w:tabs>
        <w:spacing w:after="120" w:line="276" w:lineRule="auto"/>
        <w:rPr>
          <w:rFonts w:ascii="Arial" w:hAnsi="Arial" w:cs="Arial"/>
          <w:u w:val="single"/>
        </w:rPr>
      </w:pPr>
      <w:r w:rsidRPr="00557BA3">
        <w:rPr>
          <w:rFonts w:ascii="Arial" w:hAnsi="Arial" w:cs="Arial"/>
          <w:b/>
        </w:rPr>
        <w:t>Current rent</w:t>
      </w:r>
      <w:r w:rsidR="00520DBF">
        <w:rPr>
          <w:rFonts w:ascii="Arial" w:hAnsi="Arial" w:cs="Arial"/>
          <w:b/>
        </w:rPr>
        <w:t>:</w:t>
      </w:r>
      <w:r w:rsidRPr="00557BA3">
        <w:rPr>
          <w:rFonts w:ascii="Arial" w:hAnsi="Arial" w:cs="Arial"/>
        </w:rPr>
        <w:t xml:space="preserve"> </w:t>
      </w:r>
      <w:sdt>
        <w:sdtPr>
          <w:rPr>
            <w:rFonts w:ascii="Arial" w:hAnsi="Arial" w:cs="Arial"/>
          </w:rPr>
          <w:id w:val="-611748937"/>
          <w:placeholder>
            <w:docPart w:val="DefaultPlaceholder_-1854013440"/>
          </w:placeholder>
          <w:showingPlcHdr/>
          <w:text/>
        </w:sdtPr>
        <w:sdtEndPr/>
        <w:sdtContent>
          <w:r w:rsidR="00E31213" w:rsidRPr="007F003B">
            <w:rPr>
              <w:rStyle w:val="PlaceholderText"/>
            </w:rPr>
            <w:t>Click or tap here to enter text.</w:t>
          </w:r>
        </w:sdtContent>
      </w:sdt>
    </w:p>
    <w:p w14:paraId="5FA512EE" w14:textId="012A8093" w:rsidR="00520DBF" w:rsidRDefault="00493178" w:rsidP="00767347">
      <w:pPr>
        <w:tabs>
          <w:tab w:val="right" w:pos="7920"/>
        </w:tabs>
        <w:spacing w:after="120" w:line="276" w:lineRule="auto"/>
        <w:rPr>
          <w:rFonts w:ascii="Arial" w:hAnsi="Arial" w:cs="Arial"/>
          <w:b/>
        </w:rPr>
      </w:pPr>
      <w:r w:rsidRPr="00557BA3">
        <w:rPr>
          <w:rFonts w:ascii="Arial" w:hAnsi="Arial" w:cs="Arial"/>
          <w:b/>
        </w:rPr>
        <w:t xml:space="preserve">Are the rent payments current for the rental unit? </w:t>
      </w:r>
    </w:p>
    <w:p w14:paraId="4ABBEE52" w14:textId="37695AA2" w:rsidR="00520DBF" w:rsidRDefault="00520DBF" w:rsidP="00520DBF">
      <w:pPr>
        <w:tabs>
          <w:tab w:val="right" w:pos="7920"/>
        </w:tabs>
        <w:spacing w:after="120" w:line="276" w:lineRule="auto"/>
        <w:rPr>
          <w:rFonts w:ascii="Arial" w:hAnsi="Arial" w:cs="Arial"/>
        </w:rPr>
      </w:pPr>
      <w:r>
        <w:rPr>
          <w:rFonts w:ascii="Arial" w:hAnsi="Arial" w:cs="Arial"/>
          <w:b/>
        </w:rPr>
        <w:t xml:space="preserve">If NO, </w:t>
      </w:r>
      <w:proofErr w:type="gramStart"/>
      <w:r>
        <w:rPr>
          <w:rFonts w:ascii="Arial" w:hAnsi="Arial" w:cs="Arial"/>
          <w:b/>
        </w:rPr>
        <w:t>What</w:t>
      </w:r>
      <w:proofErr w:type="gramEnd"/>
      <w:r>
        <w:rPr>
          <w:rFonts w:ascii="Arial" w:hAnsi="Arial" w:cs="Arial"/>
          <w:b/>
        </w:rPr>
        <w:t xml:space="preserve"> is the </w:t>
      </w:r>
      <w:r w:rsidR="00493178" w:rsidRPr="00557BA3">
        <w:rPr>
          <w:rFonts w:ascii="Arial" w:hAnsi="Arial" w:cs="Arial"/>
          <w:b/>
        </w:rPr>
        <w:t>Remaining Balance</w:t>
      </w:r>
      <w:r w:rsidR="00E31213">
        <w:rPr>
          <w:rFonts w:ascii="Arial" w:hAnsi="Arial" w:cs="Arial"/>
          <w:b/>
        </w:rPr>
        <w:t xml:space="preserve">: </w:t>
      </w:r>
      <w:sdt>
        <w:sdtPr>
          <w:rPr>
            <w:rFonts w:ascii="Arial" w:hAnsi="Arial" w:cs="Arial"/>
            <w:b/>
          </w:rPr>
          <w:id w:val="-562956896"/>
          <w:placeholder>
            <w:docPart w:val="DefaultPlaceholder_-1854013440"/>
          </w:placeholder>
          <w:showingPlcHdr/>
          <w:text/>
        </w:sdtPr>
        <w:sdtEndPr/>
        <w:sdtContent>
          <w:r w:rsidR="00E31213" w:rsidRPr="007F003B">
            <w:rPr>
              <w:rStyle w:val="PlaceholderText"/>
            </w:rPr>
            <w:t>Click or tap here to enter text.</w:t>
          </w:r>
        </w:sdtContent>
      </w:sdt>
    </w:p>
    <w:p w14:paraId="761C4A0D" w14:textId="77777777" w:rsidR="00520DBF" w:rsidRPr="00520DBF" w:rsidRDefault="00520DBF" w:rsidP="00520DBF">
      <w:pPr>
        <w:tabs>
          <w:tab w:val="right" w:pos="7920"/>
        </w:tabs>
        <w:spacing w:after="120" w:line="276" w:lineRule="auto"/>
        <w:rPr>
          <w:rFonts w:ascii="Arial" w:hAnsi="Arial" w:cs="Arial"/>
          <w:sz w:val="18"/>
        </w:rPr>
      </w:pPr>
    </w:p>
    <w:p w14:paraId="3E53B05F" w14:textId="0ED98B26" w:rsidR="00EB57EE" w:rsidRPr="00557BA3" w:rsidRDefault="00557BA3" w:rsidP="008C0A5E">
      <w:pPr>
        <w:tabs>
          <w:tab w:val="right" w:pos="7920"/>
        </w:tabs>
        <w:spacing w:before="240" w:after="0"/>
        <w:jc w:val="both"/>
        <w:rPr>
          <w:rFonts w:ascii="Arial" w:hAnsi="Arial" w:cs="Arial"/>
          <w:b/>
        </w:rPr>
      </w:pPr>
      <w:r>
        <w:rPr>
          <w:rFonts w:ascii="Arial" w:hAnsi="Arial" w:cs="Arial"/>
          <w:b/>
          <w:highlight w:val="yellow"/>
        </w:rPr>
        <w:t xml:space="preserve">5. </w:t>
      </w:r>
      <w:r w:rsidR="00493178" w:rsidRPr="00557BA3">
        <w:rPr>
          <w:rFonts w:ascii="Arial" w:hAnsi="Arial" w:cs="Arial"/>
          <w:b/>
          <w:highlight w:val="yellow"/>
        </w:rPr>
        <w:t>NOTICE OF EVICTION</w:t>
      </w:r>
    </w:p>
    <w:p w14:paraId="1A54C8FB" w14:textId="6A513177" w:rsidR="00EB57EE" w:rsidRPr="00557BA3" w:rsidRDefault="00493178" w:rsidP="008C0A5E">
      <w:pPr>
        <w:tabs>
          <w:tab w:val="right" w:pos="7920"/>
        </w:tabs>
        <w:spacing w:before="240" w:after="0"/>
        <w:jc w:val="both"/>
        <w:rPr>
          <w:rFonts w:ascii="Arial" w:hAnsi="Arial" w:cs="Arial"/>
          <w:b/>
        </w:rPr>
      </w:pPr>
      <w:r w:rsidRPr="00557BA3">
        <w:rPr>
          <w:rFonts w:ascii="Arial" w:hAnsi="Arial" w:cs="Arial"/>
          <w:b/>
        </w:rPr>
        <w:t xml:space="preserve">Date of final tenancy: </w:t>
      </w:r>
      <w:sdt>
        <w:sdtPr>
          <w:rPr>
            <w:rFonts w:ascii="Arial" w:hAnsi="Arial" w:cs="Arial"/>
            <w:b/>
          </w:rPr>
          <w:id w:val="-1833214675"/>
          <w:placeholder>
            <w:docPart w:val="DefaultPlaceholder_-1854013437"/>
          </w:placeholder>
          <w:showingPlcHdr/>
          <w:date>
            <w:dateFormat w:val="M/d/yyyy"/>
            <w:lid w:val="en-US"/>
            <w:storeMappedDataAs w:val="dateTime"/>
            <w:calendar w:val="gregorian"/>
          </w:date>
        </w:sdtPr>
        <w:sdtEndPr/>
        <w:sdtContent>
          <w:r w:rsidR="00E31213" w:rsidRPr="007F003B">
            <w:rPr>
              <w:rStyle w:val="PlaceholderText"/>
            </w:rPr>
            <w:t>Click or tap to enter a date.</w:t>
          </w:r>
        </w:sdtContent>
      </w:sdt>
    </w:p>
    <w:p w14:paraId="1F328813" w14:textId="1CCD296E" w:rsidR="00EB57EE" w:rsidRPr="00557BA3" w:rsidRDefault="00493178" w:rsidP="008C0A5E">
      <w:pPr>
        <w:tabs>
          <w:tab w:val="right" w:pos="7920"/>
        </w:tabs>
        <w:spacing w:before="240" w:after="0"/>
        <w:jc w:val="both"/>
        <w:rPr>
          <w:rFonts w:ascii="Arial" w:hAnsi="Arial" w:cs="Arial"/>
          <w:b/>
        </w:rPr>
      </w:pPr>
      <w:r w:rsidRPr="00557BA3">
        <w:rPr>
          <w:rFonts w:ascii="Arial" w:hAnsi="Arial" w:cs="Arial"/>
          <w:b/>
        </w:rPr>
        <w:t xml:space="preserve">Number of days from delivery of Notice </w:t>
      </w:r>
      <w:r w:rsidR="00552958" w:rsidRPr="00557BA3">
        <w:rPr>
          <w:rFonts w:ascii="Arial" w:hAnsi="Arial" w:cs="Arial"/>
          <w:b/>
        </w:rPr>
        <w:t xml:space="preserve">of Termination </w:t>
      </w:r>
      <w:r w:rsidRPr="00557BA3">
        <w:rPr>
          <w:rFonts w:ascii="Arial" w:hAnsi="Arial" w:cs="Arial"/>
          <w:b/>
        </w:rPr>
        <w:t xml:space="preserve">until final day of tenancy: </w:t>
      </w:r>
      <w:sdt>
        <w:sdtPr>
          <w:rPr>
            <w:rFonts w:ascii="Arial" w:hAnsi="Arial" w:cs="Arial"/>
            <w:b/>
          </w:rPr>
          <w:id w:val="-1193760462"/>
          <w:placeholder>
            <w:docPart w:val="DefaultPlaceholder_-1854013440"/>
          </w:placeholder>
          <w:showingPlcHdr/>
          <w:text/>
        </w:sdtPr>
        <w:sdtEndPr/>
        <w:sdtContent>
          <w:r w:rsidR="00E31213" w:rsidRPr="007F003B">
            <w:rPr>
              <w:rStyle w:val="PlaceholderText"/>
            </w:rPr>
            <w:t>Click or tap here to enter text.</w:t>
          </w:r>
        </w:sdtContent>
      </w:sdt>
    </w:p>
    <w:bookmarkEnd w:id="1"/>
    <w:p w14:paraId="5F6A311F" w14:textId="77777777" w:rsidR="00520DBF" w:rsidRPr="00520DBF" w:rsidRDefault="00520DBF" w:rsidP="009E5832">
      <w:pPr>
        <w:ind w:right="720"/>
        <w:rPr>
          <w:b/>
          <w:color w:val="00597F"/>
          <w:sz w:val="18"/>
        </w:rPr>
      </w:pPr>
    </w:p>
    <w:p w14:paraId="577D1B2B" w14:textId="7470A557" w:rsidR="00520DBF" w:rsidRPr="00E31213" w:rsidRDefault="00557BA3" w:rsidP="00E31213">
      <w:pPr>
        <w:ind w:right="720"/>
        <w:rPr>
          <w:rFonts w:ascii="Lato Black" w:hAnsi="Lato Black"/>
          <w:b/>
          <w:sz w:val="24"/>
          <w:highlight w:val="yellow"/>
        </w:rPr>
      </w:pPr>
      <w:r w:rsidRPr="00557BA3">
        <w:rPr>
          <w:rFonts w:ascii="Lato Black" w:hAnsi="Lato Black"/>
          <w:b/>
          <w:sz w:val="24"/>
          <w:highlight w:val="yellow"/>
        </w:rPr>
        <w:t xml:space="preserve">6. REASON FOR EVICTION </w:t>
      </w:r>
      <w:r w:rsidR="00493178" w:rsidRPr="00557BA3">
        <w:rPr>
          <w:rFonts w:ascii="Lato Black" w:hAnsi="Lato Black"/>
          <w:b/>
          <w:sz w:val="24"/>
          <w:highlight w:val="yellow"/>
        </w:rPr>
        <w:t>(Check one or more boxes</w:t>
      </w:r>
      <w:r w:rsidR="00520DBF">
        <w:rPr>
          <w:rFonts w:ascii="Lato Black" w:hAnsi="Lato Black"/>
          <w:b/>
          <w:sz w:val="24"/>
          <w:highlight w:val="yellow"/>
        </w:rPr>
        <w:t xml:space="preserve"> on the following page</w:t>
      </w:r>
      <w:r w:rsidR="00493178" w:rsidRPr="00557BA3">
        <w:rPr>
          <w:rFonts w:ascii="Lato Black" w:hAnsi="Lato Black"/>
          <w:b/>
          <w:sz w:val="24"/>
          <w:highlight w:val="yellow"/>
        </w:rPr>
        <w:t>)</w:t>
      </w:r>
    </w:p>
    <w:p w14:paraId="792F1EC6" w14:textId="033D9D98" w:rsidR="00520DBF" w:rsidRPr="00520DBF" w:rsidRDefault="00520DBF" w:rsidP="00520DBF">
      <w:pPr>
        <w:tabs>
          <w:tab w:val="right" w:pos="7920"/>
        </w:tabs>
        <w:spacing w:before="240" w:after="0"/>
        <w:jc w:val="center"/>
        <w:rPr>
          <w:rFonts w:ascii="Lato Black" w:hAnsi="Lato Black"/>
          <w:b/>
          <w:color w:val="00597F"/>
          <w:sz w:val="24"/>
        </w:rPr>
      </w:pPr>
      <w:r w:rsidRPr="00520DBF">
        <w:rPr>
          <w:rFonts w:ascii="Lato Black" w:hAnsi="Lato Black"/>
          <w:b/>
          <w:color w:val="00597F"/>
          <w:sz w:val="24"/>
        </w:rPr>
        <w:lastRenderedPageBreak/>
        <w:t>Please attach supplemental information as needed</w:t>
      </w:r>
    </w:p>
    <w:p w14:paraId="6DD373CF" w14:textId="73D54920" w:rsidR="00520DBF" w:rsidRDefault="00520DBF" w:rsidP="00520DBF">
      <w:pPr>
        <w:tabs>
          <w:tab w:val="right" w:pos="7920"/>
        </w:tabs>
        <w:spacing w:before="240" w:after="0"/>
        <w:jc w:val="center"/>
        <w:rPr>
          <w:b/>
          <w:color w:val="00597F"/>
          <w:sz w:val="4"/>
        </w:rPr>
      </w:pPr>
    </w:p>
    <w:p w14:paraId="58633434" w14:textId="77777777" w:rsidR="00E31213" w:rsidRPr="00520DBF" w:rsidRDefault="00E31213" w:rsidP="00520DBF">
      <w:pPr>
        <w:tabs>
          <w:tab w:val="right" w:pos="7920"/>
        </w:tabs>
        <w:spacing w:before="240" w:after="0"/>
        <w:jc w:val="center"/>
        <w:rPr>
          <w:b/>
          <w:color w:val="00597F"/>
          <w:sz w:val="4"/>
        </w:rPr>
      </w:pPr>
    </w:p>
    <w:tbl>
      <w:tblPr>
        <w:tblStyle w:val="TableGrid"/>
        <w:tblW w:w="0" w:type="auto"/>
        <w:tblLook w:val="04A0" w:firstRow="1" w:lastRow="0" w:firstColumn="1" w:lastColumn="0" w:noHBand="0" w:noVBand="1"/>
      </w:tblPr>
      <w:tblGrid>
        <w:gridCol w:w="918"/>
        <w:gridCol w:w="9810"/>
      </w:tblGrid>
      <w:tr w:rsidR="00692F16" w:rsidRPr="00557BA3" w14:paraId="714D213E" w14:textId="77777777" w:rsidTr="00692F16">
        <w:sdt>
          <w:sdtPr>
            <w:id w:val="1388918449"/>
            <w14:checkbox>
              <w14:checked w14:val="0"/>
              <w14:checkedState w14:val="2612" w14:font="MS Gothic"/>
              <w14:uncheckedState w14:val="2610" w14:font="MS Gothic"/>
            </w14:checkbox>
          </w:sdtPr>
          <w:sdtEndPr/>
          <w:sdtContent>
            <w:tc>
              <w:tcPr>
                <w:tcW w:w="918" w:type="dxa"/>
              </w:tcPr>
              <w:p w14:paraId="33968659" w14:textId="441CD1A0" w:rsidR="00692F16" w:rsidRPr="00E31213" w:rsidRDefault="00E31213" w:rsidP="00E31213">
                <w:pPr>
                  <w:jc w:val="center"/>
                </w:pPr>
                <w:r>
                  <w:rPr>
                    <w:rFonts w:ascii="MS Gothic" w:eastAsia="MS Gothic" w:hAnsi="MS Gothic" w:hint="eastAsia"/>
                  </w:rPr>
                  <w:t>☐</w:t>
                </w:r>
              </w:p>
            </w:tc>
          </w:sdtContent>
        </w:sdt>
        <w:tc>
          <w:tcPr>
            <w:tcW w:w="9810" w:type="dxa"/>
          </w:tcPr>
          <w:p w14:paraId="2BDDE6A3" w14:textId="77777777" w:rsidR="00557BA3" w:rsidRPr="00557BA3" w:rsidRDefault="00557BA3" w:rsidP="00557BA3">
            <w:pPr>
              <w:rPr>
                <w:rFonts w:ascii="Arial" w:hAnsi="Arial" w:cs="Arial"/>
                <w:sz w:val="20"/>
                <w:szCs w:val="20"/>
              </w:rPr>
            </w:pPr>
            <w:r w:rsidRPr="00557BA3">
              <w:rPr>
                <w:rFonts w:ascii="Arial" w:hAnsi="Arial" w:cs="Arial"/>
                <w:b/>
                <w:sz w:val="20"/>
                <w:szCs w:val="20"/>
                <w:u w:val="single"/>
              </w:rPr>
              <w:t>Failure to Pay Rent</w:t>
            </w:r>
            <w:r w:rsidRPr="00557BA3">
              <w:rPr>
                <w:rFonts w:ascii="Arial" w:hAnsi="Arial" w:cs="Arial"/>
                <w:sz w:val="20"/>
                <w:szCs w:val="20"/>
              </w:rPr>
              <w:t>. Tenant failed to pay Rent within three days of receiving written notice from the Landlord demanding payment as provided in subsection 2 of California Code of Civil Procedure section 1161.</w:t>
            </w:r>
          </w:p>
          <w:p w14:paraId="30ACD3FB" w14:textId="77777777" w:rsidR="00692F16" w:rsidRPr="00557BA3" w:rsidRDefault="00692F16" w:rsidP="009E5832">
            <w:pPr>
              <w:ind w:right="720"/>
              <w:rPr>
                <w:rFonts w:ascii="Arial" w:hAnsi="Arial" w:cs="Arial"/>
                <w:b/>
                <w:sz w:val="20"/>
                <w:szCs w:val="20"/>
              </w:rPr>
            </w:pPr>
          </w:p>
        </w:tc>
      </w:tr>
      <w:tr w:rsidR="00557BA3" w:rsidRPr="00557BA3" w14:paraId="3BF08F54" w14:textId="77777777" w:rsidTr="00692F16">
        <w:sdt>
          <w:sdtPr>
            <w:id w:val="1033312673"/>
            <w14:checkbox>
              <w14:checked w14:val="0"/>
              <w14:checkedState w14:val="2612" w14:font="MS Gothic"/>
              <w14:uncheckedState w14:val="2610" w14:font="MS Gothic"/>
            </w14:checkbox>
          </w:sdtPr>
          <w:sdtEndPr/>
          <w:sdtContent>
            <w:tc>
              <w:tcPr>
                <w:tcW w:w="918" w:type="dxa"/>
              </w:tcPr>
              <w:p w14:paraId="61D6AE7B" w14:textId="39185805" w:rsidR="00557BA3" w:rsidRPr="00E31213" w:rsidRDefault="00E31213" w:rsidP="00E31213">
                <w:pPr>
                  <w:jc w:val="center"/>
                </w:pPr>
                <w:r>
                  <w:rPr>
                    <w:rFonts w:ascii="MS Gothic" w:eastAsia="MS Gothic" w:hAnsi="MS Gothic" w:hint="eastAsia"/>
                  </w:rPr>
                  <w:t>☐</w:t>
                </w:r>
              </w:p>
            </w:tc>
          </w:sdtContent>
        </w:sdt>
        <w:tc>
          <w:tcPr>
            <w:tcW w:w="9810" w:type="dxa"/>
          </w:tcPr>
          <w:p w14:paraId="114F2F8F" w14:textId="77777777" w:rsidR="00557BA3" w:rsidRPr="00557BA3" w:rsidRDefault="00557BA3" w:rsidP="00557BA3">
            <w:pPr>
              <w:rPr>
                <w:rFonts w:ascii="Arial" w:hAnsi="Arial" w:cs="Arial"/>
                <w:sz w:val="20"/>
                <w:szCs w:val="20"/>
              </w:rPr>
            </w:pPr>
            <w:r w:rsidRPr="00557BA3">
              <w:rPr>
                <w:rFonts w:ascii="Arial" w:hAnsi="Arial" w:cs="Arial"/>
                <w:b/>
                <w:sz w:val="20"/>
                <w:szCs w:val="20"/>
                <w:u w:val="single"/>
              </w:rPr>
              <w:t>Breach of Rental Contract</w:t>
            </w:r>
            <w:r w:rsidRPr="00557BA3">
              <w:rPr>
                <w:rFonts w:ascii="Arial" w:hAnsi="Arial" w:cs="Arial"/>
                <w:sz w:val="20"/>
                <w:szCs w:val="20"/>
              </w:rPr>
              <w:t xml:space="preserve">. Tenant violated a material term of the rental agreement </w:t>
            </w:r>
            <w:proofErr w:type="gramStart"/>
            <w:r w:rsidRPr="00557BA3">
              <w:rPr>
                <w:rFonts w:ascii="Arial" w:hAnsi="Arial" w:cs="Arial"/>
                <w:sz w:val="20"/>
                <w:szCs w:val="20"/>
              </w:rPr>
              <w:t>so as to</w:t>
            </w:r>
            <w:proofErr w:type="gramEnd"/>
            <w:r w:rsidRPr="00557BA3">
              <w:rPr>
                <w:rFonts w:ascii="Arial" w:hAnsi="Arial" w:cs="Arial"/>
                <w:sz w:val="20"/>
                <w:szCs w:val="20"/>
              </w:rPr>
              <w:t xml:space="preserve"> give rise to Landlord’s rights and obligations as set forth in California Code of Civil Procedure section 1161.</w:t>
            </w:r>
          </w:p>
          <w:p w14:paraId="03F07CCE" w14:textId="77777777" w:rsidR="00557BA3" w:rsidRPr="00557BA3" w:rsidRDefault="00557BA3" w:rsidP="00557BA3">
            <w:pPr>
              <w:rPr>
                <w:rFonts w:ascii="Arial" w:hAnsi="Arial" w:cs="Arial"/>
                <w:sz w:val="20"/>
                <w:szCs w:val="20"/>
              </w:rPr>
            </w:pPr>
          </w:p>
        </w:tc>
      </w:tr>
      <w:tr w:rsidR="00557BA3" w:rsidRPr="00557BA3" w14:paraId="5948C159" w14:textId="77777777" w:rsidTr="00692F16">
        <w:sdt>
          <w:sdtPr>
            <w:id w:val="-336932954"/>
            <w14:checkbox>
              <w14:checked w14:val="0"/>
              <w14:checkedState w14:val="2612" w14:font="MS Gothic"/>
              <w14:uncheckedState w14:val="2610" w14:font="MS Gothic"/>
            </w14:checkbox>
          </w:sdtPr>
          <w:sdtEndPr/>
          <w:sdtContent>
            <w:tc>
              <w:tcPr>
                <w:tcW w:w="918" w:type="dxa"/>
              </w:tcPr>
              <w:p w14:paraId="69DCFFC7" w14:textId="36AA100F" w:rsidR="00557BA3" w:rsidRPr="00E31213" w:rsidRDefault="00E31213" w:rsidP="00E31213">
                <w:pPr>
                  <w:jc w:val="center"/>
                </w:pPr>
                <w:r>
                  <w:rPr>
                    <w:rFonts w:ascii="MS Gothic" w:eastAsia="MS Gothic" w:hAnsi="MS Gothic" w:hint="eastAsia"/>
                  </w:rPr>
                  <w:t>☐</w:t>
                </w:r>
              </w:p>
            </w:tc>
          </w:sdtContent>
        </w:sdt>
        <w:tc>
          <w:tcPr>
            <w:tcW w:w="9810" w:type="dxa"/>
          </w:tcPr>
          <w:p w14:paraId="265362A8" w14:textId="77777777" w:rsidR="00557BA3" w:rsidRPr="00557BA3" w:rsidRDefault="00557BA3" w:rsidP="00557BA3">
            <w:pPr>
              <w:rPr>
                <w:rFonts w:ascii="Arial" w:hAnsi="Arial" w:cs="Arial"/>
                <w:sz w:val="20"/>
                <w:szCs w:val="20"/>
              </w:rPr>
            </w:pPr>
            <w:r w:rsidRPr="00557BA3">
              <w:rPr>
                <w:rFonts w:ascii="Arial" w:hAnsi="Arial" w:cs="Arial"/>
                <w:b/>
                <w:sz w:val="20"/>
                <w:szCs w:val="20"/>
                <w:u w:val="single"/>
              </w:rPr>
              <w:t>Tenant Illegal Activities</w:t>
            </w:r>
            <w:r w:rsidRPr="00557BA3">
              <w:rPr>
                <w:rFonts w:ascii="Arial" w:hAnsi="Arial" w:cs="Arial"/>
                <w:sz w:val="20"/>
                <w:szCs w:val="20"/>
              </w:rPr>
              <w:t>. Tenant has been using the Dwelling Unit for an illegal purpose as provided in subsection 4 of California Code of Civil Procedure section 1161, including but not limited to the unlawful distribution of a controlled substance as contemplated by California Civil Code section 3486, the unlawful use, manufacture, or possession of weapons and ammunition as contemplated by California Civil Code section 3485, or for a serious crime or violent felony as defined by applicable law, which occurred during the tenancy and within 1,000 feet of the Dwelling Unit. For purposes of this subsection, Tenant Household, after receiving a written notice, may cure the violation by removing, and demonstrating such removal, of the offending Tenant, provided, however, that such right to cure may not be exercised more than one time in any twelve-month period.</w:t>
            </w:r>
          </w:p>
          <w:p w14:paraId="5E4D5F2A" w14:textId="77777777" w:rsidR="00557BA3" w:rsidRPr="00557BA3" w:rsidRDefault="00557BA3" w:rsidP="00557BA3">
            <w:pPr>
              <w:rPr>
                <w:rFonts w:ascii="Arial" w:hAnsi="Arial" w:cs="Arial"/>
                <w:sz w:val="20"/>
                <w:szCs w:val="20"/>
              </w:rPr>
            </w:pPr>
          </w:p>
        </w:tc>
      </w:tr>
      <w:tr w:rsidR="00557BA3" w:rsidRPr="00557BA3" w14:paraId="3B70233C" w14:textId="77777777" w:rsidTr="00692F16">
        <w:sdt>
          <w:sdtPr>
            <w:id w:val="1785539255"/>
            <w14:checkbox>
              <w14:checked w14:val="0"/>
              <w14:checkedState w14:val="2612" w14:font="MS Gothic"/>
              <w14:uncheckedState w14:val="2610" w14:font="MS Gothic"/>
            </w14:checkbox>
          </w:sdtPr>
          <w:sdtEndPr/>
          <w:sdtContent>
            <w:tc>
              <w:tcPr>
                <w:tcW w:w="918" w:type="dxa"/>
              </w:tcPr>
              <w:p w14:paraId="6C8D1603" w14:textId="7B4E9C54" w:rsidR="00557BA3" w:rsidRPr="00E31213" w:rsidRDefault="00E31213" w:rsidP="00E31213">
                <w:pPr>
                  <w:jc w:val="center"/>
                </w:pPr>
                <w:r>
                  <w:rPr>
                    <w:rFonts w:ascii="MS Gothic" w:eastAsia="MS Gothic" w:hAnsi="MS Gothic" w:hint="eastAsia"/>
                  </w:rPr>
                  <w:t>☐</w:t>
                </w:r>
              </w:p>
            </w:tc>
          </w:sdtContent>
        </w:sdt>
        <w:tc>
          <w:tcPr>
            <w:tcW w:w="9810" w:type="dxa"/>
          </w:tcPr>
          <w:p w14:paraId="1EA074FE" w14:textId="77777777" w:rsidR="00557BA3" w:rsidRPr="00557BA3" w:rsidRDefault="00557BA3" w:rsidP="00557BA3">
            <w:pPr>
              <w:rPr>
                <w:rFonts w:ascii="Arial" w:hAnsi="Arial" w:cs="Arial"/>
                <w:sz w:val="20"/>
                <w:szCs w:val="20"/>
              </w:rPr>
            </w:pPr>
            <w:r w:rsidRPr="00557BA3">
              <w:rPr>
                <w:rFonts w:ascii="Arial" w:hAnsi="Arial" w:cs="Arial"/>
                <w:b/>
                <w:sz w:val="20"/>
                <w:szCs w:val="20"/>
                <w:u w:val="single"/>
              </w:rPr>
              <w:t>Threat of Violent Crime</w:t>
            </w:r>
            <w:r w:rsidRPr="00557BA3">
              <w:rPr>
                <w:rFonts w:ascii="Arial" w:hAnsi="Arial" w:cs="Arial"/>
                <w:sz w:val="20"/>
                <w:szCs w:val="20"/>
              </w:rPr>
              <w:t>. Any statement made by a Tenant, or at his or her request, by his or her agent to any person who is on the property that includes the unit or to the Landlord, or his or her agent, threatening the commission of a crime which will result in death or great bodily injury to another person, with the specific intent that the statement is to be taken as a threat, even if there is no intent of actually carrying it out, when on its face and under the circumstances in which it is made, it is so unequivocal, immediate and specific as to convey to the person threatened, a gravity of purpose and an immediate prospect of execution of the threat, and thereby causes that person reasonably to be in sustained fear for his or her own safety or for his or her immediate family's safety;</w:t>
            </w:r>
          </w:p>
          <w:p w14:paraId="7B926D18" w14:textId="77777777" w:rsidR="00557BA3" w:rsidRPr="00557BA3" w:rsidRDefault="00557BA3" w:rsidP="00557BA3">
            <w:pPr>
              <w:rPr>
                <w:rFonts w:ascii="Arial" w:hAnsi="Arial" w:cs="Arial"/>
                <w:b/>
                <w:sz w:val="20"/>
                <w:szCs w:val="20"/>
                <w:u w:val="single"/>
              </w:rPr>
            </w:pPr>
          </w:p>
        </w:tc>
      </w:tr>
      <w:tr w:rsidR="00557BA3" w:rsidRPr="00557BA3" w14:paraId="3BA11A32" w14:textId="77777777" w:rsidTr="00692F16">
        <w:sdt>
          <w:sdtPr>
            <w:id w:val="597751435"/>
            <w14:checkbox>
              <w14:checked w14:val="0"/>
              <w14:checkedState w14:val="2612" w14:font="MS Gothic"/>
              <w14:uncheckedState w14:val="2610" w14:font="MS Gothic"/>
            </w14:checkbox>
          </w:sdtPr>
          <w:sdtEndPr/>
          <w:sdtContent>
            <w:tc>
              <w:tcPr>
                <w:tcW w:w="918" w:type="dxa"/>
              </w:tcPr>
              <w:p w14:paraId="43BB975C" w14:textId="59AF9DF4" w:rsidR="00557BA3" w:rsidRPr="00E31213" w:rsidRDefault="00E31213" w:rsidP="00E31213">
                <w:pPr>
                  <w:jc w:val="center"/>
                </w:pPr>
                <w:r>
                  <w:rPr>
                    <w:rFonts w:ascii="MS Gothic" w:eastAsia="MS Gothic" w:hAnsi="MS Gothic" w:hint="eastAsia"/>
                  </w:rPr>
                  <w:t>☐</w:t>
                </w:r>
              </w:p>
            </w:tc>
          </w:sdtContent>
        </w:sdt>
        <w:tc>
          <w:tcPr>
            <w:tcW w:w="9810" w:type="dxa"/>
          </w:tcPr>
          <w:p w14:paraId="17C32D88" w14:textId="77777777" w:rsidR="00557BA3" w:rsidRPr="00557BA3" w:rsidRDefault="00557BA3" w:rsidP="00557BA3">
            <w:pPr>
              <w:rPr>
                <w:rFonts w:ascii="Arial" w:hAnsi="Arial" w:cs="Arial"/>
                <w:sz w:val="20"/>
                <w:szCs w:val="20"/>
              </w:rPr>
            </w:pPr>
            <w:r w:rsidRPr="00557BA3">
              <w:rPr>
                <w:rFonts w:ascii="Arial" w:hAnsi="Arial" w:cs="Arial"/>
                <w:b/>
                <w:sz w:val="20"/>
                <w:szCs w:val="20"/>
                <w:u w:val="single"/>
              </w:rPr>
              <w:t>Nuisance Behavior</w:t>
            </w:r>
            <w:r w:rsidRPr="00557BA3">
              <w:rPr>
                <w:rFonts w:ascii="Arial" w:hAnsi="Arial" w:cs="Arial"/>
                <w:sz w:val="20"/>
                <w:szCs w:val="20"/>
              </w:rPr>
              <w:t xml:space="preserve">. The Tenant, after written notice to cease and the passage of a reasonable </w:t>
            </w:r>
            <w:proofErr w:type="gramStart"/>
            <w:r w:rsidRPr="00557BA3">
              <w:rPr>
                <w:rFonts w:ascii="Arial" w:hAnsi="Arial" w:cs="Arial"/>
                <w:sz w:val="20"/>
                <w:szCs w:val="20"/>
              </w:rPr>
              <w:t>period of time</w:t>
            </w:r>
            <w:proofErr w:type="gramEnd"/>
            <w:r w:rsidRPr="00557BA3">
              <w:rPr>
                <w:rFonts w:ascii="Arial" w:hAnsi="Arial" w:cs="Arial"/>
                <w:sz w:val="20"/>
                <w:szCs w:val="20"/>
              </w:rPr>
              <w:t xml:space="preserve"> to abate or cure, continues to be so disorderly or to cause such a nuisance as to interfere with the peace, quiet, comfort, or safety of the Landlord or other Tenants of the structure or rental complex containing the Dwelling Unit. Such nuisance or disorderly conduct includes violations of state and federal criminal law that interfere with the peace, quiet, comfort, or safety of the Landlord or other Tenants of the structure or rental complex containing the Dwelling Unit, or the creation or maintenance of a dangerous or unsanitary condition in violation of applicable local, state, and federal law, and may be further defined in Guidelines adopted by the CDD Director. </w:t>
            </w:r>
          </w:p>
          <w:p w14:paraId="0EAA7041" w14:textId="77777777" w:rsidR="00557BA3" w:rsidRPr="00557BA3" w:rsidRDefault="00557BA3" w:rsidP="00557BA3">
            <w:pPr>
              <w:rPr>
                <w:rFonts w:ascii="Arial" w:hAnsi="Arial" w:cs="Arial"/>
                <w:b/>
                <w:sz w:val="20"/>
                <w:szCs w:val="20"/>
                <w:u w:val="single"/>
              </w:rPr>
            </w:pPr>
          </w:p>
        </w:tc>
      </w:tr>
      <w:tr w:rsidR="00557BA3" w:rsidRPr="00557BA3" w14:paraId="70B0A92A" w14:textId="77777777" w:rsidTr="00692F16">
        <w:sdt>
          <w:sdtPr>
            <w:id w:val="-2104093781"/>
            <w14:checkbox>
              <w14:checked w14:val="0"/>
              <w14:checkedState w14:val="2612" w14:font="MS Gothic"/>
              <w14:uncheckedState w14:val="2610" w14:font="MS Gothic"/>
            </w14:checkbox>
          </w:sdtPr>
          <w:sdtEndPr/>
          <w:sdtContent>
            <w:tc>
              <w:tcPr>
                <w:tcW w:w="918" w:type="dxa"/>
              </w:tcPr>
              <w:p w14:paraId="383BD85E" w14:textId="6D5027F5" w:rsidR="00557BA3" w:rsidRPr="00E31213" w:rsidRDefault="00E31213" w:rsidP="00E31213">
                <w:pPr>
                  <w:jc w:val="center"/>
                </w:pPr>
                <w:r>
                  <w:rPr>
                    <w:rFonts w:ascii="MS Gothic" w:eastAsia="MS Gothic" w:hAnsi="MS Gothic" w:hint="eastAsia"/>
                  </w:rPr>
                  <w:t>☐</w:t>
                </w:r>
              </w:p>
            </w:tc>
          </w:sdtContent>
        </w:sdt>
        <w:tc>
          <w:tcPr>
            <w:tcW w:w="9810" w:type="dxa"/>
          </w:tcPr>
          <w:p w14:paraId="4D8B674D" w14:textId="77777777" w:rsidR="00557BA3" w:rsidRPr="00557BA3" w:rsidRDefault="00557BA3" w:rsidP="00557BA3">
            <w:pPr>
              <w:rPr>
                <w:rFonts w:ascii="Arial" w:hAnsi="Arial" w:cs="Arial"/>
                <w:sz w:val="20"/>
                <w:szCs w:val="20"/>
              </w:rPr>
            </w:pPr>
            <w:r w:rsidRPr="00557BA3">
              <w:rPr>
                <w:rFonts w:ascii="Arial" w:hAnsi="Arial" w:cs="Arial"/>
                <w:b/>
                <w:sz w:val="20"/>
                <w:szCs w:val="20"/>
                <w:u w:val="single"/>
              </w:rPr>
              <w:t>Landlord Will Permanently Remove Unit from Rental Market</w:t>
            </w:r>
            <w:r w:rsidRPr="00557BA3">
              <w:rPr>
                <w:rFonts w:ascii="Arial" w:hAnsi="Arial" w:cs="Arial"/>
                <w:sz w:val="20"/>
                <w:szCs w:val="20"/>
              </w:rPr>
              <w:t>. Landlord will imminently demolish the Dwelling Unit or otherwise permanently remove the Dwelling Unit from any residential rental use or purpose, in accordance with California Government Code sections 7060 – 7060.7.</w:t>
            </w:r>
          </w:p>
          <w:p w14:paraId="6AE8667D" w14:textId="77777777" w:rsidR="00557BA3" w:rsidRPr="00557BA3" w:rsidRDefault="00557BA3" w:rsidP="00557BA3">
            <w:pPr>
              <w:rPr>
                <w:rFonts w:ascii="Arial" w:hAnsi="Arial" w:cs="Arial"/>
                <w:b/>
                <w:sz w:val="20"/>
                <w:szCs w:val="20"/>
                <w:u w:val="single"/>
              </w:rPr>
            </w:pPr>
          </w:p>
        </w:tc>
      </w:tr>
      <w:tr w:rsidR="00557BA3" w:rsidRPr="00557BA3" w14:paraId="517ADBB0" w14:textId="77777777" w:rsidTr="00692F16">
        <w:sdt>
          <w:sdtPr>
            <w:id w:val="1848895595"/>
            <w14:checkbox>
              <w14:checked w14:val="0"/>
              <w14:checkedState w14:val="2612" w14:font="MS Gothic"/>
              <w14:uncheckedState w14:val="2610" w14:font="MS Gothic"/>
            </w14:checkbox>
          </w:sdtPr>
          <w:sdtEndPr/>
          <w:sdtContent>
            <w:tc>
              <w:tcPr>
                <w:tcW w:w="918" w:type="dxa"/>
              </w:tcPr>
              <w:p w14:paraId="0662BBE2" w14:textId="64A976EE" w:rsidR="00557BA3" w:rsidRPr="00E31213" w:rsidRDefault="00E31213" w:rsidP="00E31213">
                <w:pPr>
                  <w:jc w:val="center"/>
                </w:pPr>
                <w:r>
                  <w:rPr>
                    <w:rFonts w:ascii="MS Gothic" w:eastAsia="MS Gothic" w:hAnsi="MS Gothic" w:hint="eastAsia"/>
                  </w:rPr>
                  <w:t>☐</w:t>
                </w:r>
              </w:p>
            </w:tc>
          </w:sdtContent>
        </w:sdt>
        <w:tc>
          <w:tcPr>
            <w:tcW w:w="9810" w:type="dxa"/>
          </w:tcPr>
          <w:p w14:paraId="5C4A745F" w14:textId="77777777" w:rsidR="00557BA3" w:rsidRPr="00557BA3" w:rsidRDefault="00557BA3" w:rsidP="00557BA3">
            <w:pPr>
              <w:rPr>
                <w:rFonts w:ascii="Arial" w:hAnsi="Arial" w:cs="Arial"/>
                <w:sz w:val="20"/>
                <w:szCs w:val="20"/>
              </w:rPr>
            </w:pPr>
            <w:r w:rsidRPr="00557BA3">
              <w:rPr>
                <w:rFonts w:ascii="Arial" w:hAnsi="Arial" w:cs="Arial"/>
                <w:b/>
                <w:sz w:val="20"/>
                <w:szCs w:val="20"/>
                <w:u w:val="single"/>
              </w:rPr>
              <w:t>Landlord Will Move in to Dwelling Unit</w:t>
            </w:r>
            <w:r w:rsidRPr="00557BA3">
              <w:rPr>
                <w:rFonts w:ascii="Arial" w:hAnsi="Arial" w:cs="Arial"/>
                <w:sz w:val="20"/>
                <w:szCs w:val="20"/>
              </w:rPr>
              <w:t xml:space="preserve">. Landlord, or one of Landlord's family members, including parents, children, brothers, sisters, aunts, uncles, nieces, and/or nephews, intends to move into and reside in the Dwelling Unit as his, her, or their Primary Residence. The Dwelling Unit must be occupied as the Primary Residence within three months of the Tenant household vacating the Dwelling Unit, and the Dwelling Unit must continue to be occupied as the Primary Residence for at least one year. </w:t>
            </w:r>
          </w:p>
          <w:p w14:paraId="14CE82C1" w14:textId="77777777" w:rsidR="00557BA3" w:rsidRPr="00557BA3" w:rsidRDefault="00557BA3" w:rsidP="00557BA3">
            <w:pPr>
              <w:rPr>
                <w:rFonts w:ascii="Arial" w:hAnsi="Arial" w:cs="Arial"/>
                <w:sz w:val="20"/>
                <w:szCs w:val="20"/>
              </w:rPr>
            </w:pPr>
          </w:p>
        </w:tc>
      </w:tr>
      <w:tr w:rsidR="00557BA3" w:rsidRPr="00557BA3" w14:paraId="290440E1" w14:textId="77777777" w:rsidTr="00692F16">
        <w:sdt>
          <w:sdtPr>
            <w:id w:val="-1467433001"/>
            <w14:checkbox>
              <w14:checked w14:val="0"/>
              <w14:checkedState w14:val="2612" w14:font="MS Gothic"/>
              <w14:uncheckedState w14:val="2610" w14:font="MS Gothic"/>
            </w14:checkbox>
          </w:sdtPr>
          <w:sdtEndPr/>
          <w:sdtContent>
            <w:tc>
              <w:tcPr>
                <w:tcW w:w="918" w:type="dxa"/>
              </w:tcPr>
              <w:p w14:paraId="18FA0512" w14:textId="77C08655" w:rsidR="00557BA3" w:rsidRPr="00E31213" w:rsidRDefault="00E31213" w:rsidP="00E31213">
                <w:pPr>
                  <w:jc w:val="center"/>
                </w:pPr>
                <w:r>
                  <w:rPr>
                    <w:rFonts w:ascii="MS Gothic" w:eastAsia="MS Gothic" w:hAnsi="MS Gothic" w:hint="eastAsia"/>
                  </w:rPr>
                  <w:t>☐</w:t>
                </w:r>
              </w:p>
            </w:tc>
          </w:sdtContent>
        </w:sdt>
        <w:tc>
          <w:tcPr>
            <w:tcW w:w="9810" w:type="dxa"/>
          </w:tcPr>
          <w:p w14:paraId="7C74A912" w14:textId="77777777" w:rsidR="00557BA3" w:rsidRPr="00557BA3" w:rsidRDefault="00557BA3" w:rsidP="00557BA3">
            <w:pPr>
              <w:rPr>
                <w:rFonts w:ascii="Arial" w:hAnsi="Arial" w:cs="Arial"/>
                <w:sz w:val="20"/>
                <w:szCs w:val="20"/>
              </w:rPr>
            </w:pPr>
            <w:r w:rsidRPr="00557BA3">
              <w:rPr>
                <w:rFonts w:ascii="Arial" w:hAnsi="Arial" w:cs="Arial"/>
                <w:b/>
                <w:sz w:val="20"/>
                <w:szCs w:val="20"/>
                <w:u w:val="single"/>
              </w:rPr>
              <w:t>Substantial Rehabilitation for Health and Safety</w:t>
            </w:r>
            <w:r w:rsidRPr="00557BA3">
              <w:rPr>
                <w:rFonts w:ascii="Arial" w:hAnsi="Arial" w:cs="Arial"/>
                <w:sz w:val="20"/>
                <w:szCs w:val="20"/>
              </w:rPr>
              <w:t>. Landlord has applied for or obtained permits to undertake substantial repairs to the Dwelling Unit that cannot be completed while the Dwelling Unit is occupied. To qualify, such substantial repairs must be for the primary purpose of bringing the Dwelling Unit into compliance with applicable law.</w:t>
            </w:r>
          </w:p>
          <w:p w14:paraId="4AA14C98" w14:textId="77777777" w:rsidR="00557BA3" w:rsidRPr="00557BA3" w:rsidRDefault="00557BA3" w:rsidP="00557BA3">
            <w:pPr>
              <w:rPr>
                <w:rFonts w:ascii="Arial" w:hAnsi="Arial" w:cs="Arial"/>
                <w:b/>
                <w:sz w:val="20"/>
                <w:szCs w:val="20"/>
                <w:u w:val="single"/>
              </w:rPr>
            </w:pPr>
          </w:p>
        </w:tc>
      </w:tr>
      <w:tr w:rsidR="00557BA3" w:rsidRPr="00557BA3" w14:paraId="6C0C93EA" w14:textId="77777777" w:rsidTr="00692F16">
        <w:sdt>
          <w:sdtPr>
            <w:id w:val="1608306817"/>
            <w14:checkbox>
              <w14:checked w14:val="0"/>
              <w14:checkedState w14:val="2612" w14:font="MS Gothic"/>
              <w14:uncheckedState w14:val="2610" w14:font="MS Gothic"/>
            </w14:checkbox>
          </w:sdtPr>
          <w:sdtEndPr/>
          <w:sdtContent>
            <w:tc>
              <w:tcPr>
                <w:tcW w:w="918" w:type="dxa"/>
              </w:tcPr>
              <w:p w14:paraId="2EB3B3FE" w14:textId="2952F651" w:rsidR="00557BA3" w:rsidRPr="00E31213" w:rsidRDefault="00E31213" w:rsidP="00E31213">
                <w:pPr>
                  <w:jc w:val="center"/>
                </w:pPr>
                <w:r>
                  <w:rPr>
                    <w:rFonts w:ascii="MS Gothic" w:eastAsia="MS Gothic" w:hAnsi="MS Gothic" w:hint="eastAsia"/>
                  </w:rPr>
                  <w:t>☐</w:t>
                </w:r>
              </w:p>
            </w:tc>
          </w:sdtContent>
        </w:sdt>
        <w:tc>
          <w:tcPr>
            <w:tcW w:w="9810" w:type="dxa"/>
          </w:tcPr>
          <w:p w14:paraId="68860C3A" w14:textId="77777777" w:rsidR="00557BA3" w:rsidRPr="00557BA3" w:rsidRDefault="00557BA3" w:rsidP="00557BA3">
            <w:pPr>
              <w:rPr>
                <w:rFonts w:ascii="Arial" w:hAnsi="Arial" w:cs="Arial"/>
                <w:sz w:val="20"/>
                <w:szCs w:val="20"/>
              </w:rPr>
            </w:pPr>
            <w:r w:rsidRPr="00557BA3">
              <w:rPr>
                <w:rFonts w:ascii="Arial" w:hAnsi="Arial" w:cs="Arial"/>
                <w:b/>
                <w:sz w:val="20"/>
                <w:szCs w:val="20"/>
                <w:u w:val="single"/>
              </w:rPr>
              <w:t>Tenant’s Refusal to Execute Lease</w:t>
            </w:r>
            <w:r w:rsidRPr="00557BA3">
              <w:rPr>
                <w:rFonts w:ascii="Arial" w:hAnsi="Arial" w:cs="Arial"/>
                <w:sz w:val="20"/>
                <w:szCs w:val="20"/>
              </w:rPr>
              <w:t xml:space="preserve">. Tenant refuses to accept a lease at the outset of the tenancy, or to renew a lease on terms substantially </w:t>
            </w:r>
            <w:proofErr w:type="gramStart"/>
            <w:r w:rsidRPr="00557BA3">
              <w:rPr>
                <w:rFonts w:ascii="Arial" w:hAnsi="Arial" w:cs="Arial"/>
                <w:sz w:val="20"/>
                <w:szCs w:val="20"/>
              </w:rPr>
              <w:t>similar to</w:t>
            </w:r>
            <w:proofErr w:type="gramEnd"/>
            <w:r w:rsidRPr="00557BA3">
              <w:rPr>
                <w:rFonts w:ascii="Arial" w:hAnsi="Arial" w:cs="Arial"/>
                <w:sz w:val="20"/>
                <w:szCs w:val="20"/>
              </w:rPr>
              <w:t xml:space="preserve"> the Tenant’s existing lease.</w:t>
            </w:r>
          </w:p>
          <w:p w14:paraId="3F0CE07B" w14:textId="77777777" w:rsidR="00557BA3" w:rsidRPr="00557BA3" w:rsidRDefault="00557BA3" w:rsidP="00557BA3">
            <w:pPr>
              <w:rPr>
                <w:rFonts w:ascii="Arial" w:hAnsi="Arial" w:cs="Arial"/>
                <w:sz w:val="20"/>
                <w:szCs w:val="20"/>
              </w:rPr>
            </w:pPr>
          </w:p>
        </w:tc>
      </w:tr>
    </w:tbl>
    <w:p w14:paraId="739864F6" w14:textId="77777777" w:rsidR="00E31213" w:rsidRPr="00E31213" w:rsidRDefault="00E31213" w:rsidP="00E31213">
      <w:pPr>
        <w:tabs>
          <w:tab w:val="right" w:pos="7920"/>
        </w:tabs>
        <w:spacing w:before="240" w:after="0"/>
        <w:jc w:val="center"/>
        <w:rPr>
          <w:rFonts w:ascii="Lato Black" w:hAnsi="Lato Black"/>
          <w:b/>
          <w:color w:val="00597F"/>
          <w:sz w:val="10"/>
        </w:rPr>
      </w:pPr>
    </w:p>
    <w:p w14:paraId="3C5B025F" w14:textId="38662C2D" w:rsidR="005D37DD" w:rsidRPr="00904C2D" w:rsidRDefault="00E31213" w:rsidP="00E31213">
      <w:pPr>
        <w:tabs>
          <w:tab w:val="right" w:pos="7920"/>
        </w:tabs>
        <w:spacing w:before="240" w:after="0"/>
        <w:jc w:val="center"/>
        <w:rPr>
          <w:b/>
        </w:rPr>
      </w:pPr>
      <w:r w:rsidRPr="00520DBF">
        <w:rPr>
          <w:rFonts w:ascii="Lato Black" w:hAnsi="Lato Black"/>
          <w:b/>
          <w:color w:val="00597F"/>
          <w:sz w:val="24"/>
        </w:rPr>
        <w:t>Please attach supplemental information as needed</w:t>
      </w:r>
    </w:p>
    <w:sectPr w:rsidR="005D37DD" w:rsidRPr="00904C2D" w:rsidSect="009C47C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ook">
    <w:altName w:val="Century Gothic"/>
    <w:panose1 w:val="00000000000000000000"/>
    <w:charset w:val="4D"/>
    <w:family w:val="auto"/>
    <w:notTrueType/>
    <w:pitch w:val="default"/>
    <w:sig w:usb0="00000003" w:usb1="00000000" w:usb2="00000000" w:usb3="00000000" w:csb0="00000001" w:csb1="00000000"/>
  </w:font>
  <w:font w:name="Futura">
    <w:altName w:val="Corbel"/>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Lato Black">
    <w:altName w:val="Calibr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BD0"/>
    <w:multiLevelType w:val="hybridMultilevel"/>
    <w:tmpl w:val="FB0A6BF6"/>
    <w:lvl w:ilvl="0" w:tplc="016023DA">
      <w:start w:val="1"/>
      <w:numFmt w:val="decimal"/>
      <w:lvlText w:val="%1."/>
      <w:lvlJc w:val="left"/>
      <w:pPr>
        <w:ind w:left="720" w:hanging="360"/>
      </w:pPr>
      <w:rPr>
        <w:rFonts w:hint="default"/>
      </w:rPr>
    </w:lvl>
    <w:lvl w:ilvl="1" w:tplc="B92C729C">
      <w:start w:val="1"/>
      <w:numFmt w:val="lowerLetter"/>
      <w:pStyle w:val="List21"/>
      <w:lvlText w:val="%2."/>
      <w:lvlJc w:val="left"/>
      <w:pPr>
        <w:ind w:left="1440" w:hanging="360"/>
      </w:pPr>
    </w:lvl>
    <w:lvl w:ilvl="2" w:tplc="46A242D4" w:tentative="1">
      <w:start w:val="1"/>
      <w:numFmt w:val="lowerRoman"/>
      <w:lvlText w:val="%3."/>
      <w:lvlJc w:val="right"/>
      <w:pPr>
        <w:ind w:left="2160" w:hanging="180"/>
      </w:pPr>
    </w:lvl>
    <w:lvl w:ilvl="3" w:tplc="3B00BBC4" w:tentative="1">
      <w:start w:val="1"/>
      <w:numFmt w:val="decimal"/>
      <w:lvlText w:val="%4."/>
      <w:lvlJc w:val="left"/>
      <w:pPr>
        <w:ind w:left="2880" w:hanging="360"/>
      </w:pPr>
    </w:lvl>
    <w:lvl w:ilvl="4" w:tplc="CD2C8926" w:tentative="1">
      <w:start w:val="1"/>
      <w:numFmt w:val="lowerLetter"/>
      <w:lvlText w:val="%5."/>
      <w:lvlJc w:val="left"/>
      <w:pPr>
        <w:ind w:left="3600" w:hanging="360"/>
      </w:pPr>
    </w:lvl>
    <w:lvl w:ilvl="5" w:tplc="17CC6B76" w:tentative="1">
      <w:start w:val="1"/>
      <w:numFmt w:val="lowerRoman"/>
      <w:lvlText w:val="%6."/>
      <w:lvlJc w:val="right"/>
      <w:pPr>
        <w:ind w:left="4320" w:hanging="180"/>
      </w:pPr>
    </w:lvl>
    <w:lvl w:ilvl="6" w:tplc="27486E4E" w:tentative="1">
      <w:start w:val="1"/>
      <w:numFmt w:val="decimal"/>
      <w:lvlText w:val="%7."/>
      <w:lvlJc w:val="left"/>
      <w:pPr>
        <w:ind w:left="5040" w:hanging="360"/>
      </w:pPr>
    </w:lvl>
    <w:lvl w:ilvl="7" w:tplc="4614EFA8" w:tentative="1">
      <w:start w:val="1"/>
      <w:numFmt w:val="lowerLetter"/>
      <w:lvlText w:val="%8."/>
      <w:lvlJc w:val="left"/>
      <w:pPr>
        <w:ind w:left="5760" w:hanging="360"/>
      </w:pPr>
    </w:lvl>
    <w:lvl w:ilvl="8" w:tplc="C50CE448" w:tentative="1">
      <w:start w:val="1"/>
      <w:numFmt w:val="lowerRoman"/>
      <w:lvlText w:val="%9."/>
      <w:lvlJc w:val="right"/>
      <w:pPr>
        <w:ind w:left="6480" w:hanging="180"/>
      </w:pPr>
    </w:lvl>
  </w:abstractNum>
  <w:abstractNum w:abstractNumId="1" w15:restartNumberingAfterBreak="0">
    <w:nsid w:val="083C2366"/>
    <w:multiLevelType w:val="hybridMultilevel"/>
    <w:tmpl w:val="3556A856"/>
    <w:lvl w:ilvl="0" w:tplc="9F1C620A">
      <w:start w:val="1"/>
      <w:numFmt w:val="upperRoman"/>
      <w:lvlText w:val="%1&gt;"/>
      <w:lvlJc w:val="left"/>
      <w:pPr>
        <w:ind w:left="1080" w:hanging="720"/>
      </w:pPr>
      <w:rPr>
        <w:rFonts w:hint="default"/>
      </w:rPr>
    </w:lvl>
    <w:lvl w:ilvl="1" w:tplc="ACB4FB98" w:tentative="1">
      <w:start w:val="1"/>
      <w:numFmt w:val="lowerLetter"/>
      <w:lvlText w:val="%2."/>
      <w:lvlJc w:val="left"/>
      <w:pPr>
        <w:ind w:left="1440" w:hanging="360"/>
      </w:pPr>
    </w:lvl>
    <w:lvl w:ilvl="2" w:tplc="B998966A" w:tentative="1">
      <w:start w:val="1"/>
      <w:numFmt w:val="lowerRoman"/>
      <w:lvlText w:val="%3."/>
      <w:lvlJc w:val="right"/>
      <w:pPr>
        <w:ind w:left="2160" w:hanging="180"/>
      </w:pPr>
    </w:lvl>
    <w:lvl w:ilvl="3" w:tplc="FB5CBFD8" w:tentative="1">
      <w:start w:val="1"/>
      <w:numFmt w:val="decimal"/>
      <w:lvlText w:val="%4."/>
      <w:lvlJc w:val="left"/>
      <w:pPr>
        <w:ind w:left="2880" w:hanging="360"/>
      </w:pPr>
    </w:lvl>
    <w:lvl w:ilvl="4" w:tplc="6D30253E" w:tentative="1">
      <w:start w:val="1"/>
      <w:numFmt w:val="lowerLetter"/>
      <w:lvlText w:val="%5."/>
      <w:lvlJc w:val="left"/>
      <w:pPr>
        <w:ind w:left="3600" w:hanging="360"/>
      </w:pPr>
    </w:lvl>
    <w:lvl w:ilvl="5" w:tplc="FF40DFFE" w:tentative="1">
      <w:start w:val="1"/>
      <w:numFmt w:val="lowerRoman"/>
      <w:lvlText w:val="%6."/>
      <w:lvlJc w:val="right"/>
      <w:pPr>
        <w:ind w:left="4320" w:hanging="180"/>
      </w:pPr>
    </w:lvl>
    <w:lvl w:ilvl="6" w:tplc="937206D6" w:tentative="1">
      <w:start w:val="1"/>
      <w:numFmt w:val="decimal"/>
      <w:lvlText w:val="%7."/>
      <w:lvlJc w:val="left"/>
      <w:pPr>
        <w:ind w:left="5040" w:hanging="360"/>
      </w:pPr>
    </w:lvl>
    <w:lvl w:ilvl="7" w:tplc="7A0A4904" w:tentative="1">
      <w:start w:val="1"/>
      <w:numFmt w:val="lowerLetter"/>
      <w:lvlText w:val="%8."/>
      <w:lvlJc w:val="left"/>
      <w:pPr>
        <w:ind w:left="5760" w:hanging="360"/>
      </w:pPr>
    </w:lvl>
    <w:lvl w:ilvl="8" w:tplc="9A58C1A0" w:tentative="1">
      <w:start w:val="1"/>
      <w:numFmt w:val="lowerRoman"/>
      <w:lvlText w:val="%9."/>
      <w:lvlJc w:val="right"/>
      <w:pPr>
        <w:ind w:left="6480" w:hanging="180"/>
      </w:pPr>
    </w:lvl>
  </w:abstractNum>
  <w:abstractNum w:abstractNumId="2" w15:restartNumberingAfterBreak="0">
    <w:nsid w:val="2EF6561D"/>
    <w:multiLevelType w:val="multilevel"/>
    <w:tmpl w:val="A6F6CCEA"/>
    <w:lvl w:ilvl="0">
      <w:start w:val="1"/>
      <w:numFmt w:val="decimal"/>
      <w:pStyle w:val="Heading1"/>
      <w:lvlText w:val="%1."/>
      <w:lvlJc w:val="left"/>
      <w:pPr>
        <w:tabs>
          <w:tab w:val="num" w:pos="720"/>
        </w:tabs>
        <w:ind w:left="0" w:firstLine="720"/>
      </w:pPr>
      <w:rPr>
        <w:rFonts w:ascii="Arial" w:hAnsi="Arial" w:cs="Arial" w:hint="default"/>
        <w:b/>
        <w:i w:val="0"/>
        <w:sz w:val="22"/>
        <w:szCs w:val="22"/>
      </w:rPr>
    </w:lvl>
    <w:lvl w:ilvl="1">
      <w:start w:val="1"/>
      <w:numFmt w:val="lowerLetter"/>
      <w:pStyle w:val="Heading2"/>
      <w:lvlText w:val="%2."/>
      <w:lvlJc w:val="left"/>
      <w:pPr>
        <w:tabs>
          <w:tab w:val="num" w:pos="630"/>
        </w:tabs>
        <w:ind w:left="-810" w:firstLine="1440"/>
      </w:pPr>
      <w:rPr>
        <w:rFonts w:ascii="Arial" w:hAnsi="Arial" w:cs="Arial" w:hint="default"/>
        <w:b w:val="0"/>
        <w:i w:val="0"/>
        <w:sz w:val="22"/>
        <w:szCs w:val="22"/>
      </w:rPr>
    </w:lvl>
    <w:lvl w:ilvl="2">
      <w:start w:val="1"/>
      <w:numFmt w:val="lowerRoman"/>
      <w:pStyle w:val="Heading3"/>
      <w:lvlText w:val="%3."/>
      <w:lvlJc w:val="left"/>
      <w:pPr>
        <w:tabs>
          <w:tab w:val="num" w:pos="2160"/>
        </w:tabs>
        <w:ind w:left="0" w:firstLine="2160"/>
      </w:pPr>
      <w:rPr>
        <w:rFonts w:ascii="Arial" w:hAnsi="Arial" w:cs="Arial" w:hint="default"/>
        <w:b w:val="0"/>
        <w:i w:val="0"/>
        <w:sz w:val="22"/>
        <w:szCs w:val="22"/>
      </w:rPr>
    </w:lvl>
    <w:lvl w:ilvl="3">
      <w:start w:val="1"/>
      <w:numFmt w:val="decimal"/>
      <w:pStyle w:val="Heading4"/>
      <w:lvlText w:val="(%4)"/>
      <w:lvlJc w:val="left"/>
      <w:pPr>
        <w:tabs>
          <w:tab w:val="num" w:pos="1080"/>
        </w:tabs>
        <w:ind w:left="-1800" w:firstLine="2880"/>
      </w:pPr>
      <w:rPr>
        <w:rFonts w:ascii="Arial" w:hAnsi="Arial" w:cs="Arial" w:hint="default"/>
        <w:b w:val="0"/>
        <w:i w:val="0"/>
        <w:sz w:val="22"/>
        <w:szCs w:val="22"/>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1AB3C00"/>
    <w:multiLevelType w:val="hybridMultilevel"/>
    <w:tmpl w:val="025034B2"/>
    <w:lvl w:ilvl="0" w:tplc="3112D194">
      <w:start w:val="1"/>
      <w:numFmt w:val="decimal"/>
      <w:lvlText w:val="%1."/>
      <w:lvlJc w:val="left"/>
      <w:pPr>
        <w:ind w:left="720" w:hanging="360"/>
      </w:pPr>
      <w:rPr>
        <w:rFonts w:hint="default"/>
      </w:rPr>
    </w:lvl>
    <w:lvl w:ilvl="1" w:tplc="C6CC19FE">
      <w:start w:val="1"/>
      <w:numFmt w:val="lowerLetter"/>
      <w:lvlText w:val="%2."/>
      <w:lvlJc w:val="left"/>
      <w:pPr>
        <w:ind w:left="1080" w:hanging="360"/>
      </w:pPr>
    </w:lvl>
    <w:lvl w:ilvl="2" w:tplc="88EEB5F2" w:tentative="1">
      <w:start w:val="1"/>
      <w:numFmt w:val="lowerRoman"/>
      <w:lvlText w:val="%3."/>
      <w:lvlJc w:val="right"/>
      <w:pPr>
        <w:ind w:left="1800" w:hanging="180"/>
      </w:pPr>
    </w:lvl>
    <w:lvl w:ilvl="3" w:tplc="74705578" w:tentative="1">
      <w:start w:val="1"/>
      <w:numFmt w:val="decimal"/>
      <w:lvlText w:val="%4."/>
      <w:lvlJc w:val="left"/>
      <w:pPr>
        <w:ind w:left="2520" w:hanging="360"/>
      </w:pPr>
    </w:lvl>
    <w:lvl w:ilvl="4" w:tplc="61E05506" w:tentative="1">
      <w:start w:val="1"/>
      <w:numFmt w:val="lowerLetter"/>
      <w:lvlText w:val="%5."/>
      <w:lvlJc w:val="left"/>
      <w:pPr>
        <w:ind w:left="3240" w:hanging="360"/>
      </w:pPr>
    </w:lvl>
    <w:lvl w:ilvl="5" w:tplc="5A5CFECA" w:tentative="1">
      <w:start w:val="1"/>
      <w:numFmt w:val="lowerRoman"/>
      <w:lvlText w:val="%6."/>
      <w:lvlJc w:val="right"/>
      <w:pPr>
        <w:ind w:left="3960" w:hanging="180"/>
      </w:pPr>
    </w:lvl>
    <w:lvl w:ilvl="6" w:tplc="33E6905A" w:tentative="1">
      <w:start w:val="1"/>
      <w:numFmt w:val="decimal"/>
      <w:lvlText w:val="%7."/>
      <w:lvlJc w:val="left"/>
      <w:pPr>
        <w:ind w:left="4680" w:hanging="360"/>
      </w:pPr>
    </w:lvl>
    <w:lvl w:ilvl="7" w:tplc="60AC027C" w:tentative="1">
      <w:start w:val="1"/>
      <w:numFmt w:val="lowerLetter"/>
      <w:lvlText w:val="%8."/>
      <w:lvlJc w:val="left"/>
      <w:pPr>
        <w:ind w:left="5400" w:hanging="360"/>
      </w:pPr>
    </w:lvl>
    <w:lvl w:ilvl="8" w:tplc="C47A097E" w:tentative="1">
      <w:start w:val="1"/>
      <w:numFmt w:val="lowerRoman"/>
      <w:lvlText w:val="%9."/>
      <w:lvlJc w:val="right"/>
      <w:pPr>
        <w:ind w:left="6120" w:hanging="180"/>
      </w:pPr>
    </w:lvl>
  </w:abstractNum>
  <w:abstractNum w:abstractNumId="4" w15:restartNumberingAfterBreak="0">
    <w:nsid w:val="3CD918BD"/>
    <w:multiLevelType w:val="hybridMultilevel"/>
    <w:tmpl w:val="2112FEC4"/>
    <w:lvl w:ilvl="0" w:tplc="69FA01F2">
      <w:start w:val="4"/>
      <w:numFmt w:val="decimal"/>
      <w:lvlText w:val="%1."/>
      <w:lvlJc w:val="left"/>
      <w:pPr>
        <w:ind w:left="720" w:hanging="360"/>
      </w:pPr>
      <w:rPr>
        <w:rFonts w:hint="default"/>
      </w:rPr>
    </w:lvl>
    <w:lvl w:ilvl="1" w:tplc="ECAE8FF4" w:tentative="1">
      <w:start w:val="1"/>
      <w:numFmt w:val="lowerLetter"/>
      <w:lvlText w:val="%2."/>
      <w:lvlJc w:val="left"/>
      <w:pPr>
        <w:ind w:left="1440" w:hanging="360"/>
      </w:pPr>
    </w:lvl>
    <w:lvl w:ilvl="2" w:tplc="F7CC12FA" w:tentative="1">
      <w:start w:val="1"/>
      <w:numFmt w:val="lowerRoman"/>
      <w:lvlText w:val="%3."/>
      <w:lvlJc w:val="right"/>
      <w:pPr>
        <w:ind w:left="2160" w:hanging="180"/>
      </w:pPr>
    </w:lvl>
    <w:lvl w:ilvl="3" w:tplc="7422C680" w:tentative="1">
      <w:start w:val="1"/>
      <w:numFmt w:val="decimal"/>
      <w:lvlText w:val="%4."/>
      <w:lvlJc w:val="left"/>
      <w:pPr>
        <w:ind w:left="2880" w:hanging="360"/>
      </w:pPr>
    </w:lvl>
    <w:lvl w:ilvl="4" w:tplc="A3100654" w:tentative="1">
      <w:start w:val="1"/>
      <w:numFmt w:val="lowerLetter"/>
      <w:lvlText w:val="%5."/>
      <w:lvlJc w:val="left"/>
      <w:pPr>
        <w:ind w:left="3600" w:hanging="360"/>
      </w:pPr>
    </w:lvl>
    <w:lvl w:ilvl="5" w:tplc="2ED28DB0" w:tentative="1">
      <w:start w:val="1"/>
      <w:numFmt w:val="lowerRoman"/>
      <w:lvlText w:val="%6."/>
      <w:lvlJc w:val="right"/>
      <w:pPr>
        <w:ind w:left="4320" w:hanging="180"/>
      </w:pPr>
    </w:lvl>
    <w:lvl w:ilvl="6" w:tplc="FBC44782" w:tentative="1">
      <w:start w:val="1"/>
      <w:numFmt w:val="decimal"/>
      <w:lvlText w:val="%7."/>
      <w:lvlJc w:val="left"/>
      <w:pPr>
        <w:ind w:left="5040" w:hanging="360"/>
      </w:pPr>
    </w:lvl>
    <w:lvl w:ilvl="7" w:tplc="B308E464" w:tentative="1">
      <w:start w:val="1"/>
      <w:numFmt w:val="lowerLetter"/>
      <w:lvlText w:val="%8."/>
      <w:lvlJc w:val="left"/>
      <w:pPr>
        <w:ind w:left="5760" w:hanging="360"/>
      </w:pPr>
    </w:lvl>
    <w:lvl w:ilvl="8" w:tplc="7F4AD8D6" w:tentative="1">
      <w:start w:val="1"/>
      <w:numFmt w:val="lowerRoman"/>
      <w:lvlText w:val="%9."/>
      <w:lvlJc w:val="right"/>
      <w:pPr>
        <w:ind w:left="6480" w:hanging="180"/>
      </w:pPr>
    </w:lvl>
  </w:abstractNum>
  <w:abstractNum w:abstractNumId="5" w15:restartNumberingAfterBreak="0">
    <w:nsid w:val="589B7AA9"/>
    <w:multiLevelType w:val="hybridMultilevel"/>
    <w:tmpl w:val="6794F416"/>
    <w:lvl w:ilvl="0" w:tplc="A5BC85CC">
      <w:start w:val="415"/>
      <w:numFmt w:val="bullet"/>
      <w:lvlText w:val=""/>
      <w:lvlJc w:val="left"/>
      <w:pPr>
        <w:ind w:left="720" w:hanging="360"/>
      </w:pPr>
      <w:rPr>
        <w:rFonts w:ascii="Symbol" w:eastAsiaTheme="minorHAnsi" w:hAnsi="Symbol" w:cstheme="minorBidi" w:hint="default"/>
      </w:rPr>
    </w:lvl>
    <w:lvl w:ilvl="1" w:tplc="80748338" w:tentative="1">
      <w:start w:val="1"/>
      <w:numFmt w:val="bullet"/>
      <w:lvlText w:val="o"/>
      <w:lvlJc w:val="left"/>
      <w:pPr>
        <w:ind w:left="1440" w:hanging="360"/>
      </w:pPr>
      <w:rPr>
        <w:rFonts w:ascii="Courier New" w:hAnsi="Courier New" w:cs="Courier New" w:hint="default"/>
      </w:rPr>
    </w:lvl>
    <w:lvl w:ilvl="2" w:tplc="956AB14A" w:tentative="1">
      <w:start w:val="1"/>
      <w:numFmt w:val="bullet"/>
      <w:lvlText w:val=""/>
      <w:lvlJc w:val="left"/>
      <w:pPr>
        <w:ind w:left="2160" w:hanging="360"/>
      </w:pPr>
      <w:rPr>
        <w:rFonts w:ascii="Wingdings" w:hAnsi="Wingdings" w:hint="default"/>
      </w:rPr>
    </w:lvl>
    <w:lvl w:ilvl="3" w:tplc="E39695AA" w:tentative="1">
      <w:start w:val="1"/>
      <w:numFmt w:val="bullet"/>
      <w:lvlText w:val=""/>
      <w:lvlJc w:val="left"/>
      <w:pPr>
        <w:ind w:left="2880" w:hanging="360"/>
      </w:pPr>
      <w:rPr>
        <w:rFonts w:ascii="Symbol" w:hAnsi="Symbol" w:hint="default"/>
      </w:rPr>
    </w:lvl>
    <w:lvl w:ilvl="4" w:tplc="29D66B40" w:tentative="1">
      <w:start w:val="1"/>
      <w:numFmt w:val="bullet"/>
      <w:lvlText w:val="o"/>
      <w:lvlJc w:val="left"/>
      <w:pPr>
        <w:ind w:left="3600" w:hanging="360"/>
      </w:pPr>
      <w:rPr>
        <w:rFonts w:ascii="Courier New" w:hAnsi="Courier New" w:cs="Courier New" w:hint="default"/>
      </w:rPr>
    </w:lvl>
    <w:lvl w:ilvl="5" w:tplc="009CB0FE" w:tentative="1">
      <w:start w:val="1"/>
      <w:numFmt w:val="bullet"/>
      <w:lvlText w:val=""/>
      <w:lvlJc w:val="left"/>
      <w:pPr>
        <w:ind w:left="4320" w:hanging="360"/>
      </w:pPr>
      <w:rPr>
        <w:rFonts w:ascii="Wingdings" w:hAnsi="Wingdings" w:hint="default"/>
      </w:rPr>
    </w:lvl>
    <w:lvl w:ilvl="6" w:tplc="8FA2AC86" w:tentative="1">
      <w:start w:val="1"/>
      <w:numFmt w:val="bullet"/>
      <w:lvlText w:val=""/>
      <w:lvlJc w:val="left"/>
      <w:pPr>
        <w:ind w:left="5040" w:hanging="360"/>
      </w:pPr>
      <w:rPr>
        <w:rFonts w:ascii="Symbol" w:hAnsi="Symbol" w:hint="default"/>
      </w:rPr>
    </w:lvl>
    <w:lvl w:ilvl="7" w:tplc="3E74506A" w:tentative="1">
      <w:start w:val="1"/>
      <w:numFmt w:val="bullet"/>
      <w:lvlText w:val="o"/>
      <w:lvlJc w:val="left"/>
      <w:pPr>
        <w:ind w:left="5760" w:hanging="360"/>
      </w:pPr>
      <w:rPr>
        <w:rFonts w:ascii="Courier New" w:hAnsi="Courier New" w:cs="Courier New" w:hint="default"/>
      </w:rPr>
    </w:lvl>
    <w:lvl w:ilvl="8" w:tplc="83BC60A8" w:tentative="1">
      <w:start w:val="1"/>
      <w:numFmt w:val="bullet"/>
      <w:lvlText w:val=""/>
      <w:lvlJc w:val="left"/>
      <w:pPr>
        <w:ind w:left="6480" w:hanging="360"/>
      </w:pPr>
      <w:rPr>
        <w:rFonts w:ascii="Wingdings" w:hAnsi="Wingdings" w:hint="default"/>
      </w:rPr>
    </w:lvl>
  </w:abstractNum>
  <w:abstractNum w:abstractNumId="6" w15:restartNumberingAfterBreak="0">
    <w:nsid w:val="6E8240A7"/>
    <w:multiLevelType w:val="hybridMultilevel"/>
    <w:tmpl w:val="E7DA3452"/>
    <w:lvl w:ilvl="0" w:tplc="98AA40CC">
      <w:start w:val="1"/>
      <w:numFmt w:val="lowerLetter"/>
      <w:lvlText w:val="%1."/>
      <w:lvlJc w:val="left"/>
      <w:pPr>
        <w:ind w:left="1800" w:hanging="360"/>
      </w:pPr>
      <w:rPr>
        <w:rFonts w:hint="default"/>
      </w:rPr>
    </w:lvl>
    <w:lvl w:ilvl="1" w:tplc="1F80DFD8" w:tentative="1">
      <w:start w:val="1"/>
      <w:numFmt w:val="lowerLetter"/>
      <w:lvlText w:val="%2."/>
      <w:lvlJc w:val="left"/>
      <w:pPr>
        <w:ind w:left="2520" w:hanging="360"/>
      </w:pPr>
    </w:lvl>
    <w:lvl w:ilvl="2" w:tplc="169483A8" w:tentative="1">
      <w:start w:val="1"/>
      <w:numFmt w:val="lowerRoman"/>
      <w:lvlText w:val="%3."/>
      <w:lvlJc w:val="right"/>
      <w:pPr>
        <w:ind w:left="3240" w:hanging="180"/>
      </w:pPr>
    </w:lvl>
    <w:lvl w:ilvl="3" w:tplc="27F2C3E4" w:tentative="1">
      <w:start w:val="1"/>
      <w:numFmt w:val="decimal"/>
      <w:lvlText w:val="%4."/>
      <w:lvlJc w:val="left"/>
      <w:pPr>
        <w:ind w:left="3960" w:hanging="360"/>
      </w:pPr>
    </w:lvl>
    <w:lvl w:ilvl="4" w:tplc="88FE070A" w:tentative="1">
      <w:start w:val="1"/>
      <w:numFmt w:val="lowerLetter"/>
      <w:lvlText w:val="%5."/>
      <w:lvlJc w:val="left"/>
      <w:pPr>
        <w:ind w:left="4680" w:hanging="360"/>
      </w:pPr>
    </w:lvl>
    <w:lvl w:ilvl="5" w:tplc="7F52F9E2" w:tentative="1">
      <w:start w:val="1"/>
      <w:numFmt w:val="lowerRoman"/>
      <w:lvlText w:val="%6."/>
      <w:lvlJc w:val="right"/>
      <w:pPr>
        <w:ind w:left="5400" w:hanging="180"/>
      </w:pPr>
    </w:lvl>
    <w:lvl w:ilvl="6" w:tplc="0298FE38" w:tentative="1">
      <w:start w:val="1"/>
      <w:numFmt w:val="decimal"/>
      <w:lvlText w:val="%7."/>
      <w:lvlJc w:val="left"/>
      <w:pPr>
        <w:ind w:left="6120" w:hanging="360"/>
      </w:pPr>
    </w:lvl>
    <w:lvl w:ilvl="7" w:tplc="37006B44" w:tentative="1">
      <w:start w:val="1"/>
      <w:numFmt w:val="lowerLetter"/>
      <w:lvlText w:val="%8."/>
      <w:lvlJc w:val="left"/>
      <w:pPr>
        <w:ind w:left="6840" w:hanging="360"/>
      </w:pPr>
    </w:lvl>
    <w:lvl w:ilvl="8" w:tplc="9FBC9CAA"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IzxP3mMXZteTiCkDLyDNOtwGddk8VboJFCxtCbWdwdcO4fJlb7xj5jmgQ57wpeD0JhIOFooewhTFBq9B6wfmw==" w:salt="97CY6QQr3pCTGvCSoaxu1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24"/>
    <w:rsid w:val="00103F64"/>
    <w:rsid w:val="0012689B"/>
    <w:rsid w:val="001C3C8C"/>
    <w:rsid w:val="00203C2D"/>
    <w:rsid w:val="002C4690"/>
    <w:rsid w:val="00306864"/>
    <w:rsid w:val="003139A9"/>
    <w:rsid w:val="003377CC"/>
    <w:rsid w:val="00393FD3"/>
    <w:rsid w:val="00493178"/>
    <w:rsid w:val="00496586"/>
    <w:rsid w:val="004A439D"/>
    <w:rsid w:val="004B188E"/>
    <w:rsid w:val="005129B4"/>
    <w:rsid w:val="00520DBF"/>
    <w:rsid w:val="00523F90"/>
    <w:rsid w:val="00552958"/>
    <w:rsid w:val="00557BA3"/>
    <w:rsid w:val="005D37DD"/>
    <w:rsid w:val="005E469F"/>
    <w:rsid w:val="00634F14"/>
    <w:rsid w:val="00682270"/>
    <w:rsid w:val="00692F16"/>
    <w:rsid w:val="006A3FC9"/>
    <w:rsid w:val="00767347"/>
    <w:rsid w:val="0078797D"/>
    <w:rsid w:val="00820A87"/>
    <w:rsid w:val="00890064"/>
    <w:rsid w:val="008C0A5E"/>
    <w:rsid w:val="008F6034"/>
    <w:rsid w:val="00901B3B"/>
    <w:rsid w:val="00904C2D"/>
    <w:rsid w:val="00936787"/>
    <w:rsid w:val="009C47C9"/>
    <w:rsid w:val="009E5832"/>
    <w:rsid w:val="00AE24BC"/>
    <w:rsid w:val="00B96389"/>
    <w:rsid w:val="00BE5565"/>
    <w:rsid w:val="00BF524C"/>
    <w:rsid w:val="00C92882"/>
    <w:rsid w:val="00CE64D6"/>
    <w:rsid w:val="00CF7A2E"/>
    <w:rsid w:val="00D12DAE"/>
    <w:rsid w:val="00D13D24"/>
    <w:rsid w:val="00D839BE"/>
    <w:rsid w:val="00D9041E"/>
    <w:rsid w:val="00E13144"/>
    <w:rsid w:val="00E31213"/>
    <w:rsid w:val="00EB57EE"/>
    <w:rsid w:val="00F932B5"/>
    <w:rsid w:val="00F94454"/>
    <w:rsid w:val="00FC2EF1"/>
    <w:rsid w:val="00FE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EDEA"/>
  <w15:docId w15:val="{42F46FF6-531D-4920-876B-6E08068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88E"/>
  </w:style>
  <w:style w:type="paragraph" w:styleId="Heading1">
    <w:name w:val="heading 1"/>
    <w:basedOn w:val="Normal"/>
    <w:link w:val="Heading1Char"/>
    <w:qFormat/>
    <w:rsid w:val="006A3FC9"/>
    <w:pPr>
      <w:numPr>
        <w:numId w:val="5"/>
      </w:numPr>
      <w:spacing w:after="240" w:line="240" w:lineRule="auto"/>
      <w:outlineLvl w:val="0"/>
    </w:pPr>
    <w:rPr>
      <w:rFonts w:ascii="Times New Roman" w:eastAsia="Times New Roman" w:hAnsi="Times New Roman" w:cs="Times New Roman"/>
      <w:kern w:val="28"/>
      <w:sz w:val="24"/>
      <w:szCs w:val="24"/>
    </w:rPr>
  </w:style>
  <w:style w:type="paragraph" w:styleId="Heading2">
    <w:name w:val="heading 2"/>
    <w:basedOn w:val="Normal"/>
    <w:link w:val="Heading2Char"/>
    <w:qFormat/>
    <w:rsid w:val="006A3FC9"/>
    <w:pPr>
      <w:numPr>
        <w:ilvl w:val="1"/>
        <w:numId w:val="5"/>
      </w:numPr>
      <w:tabs>
        <w:tab w:val="clear" w:pos="630"/>
        <w:tab w:val="num" w:pos="1440"/>
      </w:tabs>
      <w:spacing w:after="240" w:line="240" w:lineRule="auto"/>
      <w:ind w:left="0"/>
      <w:outlineLvl w:val="1"/>
    </w:pPr>
    <w:rPr>
      <w:rFonts w:ascii="Times New Roman" w:eastAsia="Times New Roman" w:hAnsi="Times New Roman" w:cs="Times New Roman"/>
      <w:sz w:val="24"/>
      <w:szCs w:val="24"/>
    </w:rPr>
  </w:style>
  <w:style w:type="paragraph" w:styleId="Heading3">
    <w:name w:val="heading 3"/>
    <w:basedOn w:val="Normal"/>
    <w:link w:val="Heading3Char"/>
    <w:qFormat/>
    <w:rsid w:val="006A3FC9"/>
    <w:pPr>
      <w:numPr>
        <w:ilvl w:val="2"/>
        <w:numId w:val="5"/>
      </w:numPr>
      <w:spacing w:after="24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qFormat/>
    <w:rsid w:val="006A3FC9"/>
    <w:pPr>
      <w:numPr>
        <w:ilvl w:val="3"/>
        <w:numId w:val="5"/>
      </w:numPr>
      <w:tabs>
        <w:tab w:val="clear" w:pos="1080"/>
        <w:tab w:val="num" w:pos="2880"/>
      </w:tabs>
      <w:spacing w:after="240" w:line="240" w:lineRule="auto"/>
      <w:ind w:left="0"/>
      <w:outlineLvl w:val="3"/>
    </w:pPr>
    <w:rPr>
      <w:rFonts w:ascii="Times New Roman" w:eastAsia="Times New Roman" w:hAnsi="Times New Roman" w:cs="Times New Roman"/>
      <w:sz w:val="24"/>
      <w:szCs w:val="24"/>
    </w:rPr>
  </w:style>
  <w:style w:type="paragraph" w:styleId="Heading5">
    <w:name w:val="heading 5"/>
    <w:basedOn w:val="Normal"/>
    <w:link w:val="Heading5Char"/>
    <w:qFormat/>
    <w:rsid w:val="006A3FC9"/>
    <w:pPr>
      <w:numPr>
        <w:ilvl w:val="4"/>
        <w:numId w:val="5"/>
      </w:numPr>
      <w:spacing w:after="240" w:line="240" w:lineRule="auto"/>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Sidebar">
    <w:name w:val="Address (Sidebar)"/>
    <w:basedOn w:val="Normal"/>
    <w:uiPriority w:val="99"/>
    <w:rsid w:val="004B188E"/>
    <w:pPr>
      <w:widowControl w:val="0"/>
      <w:autoSpaceDE w:val="0"/>
      <w:autoSpaceDN w:val="0"/>
      <w:adjustRightInd w:val="0"/>
      <w:spacing w:after="0" w:line="240" w:lineRule="atLeast"/>
      <w:textAlignment w:val="center"/>
    </w:pPr>
    <w:rPr>
      <w:rFonts w:ascii="Futura-Book" w:hAnsi="Futura-Book" w:cs="Futura-Book"/>
      <w:color w:val="000000"/>
      <w:sz w:val="16"/>
      <w:szCs w:val="16"/>
    </w:rPr>
  </w:style>
  <w:style w:type="character" w:styleId="Hyperlink">
    <w:name w:val="Hyperlink"/>
    <w:basedOn w:val="DefaultParagraphFont"/>
    <w:uiPriority w:val="99"/>
    <w:unhideWhenUsed/>
    <w:rsid w:val="004B188E"/>
    <w:rPr>
      <w:color w:val="auto"/>
      <w:u w:val="none"/>
    </w:rPr>
  </w:style>
  <w:style w:type="paragraph" w:styleId="NoSpacing">
    <w:name w:val="No Spacing"/>
    <w:uiPriority w:val="1"/>
    <w:qFormat/>
    <w:rsid w:val="004B188E"/>
    <w:pPr>
      <w:spacing w:after="0" w:line="240" w:lineRule="auto"/>
    </w:pPr>
  </w:style>
  <w:style w:type="paragraph" w:customStyle="1" w:styleId="MCHeadline1">
    <w:name w:val="MC Headline 1"/>
    <w:basedOn w:val="Normal"/>
    <w:qFormat/>
    <w:rsid w:val="004B188E"/>
    <w:pPr>
      <w:widowControl w:val="0"/>
      <w:autoSpaceDE w:val="0"/>
      <w:autoSpaceDN w:val="0"/>
      <w:adjustRightInd w:val="0"/>
      <w:spacing w:after="180" w:line="640" w:lineRule="atLeast"/>
      <w:textAlignment w:val="center"/>
    </w:pPr>
    <w:rPr>
      <w:rFonts w:ascii="Futura" w:hAnsi="Futura" w:cs="Futura-Book"/>
      <w:noProof/>
      <w:color w:val="000000"/>
      <w:sz w:val="56"/>
      <w:szCs w:val="56"/>
    </w:rPr>
  </w:style>
  <w:style w:type="paragraph" w:customStyle="1" w:styleId="MCHeadline2">
    <w:name w:val="MC Headline 2"/>
    <w:basedOn w:val="Normal"/>
    <w:qFormat/>
    <w:rsid w:val="004B188E"/>
    <w:pPr>
      <w:widowControl w:val="0"/>
      <w:suppressAutoHyphens/>
      <w:autoSpaceDE w:val="0"/>
      <w:autoSpaceDN w:val="0"/>
      <w:adjustRightInd w:val="0"/>
      <w:spacing w:after="360" w:line="280" w:lineRule="atLeast"/>
      <w:textAlignment w:val="center"/>
    </w:pPr>
    <w:rPr>
      <w:rFonts w:ascii="Futura" w:hAnsi="Futura" w:cs="Futura-Book"/>
      <w:caps/>
      <w:noProof/>
      <w:color w:val="000000"/>
      <w:spacing w:val="32"/>
      <w:sz w:val="20"/>
      <w:szCs w:val="20"/>
    </w:rPr>
  </w:style>
  <w:style w:type="paragraph" w:styleId="ListParagraph">
    <w:name w:val="List Paragraph"/>
    <w:basedOn w:val="Normal"/>
    <w:uiPriority w:val="34"/>
    <w:qFormat/>
    <w:rsid w:val="004B188E"/>
    <w:pPr>
      <w:ind w:left="720"/>
      <w:contextualSpacing/>
    </w:pPr>
  </w:style>
  <w:style w:type="paragraph" w:customStyle="1" w:styleId="subheading">
    <w:name w:val="subheading"/>
    <w:basedOn w:val="Normal"/>
    <w:qFormat/>
    <w:rsid w:val="00CE64D6"/>
    <w:pPr>
      <w:jc w:val="center"/>
    </w:pPr>
    <w:rPr>
      <w:rFonts w:ascii="Futura" w:hAnsi="Futura"/>
      <w:color w:val="5B9BD5" w:themeColor="accent5"/>
    </w:rPr>
  </w:style>
  <w:style w:type="paragraph" w:customStyle="1" w:styleId="BodyText1">
    <w:name w:val="Body Text1"/>
    <w:basedOn w:val="Normal"/>
    <w:qFormat/>
    <w:rsid w:val="00E13144"/>
    <w:pPr>
      <w:pBdr>
        <w:bottom w:val="single" w:sz="8" w:space="1" w:color="auto"/>
      </w:pBdr>
    </w:pPr>
    <w:rPr>
      <w:rFonts w:cs="Arial"/>
    </w:rPr>
  </w:style>
  <w:style w:type="character" w:styleId="CommentReference">
    <w:name w:val="annotation reference"/>
    <w:basedOn w:val="DefaultParagraphFont"/>
    <w:uiPriority w:val="99"/>
    <w:semiHidden/>
    <w:unhideWhenUsed/>
    <w:rsid w:val="00496586"/>
    <w:rPr>
      <w:sz w:val="16"/>
      <w:szCs w:val="16"/>
    </w:rPr>
  </w:style>
  <w:style w:type="paragraph" w:styleId="CommentText">
    <w:name w:val="annotation text"/>
    <w:basedOn w:val="Normal"/>
    <w:link w:val="CommentTextChar"/>
    <w:uiPriority w:val="99"/>
    <w:semiHidden/>
    <w:unhideWhenUsed/>
    <w:rsid w:val="00496586"/>
    <w:pPr>
      <w:spacing w:line="240" w:lineRule="auto"/>
    </w:pPr>
    <w:rPr>
      <w:sz w:val="20"/>
      <w:szCs w:val="20"/>
    </w:rPr>
  </w:style>
  <w:style w:type="character" w:customStyle="1" w:styleId="CommentTextChar">
    <w:name w:val="Comment Text Char"/>
    <w:basedOn w:val="DefaultParagraphFont"/>
    <w:link w:val="CommentText"/>
    <w:uiPriority w:val="99"/>
    <w:semiHidden/>
    <w:rsid w:val="00496586"/>
    <w:rPr>
      <w:sz w:val="20"/>
      <w:szCs w:val="20"/>
    </w:rPr>
  </w:style>
  <w:style w:type="paragraph" w:styleId="CommentSubject">
    <w:name w:val="annotation subject"/>
    <w:basedOn w:val="CommentText"/>
    <w:next w:val="CommentText"/>
    <w:link w:val="CommentSubjectChar"/>
    <w:uiPriority w:val="99"/>
    <w:semiHidden/>
    <w:unhideWhenUsed/>
    <w:rsid w:val="00496586"/>
    <w:rPr>
      <w:b/>
      <w:bCs/>
    </w:rPr>
  </w:style>
  <w:style w:type="character" w:customStyle="1" w:styleId="CommentSubjectChar">
    <w:name w:val="Comment Subject Char"/>
    <w:basedOn w:val="CommentTextChar"/>
    <w:link w:val="CommentSubject"/>
    <w:uiPriority w:val="99"/>
    <w:semiHidden/>
    <w:rsid w:val="00496586"/>
    <w:rPr>
      <w:b/>
      <w:bCs/>
      <w:sz w:val="20"/>
      <w:szCs w:val="20"/>
    </w:rPr>
  </w:style>
  <w:style w:type="paragraph" w:styleId="BalloonText">
    <w:name w:val="Balloon Text"/>
    <w:basedOn w:val="Normal"/>
    <w:link w:val="BalloonTextChar"/>
    <w:uiPriority w:val="99"/>
    <w:semiHidden/>
    <w:unhideWhenUsed/>
    <w:rsid w:val="00496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586"/>
    <w:rPr>
      <w:rFonts w:ascii="Segoe UI" w:hAnsi="Segoe UI" w:cs="Segoe UI"/>
      <w:sz w:val="18"/>
      <w:szCs w:val="18"/>
    </w:rPr>
  </w:style>
  <w:style w:type="character" w:customStyle="1" w:styleId="Heading1Char">
    <w:name w:val="Heading 1 Char"/>
    <w:basedOn w:val="DefaultParagraphFont"/>
    <w:link w:val="Heading1"/>
    <w:rsid w:val="006A3FC9"/>
    <w:rPr>
      <w:rFonts w:ascii="Times New Roman" w:eastAsia="Times New Roman" w:hAnsi="Times New Roman" w:cs="Times New Roman"/>
      <w:kern w:val="28"/>
      <w:sz w:val="24"/>
      <w:szCs w:val="24"/>
    </w:rPr>
  </w:style>
  <w:style w:type="character" w:customStyle="1" w:styleId="Heading2Char">
    <w:name w:val="Heading 2 Char"/>
    <w:basedOn w:val="DefaultParagraphFont"/>
    <w:link w:val="Heading2"/>
    <w:rsid w:val="006A3FC9"/>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A3FC9"/>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A3FC9"/>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A3FC9"/>
    <w:rPr>
      <w:rFonts w:ascii="Times New Roman" w:eastAsia="Times New Roman" w:hAnsi="Times New Roman" w:cs="Times New Roman"/>
      <w:sz w:val="24"/>
      <w:szCs w:val="24"/>
    </w:rPr>
  </w:style>
  <w:style w:type="paragraph" w:customStyle="1" w:styleId="List31">
    <w:name w:val="List 31"/>
    <w:basedOn w:val="Heading3"/>
    <w:qFormat/>
    <w:rsid w:val="006A3FC9"/>
    <w:pPr>
      <w:ind w:firstLine="1440"/>
    </w:pPr>
  </w:style>
  <w:style w:type="paragraph" w:customStyle="1" w:styleId="List21">
    <w:name w:val="List 21"/>
    <w:basedOn w:val="Heading2"/>
    <w:qFormat/>
    <w:rsid w:val="00904C2D"/>
    <w:pPr>
      <w:numPr>
        <w:numId w:val="1"/>
      </w:numPr>
      <w:ind w:left="0" w:firstLine="810"/>
    </w:pPr>
  </w:style>
  <w:style w:type="paragraph" w:styleId="Header">
    <w:name w:val="header"/>
    <w:basedOn w:val="Normal"/>
    <w:link w:val="HeaderChar"/>
    <w:uiPriority w:val="99"/>
    <w:unhideWhenUsed/>
    <w:rsid w:val="00523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F90"/>
  </w:style>
  <w:style w:type="paragraph" w:styleId="Footer">
    <w:name w:val="footer"/>
    <w:basedOn w:val="Normal"/>
    <w:link w:val="FooterChar"/>
    <w:uiPriority w:val="99"/>
    <w:unhideWhenUsed/>
    <w:rsid w:val="00523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F90"/>
  </w:style>
  <w:style w:type="character" w:styleId="PlaceholderText">
    <w:name w:val="Placeholder Text"/>
    <w:basedOn w:val="DefaultParagraphFont"/>
    <w:uiPriority w:val="99"/>
    <w:semiHidden/>
    <w:rsid w:val="00692F16"/>
    <w:rPr>
      <w:color w:val="808080"/>
    </w:rPr>
  </w:style>
  <w:style w:type="paragraph" w:customStyle="1" w:styleId="List41">
    <w:name w:val="List 41"/>
    <w:basedOn w:val="Normal"/>
    <w:qFormat/>
    <w:rsid w:val="00692F16"/>
    <w:pPr>
      <w:spacing w:before="240" w:after="0" w:line="240" w:lineRule="auto"/>
      <w:ind w:left="720" w:hanging="720"/>
      <w:jc w:val="both"/>
    </w:pPr>
    <w:rPr>
      <w:rFonts w:ascii="Arial" w:eastAsia="Times New Roman" w:hAnsi="Arial" w:cs="Arial"/>
      <w:sz w:val="24"/>
      <w:szCs w:val="24"/>
    </w:rPr>
  </w:style>
  <w:style w:type="paragraph" w:customStyle="1" w:styleId="List51">
    <w:name w:val="List 51"/>
    <w:basedOn w:val="Normal"/>
    <w:qFormat/>
    <w:rsid w:val="00692F16"/>
    <w:pPr>
      <w:spacing w:before="240" w:after="0" w:line="240" w:lineRule="auto"/>
      <w:ind w:left="1440" w:hanging="720"/>
      <w:jc w:val="both"/>
      <w:outlineLvl w:val="1"/>
    </w:pPr>
    <w:rPr>
      <w:rFonts w:ascii="Arial" w:eastAsia="Times New Roman" w:hAnsi="Arial" w:cs="Arial"/>
      <w:sz w:val="24"/>
      <w:szCs w:val="24"/>
    </w:rPr>
  </w:style>
  <w:style w:type="paragraph" w:styleId="NormalWeb">
    <w:name w:val="Normal (Web)"/>
    <w:basedOn w:val="Normal"/>
    <w:uiPriority w:val="99"/>
    <w:semiHidden/>
    <w:unhideWhenUsed/>
    <w:rsid w:val="00692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17985AA-159F-42E0-BE97-97817FFC49F9}"/>
      </w:docPartPr>
      <w:docPartBody>
        <w:p w:rsidR="00817926" w:rsidRDefault="00402A2D">
          <w:r w:rsidRPr="007F003B">
            <w:rPr>
              <w:rStyle w:val="PlaceholderText"/>
            </w:rPr>
            <w:t>Click or tap here to enter text.</w:t>
          </w:r>
        </w:p>
      </w:docPartBody>
    </w:docPart>
    <w:docPart>
      <w:docPartPr>
        <w:name w:val="B28A4F00DC07477E98AACA824A9A5DC6"/>
        <w:category>
          <w:name w:val="General"/>
          <w:gallery w:val="placeholder"/>
        </w:category>
        <w:types>
          <w:type w:val="bbPlcHdr"/>
        </w:types>
        <w:behaviors>
          <w:behavior w:val="content"/>
        </w:behaviors>
        <w:guid w:val="{C4407D41-1621-4A53-85B6-AAA686E23726}"/>
      </w:docPartPr>
      <w:docPartBody>
        <w:p w:rsidR="00817926" w:rsidRDefault="00402A2D" w:rsidP="00402A2D">
          <w:pPr>
            <w:pStyle w:val="B28A4F00DC07477E98AACA824A9A5DC6"/>
          </w:pPr>
          <w:r w:rsidRPr="007F003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0D9BB09-66AD-46D1-8DEA-0AFA4ACD9A1E}"/>
      </w:docPartPr>
      <w:docPartBody>
        <w:p w:rsidR="00817926" w:rsidRDefault="00402A2D">
          <w:r w:rsidRPr="007F003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ook">
    <w:altName w:val="Century Gothic"/>
    <w:panose1 w:val="00000000000000000000"/>
    <w:charset w:val="4D"/>
    <w:family w:val="auto"/>
    <w:notTrueType/>
    <w:pitch w:val="default"/>
    <w:sig w:usb0="00000003" w:usb1="00000000" w:usb2="00000000" w:usb3="00000000" w:csb0="00000001" w:csb1="00000000"/>
  </w:font>
  <w:font w:name="Futura">
    <w:altName w:val="Corbel"/>
    <w:charset w:val="00"/>
    <w:family w:val="auto"/>
    <w:pitch w:val="variable"/>
    <w:sig w:usb0="A00000A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Lato Black">
    <w:altName w:val="Calibri"/>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2D"/>
    <w:rsid w:val="00402A2D"/>
    <w:rsid w:val="00817926"/>
    <w:rsid w:val="00E5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2A2D"/>
    <w:rPr>
      <w:color w:val="808080"/>
    </w:rPr>
  </w:style>
  <w:style w:type="paragraph" w:customStyle="1" w:styleId="B28A4F00DC07477E98AACA824A9A5DC6">
    <w:name w:val="B28A4F00DC07477E98AACA824A9A5DC6"/>
    <w:rsid w:val="00402A2D"/>
  </w:style>
  <w:style w:type="paragraph" w:customStyle="1" w:styleId="5986A31A5A944273BCF2BE4CB33C3F94">
    <w:name w:val="5986A31A5A944273BCF2BE4CB33C3F94"/>
    <w:rsid w:val="00402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FD5ED-C091-4496-A2DB-9309F14EE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Hening</cp:lastModifiedBy>
  <cp:revision>3</cp:revision>
  <dcterms:created xsi:type="dcterms:W3CDTF">2019-07-09T17:06:00Z</dcterms:created>
  <dcterms:modified xsi:type="dcterms:W3CDTF">2019-07-09T17:06:00Z</dcterms:modified>
</cp:coreProperties>
</file>