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D0" w:rsidRDefault="00F86ABF">
      <w:r>
        <w:rPr>
          <w:noProof/>
        </w:rPr>
        <w:drawing>
          <wp:anchor distT="0" distB="0" distL="114300" distR="114300" simplePos="0" relativeHeight="251670528" behindDoc="0" locked="0" layoutInCell="1" allowOverlap="1" wp14:anchorId="66A89B2A">
            <wp:simplePos x="0" y="0"/>
            <wp:positionH relativeFrom="column">
              <wp:posOffset>-180975</wp:posOffset>
            </wp:positionH>
            <wp:positionV relativeFrom="page">
              <wp:posOffset>619125</wp:posOffset>
            </wp:positionV>
            <wp:extent cx="1142365" cy="1001395"/>
            <wp:effectExtent l="0" t="0" r="635" b="8255"/>
            <wp:wrapNone/>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2365" cy="1001395"/>
                    </a:xfrm>
                    <a:prstGeom prst="rect">
                      <a:avLst/>
                    </a:prstGeom>
                  </pic:spPr>
                </pic:pic>
              </a:graphicData>
            </a:graphic>
            <wp14:sizeRelH relativeFrom="margin">
              <wp14:pctWidth>0</wp14:pctWidth>
            </wp14:sizeRelH>
            <wp14:sizeRelV relativeFrom="margin">
              <wp14:pctHeight>0</wp14:pctHeight>
            </wp14:sizeRelV>
          </wp:anchor>
        </w:drawing>
      </w:r>
      <w:r w:rsidR="00AD6F97">
        <w:rPr>
          <w:noProof/>
        </w:rPr>
        <w:drawing>
          <wp:anchor distT="0" distB="0" distL="114300" distR="114300" simplePos="0" relativeHeight="251669504" behindDoc="0" locked="0" layoutInCell="1" allowOverlap="1" wp14:anchorId="48091D6F">
            <wp:simplePos x="0" y="0"/>
            <wp:positionH relativeFrom="column">
              <wp:posOffset>1123950</wp:posOffset>
            </wp:positionH>
            <wp:positionV relativeFrom="page">
              <wp:posOffset>581025</wp:posOffset>
            </wp:positionV>
            <wp:extent cx="1281430" cy="1000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430" cy="1000125"/>
                    </a:xfrm>
                    <a:prstGeom prst="rect">
                      <a:avLst/>
                    </a:prstGeom>
                  </pic:spPr>
                </pic:pic>
              </a:graphicData>
            </a:graphic>
            <wp14:sizeRelH relativeFrom="margin">
              <wp14:pctWidth>0</wp14:pctWidth>
            </wp14:sizeRelH>
            <wp14:sizeRelV relativeFrom="margin">
              <wp14:pctHeight>0</wp14:pctHeight>
            </wp14:sizeRelV>
          </wp:anchor>
        </w:drawing>
      </w:r>
      <w:r w:rsidR="0044196B">
        <w:rPr>
          <w:noProof/>
        </w:rPr>
        <mc:AlternateContent>
          <mc:Choice Requires="wps">
            <w:drawing>
              <wp:anchor distT="0" distB="0" distL="114300" distR="114300" simplePos="0" relativeHeight="251667456" behindDoc="0" locked="0" layoutInCell="1" allowOverlap="1">
                <wp:simplePos x="0" y="0"/>
                <wp:positionH relativeFrom="margin">
                  <wp:posOffset>3505200</wp:posOffset>
                </wp:positionH>
                <wp:positionV relativeFrom="page">
                  <wp:posOffset>752475</wp:posOffset>
                </wp:positionV>
                <wp:extent cx="2389505" cy="609600"/>
                <wp:effectExtent l="0" t="0" r="10795" b="19050"/>
                <wp:wrapNone/>
                <wp:docPr id="6" name="Text Box 6"/>
                <wp:cNvGraphicFramePr/>
                <a:graphic xmlns:a="http://schemas.openxmlformats.org/drawingml/2006/main">
                  <a:graphicData uri="http://schemas.microsoft.com/office/word/2010/wordprocessingShape">
                    <wps:wsp>
                      <wps:cNvSpPr txBox="1"/>
                      <wps:spPr>
                        <a:xfrm>
                          <a:off x="0" y="0"/>
                          <a:ext cx="2389505" cy="609600"/>
                        </a:xfrm>
                        <a:prstGeom prst="rect">
                          <a:avLst/>
                        </a:prstGeom>
                        <a:solidFill>
                          <a:schemeClr val="lt1"/>
                        </a:solidFill>
                        <a:ln w="6350">
                          <a:solidFill>
                            <a:schemeClr val="bg1"/>
                          </a:solidFill>
                        </a:ln>
                      </wps:spPr>
                      <wps:txbx>
                        <w:txbxContent>
                          <w:p w:rsidR="00C83AA5" w:rsidRPr="00C83AA5" w:rsidRDefault="00C83AA5" w:rsidP="00C83AA5">
                            <w:pPr>
                              <w:spacing w:after="0"/>
                              <w:jc w:val="center"/>
                              <w:rPr>
                                <w:b/>
                                <w:sz w:val="24"/>
                                <w:szCs w:val="24"/>
                              </w:rPr>
                            </w:pPr>
                            <w:r w:rsidRPr="0044196B">
                              <w:rPr>
                                <w:rFonts w:cstheme="minorHAnsi"/>
                                <w:b/>
                                <w:color w:val="AEAAAA" w:themeColor="background2" w:themeShade="BF"/>
                                <w:sz w:val="24"/>
                                <w:szCs w:val="24"/>
                              </w:rPr>
                              <w:t>SAN RAFAEL</w:t>
                            </w:r>
                            <w:r w:rsidRPr="0044196B">
                              <w:rPr>
                                <w:b/>
                                <w:color w:val="AEAAAA" w:themeColor="background2" w:themeShade="BF"/>
                                <w:sz w:val="24"/>
                                <w:szCs w:val="24"/>
                              </w:rPr>
                              <w:t xml:space="preserve"> </w:t>
                            </w:r>
                            <w:r w:rsidRPr="00C83AA5">
                              <w:rPr>
                                <w:b/>
                                <w:color w:val="00597F"/>
                                <w:sz w:val="24"/>
                                <w:szCs w:val="24"/>
                              </w:rPr>
                              <w:t>FIRE DEPARTMENT</w:t>
                            </w:r>
                          </w:p>
                          <w:p w:rsidR="00C83AA5" w:rsidRPr="00C83AA5" w:rsidRDefault="00C83AA5" w:rsidP="00C82E89">
                            <w:pPr>
                              <w:spacing w:after="0"/>
                              <w:rPr>
                                <w:b/>
                                <w:sz w:val="24"/>
                                <w:szCs w:val="24"/>
                              </w:rPr>
                            </w:pPr>
                            <w:r w:rsidRPr="0044196B">
                              <w:rPr>
                                <w:b/>
                                <w:color w:val="AEAAAA" w:themeColor="background2" w:themeShade="BF"/>
                                <w:sz w:val="24"/>
                                <w:szCs w:val="24"/>
                              </w:rPr>
                              <w:t>MARINWOOD</w:t>
                            </w:r>
                            <w:r w:rsidRPr="00C83AA5">
                              <w:rPr>
                                <w:b/>
                                <w:sz w:val="24"/>
                                <w:szCs w:val="24"/>
                              </w:rPr>
                              <w:t xml:space="preserve"> </w:t>
                            </w:r>
                            <w:r w:rsidRPr="00C83AA5">
                              <w:rPr>
                                <w:b/>
                                <w:color w:val="00597F"/>
                                <w:sz w:val="24"/>
                                <w:szCs w:val="24"/>
                              </w:rPr>
                              <w:t>FIRE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6pt;margin-top:59.25pt;width:188.15pt;height:48pt;z-index:25166745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" fillcolor="white [3201]" strokecolor="white [3212]" strokeweight=".5pt">
                <v:textbox>
                  <w:txbxContent>
                    <w:p w:rsidR="00C83AA5" w:rsidRPr="00C83AA5" w:rsidRDefault="00C83AA5" w:rsidP="00C83AA5">
                      <w:pPr>
                        <w:spacing w:after="0"/>
                        <w:jc w:val="center"/>
                        <w:rPr>
                          <w:b/>
                          <w:sz w:val="24"/>
                          <w:szCs w:val="24"/>
                        </w:rPr>
                      </w:pPr>
                      <w:r w:rsidRPr="0044196B">
                        <w:rPr>
                          <w:rFonts w:cstheme="minorHAnsi"/>
                          <w:b/>
                          <w:color w:val="AEAAAA" w:themeColor="background2" w:themeShade="BF"/>
                          <w:sz w:val="24"/>
                          <w:szCs w:val="24"/>
                        </w:rPr>
                        <w:t>SAN RAFAEL</w:t>
                      </w:r>
                      <w:r w:rsidRPr="0044196B">
                        <w:rPr>
                          <w:b/>
                          <w:color w:val="AEAAAA" w:themeColor="background2" w:themeShade="BF"/>
                          <w:sz w:val="24"/>
                          <w:szCs w:val="24"/>
                        </w:rPr>
                        <w:t xml:space="preserve"> </w:t>
                      </w:r>
                      <w:r w:rsidRPr="00C83AA5">
                        <w:rPr>
                          <w:b/>
                          <w:color w:val="00597F"/>
                          <w:sz w:val="24"/>
                          <w:szCs w:val="24"/>
                        </w:rPr>
                        <w:t>FIRE DEPARTMENT</w:t>
                      </w:r>
                    </w:p>
                    <w:p w:rsidR="00C83AA5" w:rsidRPr="00C83AA5" w:rsidRDefault="00C83AA5" w:rsidP="00C82E89">
                      <w:pPr>
                        <w:spacing w:after="0"/>
                        <w:rPr>
                          <w:b/>
                          <w:sz w:val="24"/>
                          <w:szCs w:val="24"/>
                        </w:rPr>
                      </w:pPr>
                      <w:r w:rsidRPr="0044196B">
                        <w:rPr>
                          <w:b/>
                          <w:color w:val="AEAAAA" w:themeColor="background2" w:themeShade="BF"/>
                          <w:sz w:val="24"/>
                          <w:szCs w:val="24"/>
                        </w:rPr>
                        <w:t>MARINWOOD</w:t>
                      </w:r>
                      <w:r w:rsidRPr="00C83AA5">
                        <w:rPr>
                          <w:b/>
                          <w:sz w:val="24"/>
                          <w:szCs w:val="24"/>
                        </w:rPr>
                        <w:t xml:space="preserve"> </w:t>
                      </w:r>
                      <w:r w:rsidRPr="00C83AA5">
                        <w:rPr>
                          <w:b/>
                          <w:color w:val="00597F"/>
                          <w:sz w:val="24"/>
                          <w:szCs w:val="24"/>
                        </w:rPr>
                        <w:t>FIRE DEPARTMENT</w:t>
                      </w:r>
                    </w:p>
                  </w:txbxContent>
                </v:textbox>
                <w10:wrap anchorx="margin" anchory="page"/>
              </v:shape>
            </w:pict>
          </mc:Fallback>
        </mc:AlternateContent>
      </w:r>
    </w:p>
    <w:p w:rsidR="00754CD0" w:rsidRPr="00754CD0" w:rsidRDefault="0044196B" w:rsidP="00754CD0">
      <w:r>
        <w:rPr>
          <w:noProof/>
        </w:rPr>
        <mc:AlternateContent>
          <mc:Choice Requires="wps">
            <w:drawing>
              <wp:anchor distT="45720" distB="45720" distL="114300" distR="114300" simplePos="0" relativeHeight="251659264" behindDoc="0" locked="0" layoutInCell="1" allowOverlap="1">
                <wp:simplePos x="0" y="0"/>
                <wp:positionH relativeFrom="column">
                  <wp:posOffset>4400550</wp:posOffset>
                </wp:positionH>
                <wp:positionV relativeFrom="page">
                  <wp:posOffset>1314450</wp:posOffset>
                </wp:positionV>
                <wp:extent cx="1790700" cy="438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38150"/>
                        </a:xfrm>
                        <a:prstGeom prst="rect">
                          <a:avLst/>
                        </a:prstGeom>
                        <a:solidFill>
                          <a:srgbClr val="FFFFFF"/>
                        </a:solidFill>
                        <a:ln w="9525">
                          <a:solidFill>
                            <a:schemeClr val="bg1"/>
                          </a:solidFill>
                          <a:miter lim="800000"/>
                          <a:headEnd/>
                          <a:tailEnd/>
                        </a:ln>
                      </wps:spPr>
                      <wps:txbx>
                        <w:txbxContent>
                          <w:p w:rsidR="00754CD0" w:rsidRPr="00C83AA5" w:rsidRDefault="00754CD0" w:rsidP="00754CD0">
                            <w:pPr>
                              <w:spacing w:after="0"/>
                              <w:ind w:right="630"/>
                              <w:jc w:val="right"/>
                              <w:rPr>
                                <w:rFonts w:ascii="Century Gothic" w:hAnsi="Century Gothic"/>
                                <w:b/>
                                <w:smallCaps/>
                                <w:color w:val="00597F"/>
                                <w:sz w:val="18"/>
                                <w:szCs w:val="18"/>
                              </w:rPr>
                            </w:pPr>
                            <w:r w:rsidRPr="00C83AA5">
                              <w:rPr>
                                <w:rFonts w:ascii="Century Gothic" w:hAnsi="Century Gothic"/>
                                <w:b/>
                                <w:smallCaps/>
                                <w:color w:val="00597F"/>
                                <w:sz w:val="18"/>
                                <w:szCs w:val="18"/>
                              </w:rPr>
                              <w:t>Phone:  (415) 485-3304</w:t>
                            </w:r>
                          </w:p>
                          <w:p w:rsidR="00754CD0" w:rsidRPr="00C83AA5" w:rsidRDefault="00754CD0" w:rsidP="00754CD0">
                            <w:pPr>
                              <w:spacing w:after="0"/>
                              <w:ind w:right="630"/>
                              <w:jc w:val="right"/>
                              <w:rPr>
                                <w:color w:val="00597F"/>
                                <w:sz w:val="18"/>
                                <w:szCs w:val="18"/>
                              </w:rPr>
                            </w:pPr>
                            <w:r w:rsidRPr="00C83AA5">
                              <w:rPr>
                                <w:rFonts w:ascii="Century Gothic" w:hAnsi="Century Gothic"/>
                                <w:b/>
                                <w:smallCaps/>
                                <w:color w:val="00597F"/>
                                <w:sz w:val="18"/>
                                <w:szCs w:val="18"/>
                              </w:rPr>
                              <w:t>Fax:  (415) 453-1627</w:t>
                            </w:r>
                          </w:p>
                          <w:p w:rsidR="00754CD0" w:rsidRDefault="00754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6.5pt;margin-top:103.5pt;width:141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" strokecolor="white [3212]">
                <v:textbox>
                  <w:txbxContent>
                    <w:p w:rsidR="00754CD0" w:rsidRPr="00C83AA5" w:rsidRDefault="00754CD0" w:rsidP="00754CD0">
                      <w:pPr>
                        <w:spacing w:after="0"/>
                        <w:ind w:right="630"/>
                        <w:jc w:val="right"/>
                        <w:rPr>
                          <w:rFonts w:ascii="Century Gothic" w:hAnsi="Century Gothic"/>
                          <w:b/>
                          <w:smallCaps/>
                          <w:color w:val="00597F"/>
                          <w:sz w:val="18"/>
                          <w:szCs w:val="18"/>
                        </w:rPr>
                      </w:pPr>
                      <w:r w:rsidRPr="00C83AA5">
                        <w:rPr>
                          <w:rFonts w:ascii="Century Gothic" w:hAnsi="Century Gothic"/>
                          <w:b/>
                          <w:smallCaps/>
                          <w:color w:val="00597F"/>
                          <w:sz w:val="18"/>
                          <w:szCs w:val="18"/>
                        </w:rPr>
                        <w:t>Phone:  (415) 485-3304</w:t>
                      </w:r>
                    </w:p>
                    <w:p w:rsidR="00754CD0" w:rsidRPr="00C83AA5" w:rsidRDefault="00754CD0" w:rsidP="00754CD0">
                      <w:pPr>
                        <w:spacing w:after="0"/>
                        <w:ind w:right="630"/>
                        <w:jc w:val="right"/>
                        <w:rPr>
                          <w:color w:val="00597F"/>
                          <w:sz w:val="18"/>
                          <w:szCs w:val="18"/>
                        </w:rPr>
                      </w:pPr>
                      <w:r w:rsidRPr="00C83AA5">
                        <w:rPr>
                          <w:rFonts w:ascii="Century Gothic" w:hAnsi="Century Gothic"/>
                          <w:b/>
                          <w:smallCaps/>
                          <w:color w:val="00597F"/>
                          <w:sz w:val="18"/>
                          <w:szCs w:val="18"/>
                        </w:rPr>
                        <w:t>Fax:  (415) 453-1627</w:t>
                      </w:r>
                    </w:p>
                    <w:p w:rsidR="00754CD0" w:rsidRDefault="00754CD0"/>
                  </w:txbxContent>
                </v:textbox>
                <w10:wrap anchory="page"/>
              </v:shape>
            </w:pict>
          </mc:Fallback>
        </mc:AlternateContent>
      </w:r>
    </w:p>
    <w:p w:rsidR="00754CD0" w:rsidRPr="00754CD0" w:rsidRDefault="00754CD0" w:rsidP="00754CD0"/>
    <w:p w:rsidR="00754CD0" w:rsidRDefault="00754CD0" w:rsidP="00754CD0"/>
    <w:p w:rsidR="00754CD0" w:rsidRDefault="00754CD0" w:rsidP="00754CD0"/>
    <w:p w:rsidR="00754CD0" w:rsidRDefault="00754CD0" w:rsidP="00754CD0">
      <w:pPr>
        <w:pStyle w:val="Header"/>
      </w:pPr>
      <w:r>
        <w:tab/>
      </w:r>
    </w:p>
    <w:p w:rsidR="000A2D84" w:rsidRDefault="000A2D84" w:rsidP="000A2D84">
      <w:pPr>
        <w:pStyle w:val="Default"/>
        <w:rPr>
          <w:rFonts w:ascii="Arial" w:hAnsi="Arial" w:cs="Arial"/>
          <w:sz w:val="36"/>
          <w:szCs w:val="36"/>
        </w:rPr>
      </w:pPr>
      <w:r>
        <w:rPr>
          <w:rFonts w:ascii="Arial" w:hAnsi="Arial" w:cs="Arial"/>
          <w:b/>
          <w:bCs/>
          <w:sz w:val="36"/>
          <w:szCs w:val="36"/>
        </w:rPr>
        <w:t xml:space="preserve">Recommended Emergency Home Fuel Storage  </w:t>
      </w:r>
    </w:p>
    <w:p w:rsidR="000A2D84" w:rsidRDefault="000A2D84" w:rsidP="000A2D84">
      <w:pPr>
        <w:pStyle w:val="Default"/>
        <w:rPr>
          <w:rFonts w:ascii="Arial" w:hAnsi="Arial" w:cs="Arial"/>
          <w:sz w:val="36"/>
          <w:szCs w:val="36"/>
        </w:rPr>
      </w:pPr>
      <w:r>
        <w:rPr>
          <w:rFonts w:ascii="Arial" w:hAnsi="Arial" w:cs="Arial"/>
          <w:b/>
          <w:bCs/>
          <w:sz w:val="36"/>
          <w:szCs w:val="36"/>
        </w:rPr>
        <w:t xml:space="preserve">Limits and Guidelines </w:t>
      </w:r>
    </w:p>
    <w:p w:rsidR="000A2D84" w:rsidRDefault="000A2D84" w:rsidP="000A2D84">
      <w:pPr>
        <w:pStyle w:val="Default"/>
        <w:rPr>
          <w:rFonts w:ascii="Arial" w:hAnsi="Arial" w:cs="Arial"/>
          <w:sz w:val="27"/>
          <w:szCs w:val="27"/>
        </w:rPr>
      </w:pPr>
      <w:r>
        <w:rPr>
          <w:rFonts w:ascii="Arial" w:hAnsi="Arial" w:cs="Arial"/>
          <w:b/>
          <w:bCs/>
          <w:sz w:val="27"/>
          <w:szCs w:val="27"/>
        </w:rPr>
        <w:t xml:space="preserve"> </w:t>
      </w:r>
    </w:p>
    <w:p w:rsidR="000A2D84" w:rsidRDefault="000A2D84" w:rsidP="000A2D84">
      <w:pPr>
        <w:pStyle w:val="Default"/>
        <w:rPr>
          <w:rFonts w:ascii="Calibri" w:hAnsi="Calibri" w:cs="Calibri"/>
          <w:sz w:val="22"/>
          <w:szCs w:val="22"/>
        </w:rPr>
      </w:pPr>
      <w:r>
        <w:rPr>
          <w:rFonts w:ascii="Calibri" w:hAnsi="Calibri" w:cs="Calibri"/>
          <w:i/>
          <w:iCs/>
          <w:sz w:val="22"/>
          <w:szCs w:val="22"/>
        </w:rPr>
        <w:t xml:space="preserve">The information in this handout is only intended to provide typical homeowners with general guidelines concerning emergency fuel storage at residential </w:t>
      </w:r>
      <w:proofErr w:type="gramStart"/>
      <w:r>
        <w:rPr>
          <w:rFonts w:ascii="Calibri" w:hAnsi="Calibri" w:cs="Calibri"/>
          <w:i/>
          <w:iCs/>
          <w:sz w:val="22"/>
          <w:szCs w:val="22"/>
        </w:rPr>
        <w:t>one and two family</w:t>
      </w:r>
      <w:proofErr w:type="gramEnd"/>
      <w:r>
        <w:rPr>
          <w:rFonts w:ascii="Calibri" w:hAnsi="Calibri" w:cs="Calibri"/>
          <w:i/>
          <w:iCs/>
          <w:sz w:val="22"/>
          <w:szCs w:val="22"/>
        </w:rPr>
        <w:t xml:space="preserve"> residences. Please consult the Fire Prevention Division for definitive answers to any questions you might have, after reviewing the following recommendations. </w:t>
      </w:r>
    </w:p>
    <w:p w:rsidR="000A2D84" w:rsidRDefault="000A2D84" w:rsidP="000A2D84">
      <w:pPr>
        <w:pStyle w:val="Default"/>
        <w:rPr>
          <w:rFonts w:ascii="Calibri" w:hAnsi="Calibri" w:cs="Calibri"/>
          <w:sz w:val="22"/>
          <w:szCs w:val="22"/>
        </w:rPr>
      </w:pPr>
      <w:r>
        <w:rPr>
          <w:rFonts w:ascii="Calibri" w:hAnsi="Calibri" w:cs="Calibri"/>
          <w:sz w:val="22"/>
          <w:szCs w:val="22"/>
        </w:rPr>
        <w:t xml:space="preserve"> </w:t>
      </w:r>
    </w:p>
    <w:p w:rsidR="000A2D84" w:rsidRDefault="000A2D84" w:rsidP="000A2D84">
      <w:pPr>
        <w:pStyle w:val="Default"/>
        <w:rPr>
          <w:rFonts w:ascii="Calibri" w:hAnsi="Calibri" w:cs="Calibri"/>
          <w:sz w:val="22"/>
          <w:szCs w:val="22"/>
        </w:rPr>
      </w:pPr>
      <w:r>
        <w:rPr>
          <w:rFonts w:ascii="Calibri" w:hAnsi="Calibri" w:cs="Calibri"/>
          <w:sz w:val="22"/>
          <w:szCs w:val="22"/>
        </w:rPr>
        <w:t xml:space="preserve">The following guidelines are based on the 2019 edition of the California Fire Code. And the National Fire Protection Association (NFPA) standard 30 &amp; 58, and the NFPA Generator Safety guidelines. </w:t>
      </w:r>
    </w:p>
    <w:p w:rsidR="000A2D84" w:rsidRDefault="000A2D84" w:rsidP="000A2D84">
      <w:pPr>
        <w:pStyle w:val="Default"/>
        <w:rPr>
          <w:rFonts w:ascii="Times New Roman" w:hAnsi="Times New Roman" w:cs="Times New Roman"/>
          <w:sz w:val="27"/>
          <w:szCs w:val="27"/>
        </w:rPr>
      </w:pPr>
      <w:r>
        <w:rPr>
          <w:rFonts w:ascii="Times New Roman" w:hAnsi="Times New Roman" w:cs="Times New Roman"/>
          <w:sz w:val="27"/>
          <w:szCs w:val="27"/>
        </w:rPr>
        <w:t xml:space="preserve"> </w:t>
      </w:r>
    </w:p>
    <w:p w:rsidR="000A2D84" w:rsidRDefault="000A2D84" w:rsidP="000A2D84">
      <w:pPr>
        <w:pStyle w:val="Default"/>
        <w:rPr>
          <w:sz w:val="28"/>
          <w:szCs w:val="28"/>
        </w:rPr>
      </w:pPr>
      <w:r>
        <w:rPr>
          <w:rFonts w:ascii="Arial" w:hAnsi="Arial" w:cs="Arial"/>
          <w:b/>
          <w:bCs/>
          <w:sz w:val="28"/>
          <w:szCs w:val="28"/>
        </w:rPr>
        <w:t xml:space="preserve">Fuel Storage Concerns </w:t>
      </w:r>
    </w:p>
    <w:p w:rsidR="000A2D84" w:rsidRDefault="000A2D84" w:rsidP="000A2D84">
      <w:pPr>
        <w:pStyle w:val="Default"/>
        <w:rPr>
          <w:rFonts w:ascii="Arial" w:hAnsi="Arial" w:cs="Arial"/>
          <w:sz w:val="28"/>
          <w:szCs w:val="28"/>
        </w:rPr>
      </w:pPr>
      <w:r>
        <w:rPr>
          <w:rFonts w:ascii="Arial" w:hAnsi="Arial" w:cs="Arial"/>
          <w:sz w:val="28"/>
          <w:szCs w:val="28"/>
        </w:rPr>
        <w:t xml:space="preserve"> </w:t>
      </w:r>
    </w:p>
    <w:p w:rsidR="000A2D84" w:rsidRDefault="000A2D84" w:rsidP="000A2D84">
      <w:pPr>
        <w:pStyle w:val="Default"/>
        <w:rPr>
          <w:rFonts w:ascii="Calibri" w:hAnsi="Calibri" w:cs="Calibri"/>
          <w:sz w:val="22"/>
          <w:szCs w:val="22"/>
        </w:rPr>
      </w:pPr>
      <w:r>
        <w:rPr>
          <w:rFonts w:ascii="Calibri" w:hAnsi="Calibri" w:cs="Calibri"/>
          <w:sz w:val="22"/>
          <w:szCs w:val="22"/>
        </w:rPr>
        <w:t>With our changing climate and increased fire danger, proposed public safety power outages have increased the popularity of portable generators and gas</w:t>
      </w:r>
      <w:r w:rsidR="005321D1">
        <w:rPr>
          <w:rFonts w:ascii="Calibri" w:hAnsi="Calibri" w:cs="Calibri"/>
          <w:sz w:val="22"/>
          <w:szCs w:val="22"/>
        </w:rPr>
        <w:t>-</w:t>
      </w:r>
      <w:r>
        <w:rPr>
          <w:rFonts w:ascii="Calibri" w:hAnsi="Calibri" w:cs="Calibri"/>
          <w:sz w:val="22"/>
          <w:szCs w:val="22"/>
        </w:rPr>
        <w:t xml:space="preserve">powered equipment in the residential environment. The real need to stockpile fuel has increased fire danger and hazards in our communities. Naturally, the Public Safety community (Fire, Police and Healthcare) are now concerned about having thousands of homeowners throughout the county with relatively uncontrolled fuel storage capacities on their private property or residences. </w:t>
      </w:r>
    </w:p>
    <w:p w:rsidR="000A2D84" w:rsidRDefault="000A2D84" w:rsidP="000A2D84">
      <w:pPr>
        <w:pStyle w:val="Default"/>
        <w:rPr>
          <w:rFonts w:ascii="Times New Roman" w:hAnsi="Times New Roman" w:cs="Times New Roman"/>
          <w:sz w:val="21"/>
          <w:szCs w:val="21"/>
        </w:rPr>
      </w:pPr>
      <w:r>
        <w:rPr>
          <w:rFonts w:ascii="Times New Roman" w:hAnsi="Times New Roman" w:cs="Times New Roman"/>
          <w:sz w:val="21"/>
          <w:szCs w:val="21"/>
        </w:rPr>
        <w:t xml:space="preserve"> </w:t>
      </w:r>
    </w:p>
    <w:p w:rsidR="000A2D84" w:rsidRDefault="000A2D84" w:rsidP="000A2D84">
      <w:pPr>
        <w:pStyle w:val="Default"/>
        <w:rPr>
          <w:rFonts w:ascii="Calibri" w:hAnsi="Calibri" w:cs="Calibri"/>
          <w:sz w:val="22"/>
          <w:szCs w:val="22"/>
        </w:rPr>
      </w:pPr>
      <w:r>
        <w:rPr>
          <w:rFonts w:ascii="Calibri" w:hAnsi="Calibri" w:cs="Calibri"/>
          <w:sz w:val="22"/>
          <w:szCs w:val="22"/>
        </w:rPr>
        <w:t>Therefore, we strongly recommend that you reduce your home fuel storage capacities to no more than 10 gallons of flammable liquids (gasoline or Coleman white gas), 25 gallons of flammable gas (propane) in portable DOT cylinders. Fuels do not have an indefinite shelf life; and in fact, many heating/</w:t>
      </w:r>
      <w:proofErr w:type="spellStart"/>
      <w:r>
        <w:rPr>
          <w:rFonts w:ascii="Calibri" w:hAnsi="Calibri" w:cs="Calibri"/>
          <w:sz w:val="22"/>
          <w:szCs w:val="22"/>
        </w:rPr>
        <w:t>cooking</w:t>
      </w:r>
      <w:proofErr w:type="spellEnd"/>
      <w:r>
        <w:rPr>
          <w:rFonts w:ascii="Calibri" w:hAnsi="Calibri" w:cs="Calibri"/>
          <w:sz w:val="22"/>
          <w:szCs w:val="22"/>
        </w:rPr>
        <w:t xml:space="preserve">/ </w:t>
      </w:r>
      <w:proofErr w:type="gramStart"/>
      <w:r>
        <w:rPr>
          <w:rFonts w:ascii="Calibri" w:hAnsi="Calibri" w:cs="Calibri"/>
          <w:sz w:val="22"/>
          <w:szCs w:val="22"/>
        </w:rPr>
        <w:t>appliance</w:t>
      </w:r>
      <w:proofErr w:type="gramEnd"/>
      <w:r>
        <w:rPr>
          <w:rFonts w:ascii="Calibri" w:hAnsi="Calibri" w:cs="Calibri"/>
          <w:sz w:val="22"/>
          <w:szCs w:val="22"/>
        </w:rPr>
        <w:t xml:space="preserve"> manufactures recommend that you consume all said fuels within 6 months of purchase. </w:t>
      </w:r>
    </w:p>
    <w:p w:rsidR="000A2D84" w:rsidRDefault="000A2D84" w:rsidP="000A2D84">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0A2D84" w:rsidRDefault="000A2D84" w:rsidP="000A2D84">
      <w:pPr>
        <w:pStyle w:val="Default"/>
        <w:rPr>
          <w:rFonts w:ascii="Calibri" w:hAnsi="Calibri" w:cs="Calibri"/>
          <w:sz w:val="22"/>
          <w:szCs w:val="22"/>
        </w:rPr>
      </w:pPr>
      <w:r>
        <w:rPr>
          <w:rFonts w:ascii="Calibri" w:hAnsi="Calibri" w:cs="Calibri"/>
          <w:sz w:val="22"/>
          <w:szCs w:val="22"/>
        </w:rPr>
        <w:t xml:space="preserve">Your cooperation in complying with these important Life Safety guidelines is greatly appreciated. These guidelines are truly intended to save your life and preserve your property. Please contact your local fire prevention division for further clarification on these or any other issues. </w:t>
      </w:r>
    </w:p>
    <w:p w:rsidR="000A2D84" w:rsidRDefault="000A2D84" w:rsidP="000A2D84">
      <w:pPr>
        <w:pStyle w:val="Default"/>
        <w:rPr>
          <w:rFonts w:ascii="Calibri" w:hAnsi="Calibri" w:cs="Calibri"/>
          <w:sz w:val="22"/>
          <w:szCs w:val="22"/>
        </w:rPr>
      </w:pPr>
      <w:r>
        <w:rPr>
          <w:rFonts w:ascii="Calibri" w:hAnsi="Calibri" w:cs="Calibri"/>
          <w:sz w:val="22"/>
          <w:szCs w:val="22"/>
        </w:rPr>
        <w:t xml:space="preserve"> </w:t>
      </w:r>
    </w:p>
    <w:p w:rsidR="000A2D84" w:rsidRDefault="000A2D84" w:rsidP="000A2D84">
      <w:pPr>
        <w:pStyle w:val="Default"/>
        <w:rPr>
          <w:rFonts w:ascii="Calibri" w:hAnsi="Calibri" w:cs="Calibri"/>
          <w:sz w:val="22"/>
          <w:szCs w:val="22"/>
        </w:rPr>
      </w:pPr>
      <w:r>
        <w:rPr>
          <w:rFonts w:ascii="Calibri" w:hAnsi="Calibri" w:cs="Calibri"/>
          <w:sz w:val="22"/>
          <w:szCs w:val="22"/>
        </w:rPr>
        <w:t xml:space="preserve"> </w:t>
      </w:r>
    </w:p>
    <w:p w:rsidR="000A2D84" w:rsidRDefault="000A2D84" w:rsidP="000A2D84">
      <w:pPr>
        <w:pStyle w:val="Default"/>
        <w:rPr>
          <w:rFonts w:ascii="Arial" w:hAnsi="Arial" w:cs="Arial"/>
          <w:b/>
          <w:bCs/>
          <w:sz w:val="28"/>
          <w:szCs w:val="28"/>
        </w:rPr>
      </w:pPr>
    </w:p>
    <w:p w:rsidR="000A2D84" w:rsidRDefault="000A2D84" w:rsidP="000A2D84">
      <w:pPr>
        <w:pStyle w:val="Default"/>
        <w:rPr>
          <w:rFonts w:ascii="Arial" w:hAnsi="Arial" w:cs="Arial"/>
          <w:b/>
          <w:bCs/>
          <w:sz w:val="28"/>
          <w:szCs w:val="28"/>
        </w:rPr>
      </w:pPr>
    </w:p>
    <w:p w:rsidR="000A2D84" w:rsidRDefault="000A2D84" w:rsidP="000A2D84">
      <w:pPr>
        <w:pStyle w:val="Default"/>
        <w:rPr>
          <w:rFonts w:ascii="Arial" w:hAnsi="Arial" w:cs="Arial"/>
          <w:b/>
          <w:bCs/>
          <w:sz w:val="28"/>
          <w:szCs w:val="28"/>
        </w:rPr>
      </w:pPr>
    </w:p>
    <w:p w:rsidR="000A2D84" w:rsidRDefault="000A2D84" w:rsidP="000A2D84">
      <w:pPr>
        <w:pStyle w:val="Default"/>
        <w:rPr>
          <w:sz w:val="28"/>
          <w:szCs w:val="28"/>
        </w:rPr>
      </w:pPr>
      <w:r>
        <w:rPr>
          <w:rFonts w:ascii="Arial" w:hAnsi="Arial" w:cs="Arial"/>
          <w:b/>
          <w:bCs/>
          <w:sz w:val="28"/>
          <w:szCs w:val="28"/>
        </w:rPr>
        <w:lastRenderedPageBreak/>
        <w:t xml:space="preserve">Home Storage of Flammable Liquids </w:t>
      </w:r>
    </w:p>
    <w:p w:rsidR="000A2D84" w:rsidRDefault="000A2D84" w:rsidP="000A2D84">
      <w:pPr>
        <w:pStyle w:val="Default"/>
        <w:rPr>
          <w:sz w:val="28"/>
          <w:szCs w:val="28"/>
        </w:rPr>
      </w:pPr>
      <w:r>
        <w:rPr>
          <w:rFonts w:ascii="Arial" w:hAnsi="Arial" w:cs="Arial"/>
          <w:sz w:val="20"/>
          <w:szCs w:val="20"/>
        </w:rPr>
        <w:t>(Gasoline &amp; Coleman White Gas)</w:t>
      </w:r>
      <w:r>
        <w:rPr>
          <w:rFonts w:ascii="Arial" w:hAnsi="Arial" w:cs="Arial"/>
          <w:sz w:val="28"/>
          <w:szCs w:val="28"/>
        </w:rPr>
        <w:t xml:space="preserve"> </w:t>
      </w:r>
    </w:p>
    <w:p w:rsidR="000A2D84" w:rsidRDefault="000A2D84" w:rsidP="000A2D84">
      <w:pPr>
        <w:pStyle w:val="Default"/>
        <w:rPr>
          <w:rFonts w:ascii="Arial" w:hAnsi="Arial" w:cs="Arial"/>
          <w:sz w:val="19"/>
          <w:szCs w:val="19"/>
        </w:rPr>
      </w:pPr>
      <w:r>
        <w:rPr>
          <w:rFonts w:ascii="Arial" w:hAnsi="Arial" w:cs="Arial"/>
          <w:sz w:val="19"/>
          <w:szCs w:val="19"/>
        </w:rPr>
        <w:t xml:space="preserve"> </w:t>
      </w:r>
    </w:p>
    <w:p w:rsidR="000A2D84" w:rsidRDefault="000A2D84" w:rsidP="000A2D84">
      <w:pPr>
        <w:pStyle w:val="Default"/>
        <w:rPr>
          <w:rFonts w:ascii="Calibri" w:hAnsi="Calibri" w:cs="Calibri"/>
          <w:sz w:val="22"/>
          <w:szCs w:val="22"/>
        </w:rPr>
      </w:pPr>
      <w:r>
        <w:rPr>
          <w:rFonts w:ascii="Calibri" w:hAnsi="Calibri" w:cs="Calibri"/>
          <w:sz w:val="22"/>
          <w:szCs w:val="22"/>
        </w:rPr>
        <w:t>1.</w:t>
      </w:r>
      <w:r>
        <w:rPr>
          <w:rFonts w:ascii="Arial" w:hAnsi="Arial" w:cs="Arial"/>
          <w:sz w:val="22"/>
          <w:szCs w:val="22"/>
        </w:rPr>
        <w:t xml:space="preserve"> </w:t>
      </w:r>
      <w:r>
        <w:rPr>
          <w:rFonts w:ascii="Calibri" w:hAnsi="Calibri" w:cs="Calibri"/>
          <w:sz w:val="22"/>
          <w:szCs w:val="22"/>
        </w:rPr>
        <w:t xml:space="preserve">Maximum TOTAL residential storage of flammable liquids (gasoline) shall be limited to 30 gallons; preferably stored in an unattached garage, or shed (CFC Table 5003.1.1 (1)) </w:t>
      </w:r>
    </w:p>
    <w:p w:rsidR="000A2D84" w:rsidRDefault="000A2D84" w:rsidP="000A2D84">
      <w:pPr>
        <w:pStyle w:val="Default"/>
        <w:rPr>
          <w:rFonts w:ascii="Calibri" w:hAnsi="Calibri" w:cs="Calibri"/>
          <w:sz w:val="22"/>
          <w:szCs w:val="22"/>
        </w:rPr>
      </w:pPr>
    </w:p>
    <w:p w:rsidR="000A2D84" w:rsidRDefault="000A2D84" w:rsidP="000A2D84">
      <w:pPr>
        <w:pStyle w:val="Default"/>
        <w:rPr>
          <w:rFonts w:ascii="Calibri" w:hAnsi="Calibri" w:cs="Calibri"/>
          <w:sz w:val="22"/>
          <w:szCs w:val="22"/>
        </w:rPr>
      </w:pPr>
      <w:r>
        <w:rPr>
          <w:rFonts w:ascii="Calibri" w:hAnsi="Calibri" w:cs="Calibri"/>
          <w:sz w:val="22"/>
          <w:szCs w:val="22"/>
        </w:rPr>
        <w:t>2.</w:t>
      </w:r>
      <w:r>
        <w:rPr>
          <w:rFonts w:ascii="Arial" w:hAnsi="Arial" w:cs="Arial"/>
          <w:sz w:val="22"/>
          <w:szCs w:val="22"/>
        </w:rPr>
        <w:t xml:space="preserve"> </w:t>
      </w:r>
      <w:r>
        <w:rPr>
          <w:rFonts w:ascii="Calibri" w:hAnsi="Calibri" w:cs="Calibri"/>
          <w:sz w:val="22"/>
          <w:szCs w:val="22"/>
        </w:rPr>
        <w:t xml:space="preserve">Of those 30 gallons, no more than 10 gallons can be stored in an attached garage; and </w:t>
      </w:r>
      <w:r w:rsidR="009C7BC8">
        <w:rPr>
          <w:rFonts w:ascii="Calibri" w:hAnsi="Calibri" w:cs="Calibri"/>
          <w:sz w:val="22"/>
          <w:szCs w:val="22"/>
        </w:rPr>
        <w:t>positively</w:t>
      </w:r>
      <w:r>
        <w:rPr>
          <w:rFonts w:ascii="Calibri" w:hAnsi="Calibri" w:cs="Calibri"/>
          <w:sz w:val="22"/>
          <w:szCs w:val="22"/>
        </w:rPr>
        <w:t xml:space="preserve"> no flammable liquid storage is allowed in basements or below grade compartments. Flammable liquids shall not be stored near paths of egress, utility meters</w:t>
      </w:r>
      <w:r w:rsidR="009C7BC8">
        <w:rPr>
          <w:rFonts w:ascii="Calibri" w:hAnsi="Calibri" w:cs="Calibri"/>
          <w:sz w:val="22"/>
          <w:szCs w:val="22"/>
        </w:rPr>
        <w:t>,</w:t>
      </w:r>
      <w:r>
        <w:rPr>
          <w:rFonts w:ascii="Calibri" w:hAnsi="Calibri" w:cs="Calibri"/>
          <w:sz w:val="22"/>
          <w:szCs w:val="22"/>
        </w:rPr>
        <w:t xml:space="preserve"> </w:t>
      </w:r>
      <w:r w:rsidR="009C7BC8">
        <w:rPr>
          <w:rFonts w:ascii="Calibri" w:hAnsi="Calibri" w:cs="Calibri"/>
          <w:sz w:val="22"/>
          <w:szCs w:val="22"/>
        </w:rPr>
        <w:t>nor</w:t>
      </w:r>
      <w:r>
        <w:rPr>
          <w:rFonts w:ascii="Calibri" w:hAnsi="Calibri" w:cs="Calibri"/>
          <w:sz w:val="22"/>
          <w:szCs w:val="22"/>
        </w:rPr>
        <w:t xml:space="preserve"> plastic refuse/recycling containers, or under unprotected stairs. </w:t>
      </w:r>
    </w:p>
    <w:p w:rsidR="000A2D84" w:rsidRDefault="000A2D84" w:rsidP="000A2D84">
      <w:pPr>
        <w:pStyle w:val="Default"/>
        <w:rPr>
          <w:rFonts w:ascii="Calibri" w:hAnsi="Calibri" w:cs="Calibri"/>
          <w:sz w:val="22"/>
          <w:szCs w:val="22"/>
        </w:rPr>
      </w:pPr>
    </w:p>
    <w:p w:rsidR="000A2D84" w:rsidRDefault="000A2D84" w:rsidP="000A2D84">
      <w:pPr>
        <w:pStyle w:val="Default"/>
        <w:rPr>
          <w:rFonts w:ascii="Calibri" w:hAnsi="Calibri" w:cs="Calibri"/>
          <w:sz w:val="22"/>
          <w:szCs w:val="22"/>
        </w:rPr>
      </w:pPr>
      <w:r>
        <w:rPr>
          <w:rFonts w:ascii="Calibri" w:hAnsi="Calibri" w:cs="Calibri"/>
          <w:sz w:val="22"/>
          <w:szCs w:val="22"/>
        </w:rPr>
        <w:t>3.</w:t>
      </w:r>
      <w:r>
        <w:rPr>
          <w:rFonts w:ascii="Arial" w:hAnsi="Arial" w:cs="Arial"/>
          <w:sz w:val="22"/>
          <w:szCs w:val="22"/>
        </w:rPr>
        <w:t xml:space="preserve"> </w:t>
      </w:r>
      <w:r>
        <w:rPr>
          <w:rFonts w:ascii="Calibri" w:hAnsi="Calibri" w:cs="Calibri"/>
          <w:sz w:val="22"/>
          <w:szCs w:val="22"/>
        </w:rPr>
        <w:t xml:space="preserve">Quantities in residential occupancies shall not exceed that necessary for maintenance purposes and operation of equipment (CFC § 5704.3.4.2 (7) </w:t>
      </w:r>
    </w:p>
    <w:p w:rsidR="000A2D84" w:rsidRDefault="000A2D84" w:rsidP="000A2D84">
      <w:pPr>
        <w:pStyle w:val="Default"/>
        <w:rPr>
          <w:rFonts w:ascii="Calibri" w:hAnsi="Calibri" w:cs="Calibri"/>
          <w:sz w:val="22"/>
          <w:szCs w:val="22"/>
        </w:rPr>
      </w:pPr>
    </w:p>
    <w:p w:rsidR="000A2D84" w:rsidRDefault="000A2D84" w:rsidP="000A2D84">
      <w:pPr>
        <w:pStyle w:val="Default"/>
        <w:rPr>
          <w:rFonts w:ascii="Calibri" w:hAnsi="Calibri" w:cs="Calibri"/>
          <w:sz w:val="22"/>
          <w:szCs w:val="22"/>
        </w:rPr>
      </w:pPr>
      <w:r>
        <w:rPr>
          <w:rFonts w:ascii="Calibri" w:hAnsi="Calibri" w:cs="Calibri"/>
          <w:sz w:val="22"/>
          <w:szCs w:val="22"/>
        </w:rPr>
        <w:t>4.</w:t>
      </w:r>
      <w:r>
        <w:rPr>
          <w:rFonts w:ascii="Arial" w:hAnsi="Arial" w:cs="Arial"/>
          <w:sz w:val="22"/>
          <w:szCs w:val="22"/>
        </w:rPr>
        <w:t xml:space="preserve"> </w:t>
      </w:r>
      <w:r>
        <w:rPr>
          <w:rFonts w:ascii="Calibri" w:hAnsi="Calibri" w:cs="Calibri"/>
          <w:sz w:val="22"/>
          <w:szCs w:val="22"/>
        </w:rPr>
        <w:t xml:space="preserve">Quantities of flammable and combustible liquids in excess of 10 gallons (38 L) used for maintenance purposes and the operation of equipment shall be stored in </w:t>
      </w:r>
      <w:r w:rsidRPr="009C7BC8">
        <w:rPr>
          <w:rFonts w:ascii="Calibri" w:hAnsi="Calibri" w:cs="Calibri"/>
          <w:b/>
          <w:sz w:val="22"/>
          <w:szCs w:val="22"/>
          <w:u w:val="single"/>
        </w:rPr>
        <w:t>approved</w:t>
      </w:r>
      <w:r>
        <w:rPr>
          <w:rFonts w:ascii="Calibri" w:hAnsi="Calibri" w:cs="Calibri"/>
          <w:sz w:val="22"/>
          <w:szCs w:val="22"/>
        </w:rPr>
        <w:t xml:space="preserve"> liquid storage cabinets. (CFC § 5704.3. 4.4) </w:t>
      </w:r>
    </w:p>
    <w:p w:rsidR="000A2D84" w:rsidRDefault="000A2D84" w:rsidP="000A2D84">
      <w:pPr>
        <w:pStyle w:val="Default"/>
        <w:rPr>
          <w:rFonts w:ascii="Calibri" w:hAnsi="Calibri" w:cs="Calibri"/>
          <w:sz w:val="22"/>
          <w:szCs w:val="22"/>
        </w:rPr>
      </w:pPr>
    </w:p>
    <w:p w:rsidR="000A2D84" w:rsidRDefault="000A2D84" w:rsidP="000A2D84">
      <w:pPr>
        <w:pStyle w:val="Default"/>
        <w:rPr>
          <w:rFonts w:ascii="Calibri" w:hAnsi="Calibri" w:cs="Calibri"/>
          <w:sz w:val="22"/>
          <w:szCs w:val="22"/>
        </w:rPr>
      </w:pPr>
      <w:r>
        <w:rPr>
          <w:rFonts w:ascii="Calibri" w:hAnsi="Calibri" w:cs="Calibri"/>
          <w:sz w:val="22"/>
          <w:szCs w:val="22"/>
        </w:rPr>
        <w:t>5.</w:t>
      </w:r>
      <w:r>
        <w:rPr>
          <w:rFonts w:ascii="Arial" w:hAnsi="Arial" w:cs="Arial"/>
          <w:sz w:val="22"/>
          <w:szCs w:val="22"/>
        </w:rPr>
        <w:t xml:space="preserve"> </w:t>
      </w:r>
      <w:r>
        <w:rPr>
          <w:rFonts w:ascii="Calibri" w:hAnsi="Calibri" w:cs="Calibri"/>
          <w:sz w:val="22"/>
          <w:szCs w:val="22"/>
        </w:rPr>
        <w:t xml:space="preserve">The fire code official (or their designee) is authorized to require removal of fueled equipment from locations where the presence of such equipment is determined to be hazardous. (CFC §313.1.1) </w:t>
      </w:r>
    </w:p>
    <w:p w:rsidR="000A2D84" w:rsidRDefault="000A2D84" w:rsidP="000A2D84">
      <w:pPr>
        <w:pStyle w:val="Default"/>
        <w:rPr>
          <w:rFonts w:ascii="Calibri" w:hAnsi="Calibri" w:cs="Calibri"/>
          <w:sz w:val="22"/>
          <w:szCs w:val="22"/>
        </w:rPr>
      </w:pPr>
    </w:p>
    <w:p w:rsidR="000A2D84" w:rsidRDefault="000A2D84" w:rsidP="000A2D84">
      <w:pPr>
        <w:pStyle w:val="Default"/>
        <w:rPr>
          <w:rFonts w:ascii="Calibri" w:hAnsi="Calibri" w:cs="Calibri"/>
          <w:sz w:val="22"/>
          <w:szCs w:val="22"/>
        </w:rPr>
      </w:pPr>
      <w:r>
        <w:rPr>
          <w:rFonts w:ascii="Calibri" w:hAnsi="Calibri" w:cs="Calibri"/>
          <w:sz w:val="22"/>
          <w:szCs w:val="22"/>
        </w:rPr>
        <w:t>6.</w:t>
      </w:r>
      <w:r>
        <w:rPr>
          <w:rFonts w:ascii="Arial" w:hAnsi="Arial" w:cs="Arial"/>
          <w:sz w:val="22"/>
          <w:szCs w:val="22"/>
        </w:rPr>
        <w:t xml:space="preserve"> </w:t>
      </w:r>
      <w:r>
        <w:rPr>
          <w:rFonts w:ascii="Calibri" w:hAnsi="Calibri" w:cs="Calibri"/>
          <w:sz w:val="22"/>
          <w:szCs w:val="22"/>
        </w:rPr>
        <w:t xml:space="preserve">Empty containers shall be counted as full when calculating total storage capacity. (CFC §5704.3.3.4) </w:t>
      </w:r>
    </w:p>
    <w:p w:rsidR="000A2D84" w:rsidRDefault="000A2D84" w:rsidP="000A2D84">
      <w:pPr>
        <w:pStyle w:val="Default"/>
        <w:rPr>
          <w:rFonts w:ascii="Calibri" w:hAnsi="Calibri" w:cs="Calibri"/>
          <w:sz w:val="22"/>
          <w:szCs w:val="22"/>
        </w:rPr>
      </w:pPr>
    </w:p>
    <w:p w:rsidR="000A2D84" w:rsidRDefault="000A2D84" w:rsidP="000A2D84">
      <w:pPr>
        <w:pStyle w:val="Default"/>
        <w:rPr>
          <w:rFonts w:ascii="Calibri" w:hAnsi="Calibri" w:cs="Calibri"/>
          <w:sz w:val="22"/>
          <w:szCs w:val="22"/>
        </w:rPr>
      </w:pPr>
      <w:r>
        <w:rPr>
          <w:rFonts w:ascii="Calibri" w:hAnsi="Calibri" w:cs="Calibri"/>
          <w:sz w:val="22"/>
          <w:szCs w:val="22"/>
        </w:rPr>
        <w:t>7.</w:t>
      </w:r>
      <w:r>
        <w:rPr>
          <w:rFonts w:ascii="Arial" w:hAnsi="Arial" w:cs="Arial"/>
          <w:sz w:val="22"/>
          <w:szCs w:val="22"/>
        </w:rPr>
        <w:t xml:space="preserve"> </w:t>
      </w:r>
      <w:r>
        <w:rPr>
          <w:rFonts w:ascii="Calibri" w:hAnsi="Calibri" w:cs="Calibri"/>
          <w:sz w:val="22"/>
          <w:szCs w:val="22"/>
        </w:rPr>
        <w:t xml:space="preserve">Only approved </w:t>
      </w:r>
      <w:r w:rsidR="009C7BC8">
        <w:rPr>
          <w:rFonts w:ascii="Calibri" w:hAnsi="Calibri" w:cs="Calibri"/>
          <w:sz w:val="22"/>
          <w:szCs w:val="22"/>
        </w:rPr>
        <w:t>f</w:t>
      </w:r>
      <w:r>
        <w:rPr>
          <w:rFonts w:ascii="Calibri" w:hAnsi="Calibri" w:cs="Calibri"/>
          <w:sz w:val="22"/>
          <w:szCs w:val="22"/>
        </w:rPr>
        <w:t xml:space="preserve">lammable liquid storage containers shall be used. Most of these containers are labeled as approved for flammable liquid use and indicate the standards they are designed to meet (DOT, ASTM, NFPA, Etc.). Always use approved or original containers. (No used plastic jugs or glass containers!). (CFC §5704.3.1.1, NFPA 30 §9.4) </w:t>
      </w:r>
    </w:p>
    <w:p w:rsidR="000A2D84" w:rsidRDefault="000A2D84" w:rsidP="000A2D84">
      <w:pPr>
        <w:pStyle w:val="Default"/>
        <w:rPr>
          <w:rFonts w:ascii="Calibri" w:hAnsi="Calibri" w:cs="Calibri"/>
          <w:sz w:val="22"/>
          <w:szCs w:val="22"/>
        </w:rPr>
      </w:pPr>
    </w:p>
    <w:p w:rsidR="000A2D84" w:rsidRDefault="000A2D84" w:rsidP="000A2D84">
      <w:pPr>
        <w:pStyle w:val="Default"/>
        <w:rPr>
          <w:rFonts w:ascii="Calibri" w:hAnsi="Calibri" w:cs="Calibri"/>
          <w:sz w:val="22"/>
          <w:szCs w:val="22"/>
        </w:rPr>
      </w:pPr>
      <w:r>
        <w:rPr>
          <w:rFonts w:ascii="Calibri" w:hAnsi="Calibri" w:cs="Calibri"/>
          <w:sz w:val="22"/>
          <w:szCs w:val="22"/>
        </w:rPr>
        <w:t>8.</w:t>
      </w:r>
      <w:r>
        <w:rPr>
          <w:rFonts w:ascii="Arial" w:hAnsi="Arial" w:cs="Arial"/>
          <w:sz w:val="22"/>
          <w:szCs w:val="22"/>
        </w:rPr>
        <w:t xml:space="preserve"> </w:t>
      </w:r>
      <w:r>
        <w:rPr>
          <w:rFonts w:ascii="Calibri" w:hAnsi="Calibri" w:cs="Calibri"/>
          <w:sz w:val="22"/>
          <w:szCs w:val="22"/>
        </w:rPr>
        <w:t xml:space="preserve">If you decide to store more than 10 gallons of flammable liquids at your home, you should have at least one (1) 2A:10BC rated fire extinguisher, located no closer than 10 feet, and no further than away than 50 feet.  </w:t>
      </w:r>
    </w:p>
    <w:p w:rsidR="000A2D84" w:rsidRDefault="000A2D84" w:rsidP="000A2D84">
      <w:pPr>
        <w:pStyle w:val="Default"/>
        <w:rPr>
          <w:rFonts w:ascii="Calibri" w:hAnsi="Calibri" w:cs="Calibri"/>
          <w:sz w:val="22"/>
          <w:szCs w:val="22"/>
        </w:rPr>
      </w:pPr>
      <w:r>
        <w:rPr>
          <w:rFonts w:ascii="Calibri" w:hAnsi="Calibri" w:cs="Calibri"/>
          <w:sz w:val="22"/>
          <w:szCs w:val="22"/>
        </w:rPr>
        <w:t xml:space="preserve"> </w:t>
      </w:r>
    </w:p>
    <w:p w:rsidR="000A2D84" w:rsidRDefault="000A2D84" w:rsidP="000A2D84">
      <w:pPr>
        <w:pStyle w:val="Default"/>
        <w:rPr>
          <w:rFonts w:ascii="Calibri" w:hAnsi="Calibri" w:cs="Calibri"/>
          <w:sz w:val="22"/>
          <w:szCs w:val="22"/>
        </w:rPr>
      </w:pPr>
      <w:r>
        <w:rPr>
          <w:rFonts w:ascii="Calibri" w:hAnsi="Calibri" w:cs="Calibri"/>
          <w:sz w:val="22"/>
          <w:szCs w:val="22"/>
        </w:rPr>
        <w:t>9.</w:t>
      </w:r>
      <w:r>
        <w:rPr>
          <w:rFonts w:ascii="Arial" w:hAnsi="Arial" w:cs="Arial"/>
          <w:sz w:val="22"/>
          <w:szCs w:val="22"/>
        </w:rPr>
        <w:t xml:space="preserve"> </w:t>
      </w:r>
      <w:r>
        <w:rPr>
          <w:rFonts w:ascii="Calibri" w:hAnsi="Calibri" w:cs="Calibri"/>
          <w:sz w:val="22"/>
          <w:szCs w:val="22"/>
        </w:rPr>
        <w:t>NEVER smoke or have any ignition sources such as flames or spark producing electrical tools, or heat producing items including stoves/</w:t>
      </w:r>
      <w:r w:rsidR="005321D1">
        <w:rPr>
          <w:rFonts w:ascii="Calibri" w:hAnsi="Calibri" w:cs="Calibri"/>
          <w:sz w:val="22"/>
          <w:szCs w:val="22"/>
        </w:rPr>
        <w:t>barbeque</w:t>
      </w:r>
      <w:r>
        <w:rPr>
          <w:rFonts w:ascii="Calibri" w:hAnsi="Calibri" w:cs="Calibri"/>
          <w:sz w:val="22"/>
          <w:szCs w:val="22"/>
        </w:rPr>
        <w:t xml:space="preserve">s, fireplaces or other heat sources in the area when handling, transferring or dispensing flammable liquids. </w:t>
      </w:r>
    </w:p>
    <w:p w:rsidR="000A2D84" w:rsidRDefault="000A2D84" w:rsidP="000A2D84">
      <w:pPr>
        <w:pStyle w:val="Default"/>
        <w:rPr>
          <w:rFonts w:ascii="Calibri" w:hAnsi="Calibri" w:cs="Calibri"/>
          <w:sz w:val="22"/>
          <w:szCs w:val="22"/>
        </w:rPr>
      </w:pPr>
    </w:p>
    <w:p w:rsidR="000A2D84" w:rsidRPr="005321D1" w:rsidRDefault="000A2D84" w:rsidP="000A2D84">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0A2D84" w:rsidRDefault="000A2D84" w:rsidP="000A2D84">
      <w:pPr>
        <w:pStyle w:val="Default"/>
        <w:rPr>
          <w:sz w:val="28"/>
          <w:szCs w:val="28"/>
        </w:rPr>
      </w:pPr>
      <w:r>
        <w:rPr>
          <w:rFonts w:ascii="Arial" w:hAnsi="Arial" w:cs="Arial"/>
          <w:b/>
          <w:bCs/>
          <w:sz w:val="28"/>
          <w:szCs w:val="28"/>
        </w:rPr>
        <w:t xml:space="preserve">Home Storage of Flammable LP-Gases </w:t>
      </w:r>
    </w:p>
    <w:p w:rsidR="000A2D84" w:rsidRDefault="000A2D84" w:rsidP="000A2D84">
      <w:pPr>
        <w:pStyle w:val="Default"/>
        <w:rPr>
          <w:sz w:val="28"/>
          <w:szCs w:val="28"/>
        </w:rPr>
      </w:pPr>
      <w:r>
        <w:rPr>
          <w:rFonts w:ascii="Calibri" w:hAnsi="Calibri" w:cs="Calibri"/>
          <w:sz w:val="22"/>
          <w:szCs w:val="22"/>
        </w:rPr>
        <w:t>(Propane &amp; Butane)</w:t>
      </w:r>
      <w:r>
        <w:rPr>
          <w:rFonts w:ascii="Arial" w:hAnsi="Arial" w:cs="Arial"/>
          <w:b/>
          <w:bCs/>
          <w:sz w:val="28"/>
          <w:szCs w:val="28"/>
        </w:rPr>
        <w:t xml:space="preserve"> </w:t>
      </w:r>
    </w:p>
    <w:p w:rsidR="000A2D84" w:rsidRDefault="000A2D84" w:rsidP="000A2D84">
      <w:pPr>
        <w:pStyle w:val="Default"/>
        <w:rPr>
          <w:rFonts w:ascii="Calibri" w:hAnsi="Calibri" w:cs="Calibri"/>
          <w:sz w:val="22"/>
          <w:szCs w:val="22"/>
        </w:rPr>
      </w:pPr>
      <w:r>
        <w:rPr>
          <w:rFonts w:ascii="Calibri" w:hAnsi="Calibri" w:cs="Calibri"/>
          <w:sz w:val="22"/>
          <w:szCs w:val="22"/>
        </w:rPr>
        <w:t xml:space="preserve"> </w:t>
      </w:r>
    </w:p>
    <w:p w:rsidR="000A2D84" w:rsidRDefault="000A2D84" w:rsidP="000A2D84">
      <w:pPr>
        <w:pStyle w:val="Default"/>
        <w:rPr>
          <w:rFonts w:ascii="Calibri" w:hAnsi="Calibri" w:cs="Calibri"/>
          <w:sz w:val="22"/>
          <w:szCs w:val="22"/>
        </w:rPr>
      </w:pPr>
      <w:r>
        <w:rPr>
          <w:rFonts w:ascii="Calibri" w:hAnsi="Calibri" w:cs="Calibri"/>
          <w:sz w:val="22"/>
          <w:szCs w:val="22"/>
        </w:rPr>
        <w:t>1.</w:t>
      </w:r>
      <w:r>
        <w:rPr>
          <w:rFonts w:ascii="Arial" w:hAnsi="Arial" w:cs="Arial"/>
          <w:sz w:val="22"/>
          <w:szCs w:val="22"/>
        </w:rPr>
        <w:t xml:space="preserve"> </w:t>
      </w:r>
      <w:r>
        <w:rPr>
          <w:rFonts w:ascii="Calibri" w:hAnsi="Calibri" w:cs="Calibri"/>
          <w:sz w:val="22"/>
          <w:szCs w:val="22"/>
        </w:rPr>
        <w:t xml:space="preserve">For portable DOT tank storage, you are allowed up to 25 gallons total capacity. You could have up to five 5-gallon (20lb) portable appliance cylinders (the size usually found on BBQ grills-DOT 4BA240); or one 23-gallon (100 </w:t>
      </w:r>
      <w:proofErr w:type="spellStart"/>
      <w:r>
        <w:rPr>
          <w:rFonts w:ascii="Calibri" w:hAnsi="Calibri" w:cs="Calibri"/>
          <w:sz w:val="22"/>
          <w:szCs w:val="22"/>
        </w:rPr>
        <w:t>lb</w:t>
      </w:r>
      <w:proofErr w:type="spellEnd"/>
      <w:r>
        <w:rPr>
          <w:rFonts w:ascii="Calibri" w:hAnsi="Calibri" w:cs="Calibri"/>
          <w:sz w:val="22"/>
          <w:szCs w:val="22"/>
        </w:rPr>
        <w:t xml:space="preserve">) cylinder (DOT 4BW240), in storage at your home, in an unattached garage or shed. Empty containers shall be counted as full when calculating total storage capacity. </w:t>
      </w:r>
    </w:p>
    <w:p w:rsidR="000A2D84" w:rsidRDefault="000A2D84" w:rsidP="000A2D84">
      <w:pPr>
        <w:pStyle w:val="Default"/>
        <w:rPr>
          <w:rFonts w:ascii="Calibri" w:hAnsi="Calibri" w:cs="Calibri"/>
          <w:sz w:val="22"/>
          <w:szCs w:val="22"/>
        </w:rPr>
      </w:pPr>
    </w:p>
    <w:p w:rsidR="000A2D84" w:rsidRDefault="000A2D84" w:rsidP="000A2D84">
      <w:pPr>
        <w:pStyle w:val="Default"/>
        <w:rPr>
          <w:rFonts w:ascii="Calibri" w:hAnsi="Calibri" w:cs="Calibri"/>
          <w:sz w:val="22"/>
          <w:szCs w:val="22"/>
        </w:rPr>
      </w:pPr>
      <w:r>
        <w:rPr>
          <w:rFonts w:ascii="Calibri" w:hAnsi="Calibri" w:cs="Calibri"/>
          <w:sz w:val="22"/>
          <w:szCs w:val="22"/>
        </w:rPr>
        <w:t xml:space="preserve"> </w:t>
      </w:r>
    </w:p>
    <w:p w:rsidR="000A2D84" w:rsidRDefault="000A2D84" w:rsidP="000A2D84">
      <w:pPr>
        <w:pStyle w:val="Default"/>
        <w:rPr>
          <w:rFonts w:ascii="Calibri" w:hAnsi="Calibri" w:cs="Calibri"/>
          <w:sz w:val="22"/>
          <w:szCs w:val="22"/>
        </w:rPr>
      </w:pPr>
      <w:r>
        <w:rPr>
          <w:rFonts w:ascii="Calibri" w:hAnsi="Calibri" w:cs="Calibri"/>
          <w:sz w:val="22"/>
          <w:szCs w:val="22"/>
        </w:rPr>
        <w:lastRenderedPageBreak/>
        <w:t>2.</w:t>
      </w:r>
      <w:r>
        <w:rPr>
          <w:rFonts w:ascii="Arial" w:hAnsi="Arial" w:cs="Arial"/>
          <w:sz w:val="22"/>
          <w:szCs w:val="22"/>
        </w:rPr>
        <w:t xml:space="preserve"> </w:t>
      </w:r>
      <w:r>
        <w:rPr>
          <w:rFonts w:ascii="Calibri" w:hAnsi="Calibri" w:cs="Calibri"/>
          <w:sz w:val="22"/>
          <w:szCs w:val="22"/>
        </w:rPr>
        <w:t xml:space="preserve">Portable LP gas containers shall not be used in buildings or in a basement, pit or similar location where heavier-than-air gas might collect. (CFC 6103.2.1, 6103.2.1.1) </w:t>
      </w:r>
    </w:p>
    <w:p w:rsidR="000A2D84" w:rsidRDefault="000A2D84" w:rsidP="000A2D84">
      <w:pPr>
        <w:pStyle w:val="Default"/>
        <w:rPr>
          <w:rFonts w:ascii="Calibri" w:hAnsi="Calibri" w:cs="Calibri"/>
          <w:sz w:val="22"/>
          <w:szCs w:val="22"/>
        </w:rPr>
      </w:pPr>
    </w:p>
    <w:p w:rsidR="000A2D84" w:rsidRDefault="000A2D84" w:rsidP="000A2D84">
      <w:pPr>
        <w:pStyle w:val="Default"/>
        <w:rPr>
          <w:rFonts w:ascii="Calibri" w:hAnsi="Calibri" w:cs="Calibri"/>
          <w:sz w:val="22"/>
          <w:szCs w:val="22"/>
        </w:rPr>
      </w:pPr>
      <w:r>
        <w:rPr>
          <w:rFonts w:ascii="Calibri" w:hAnsi="Calibri" w:cs="Calibri"/>
          <w:sz w:val="22"/>
          <w:szCs w:val="22"/>
        </w:rPr>
        <w:t>3.</w:t>
      </w:r>
      <w:r>
        <w:rPr>
          <w:rFonts w:ascii="Arial" w:hAnsi="Arial" w:cs="Arial"/>
          <w:sz w:val="22"/>
          <w:szCs w:val="22"/>
        </w:rPr>
        <w:t xml:space="preserve"> </w:t>
      </w:r>
      <w:r>
        <w:rPr>
          <w:rFonts w:ascii="Calibri" w:hAnsi="Calibri" w:cs="Calibri"/>
          <w:sz w:val="22"/>
          <w:szCs w:val="22"/>
        </w:rPr>
        <w:t xml:space="preserve">Weeds, grass, brush, combustible rubbish, trash/recycling totes and other combustible materials shall be kept not less than 10 feet (3048 mm) from LP-gas tanks or containers. (CFC 6107.3) </w:t>
      </w:r>
    </w:p>
    <w:p w:rsidR="000A2D84" w:rsidRDefault="000A2D84" w:rsidP="000A2D84">
      <w:pPr>
        <w:pStyle w:val="Default"/>
        <w:rPr>
          <w:rFonts w:ascii="Calibri" w:hAnsi="Calibri" w:cs="Calibri"/>
          <w:sz w:val="22"/>
          <w:szCs w:val="22"/>
        </w:rPr>
      </w:pPr>
      <w:r>
        <w:rPr>
          <w:rFonts w:ascii="Calibri" w:hAnsi="Calibri" w:cs="Calibri"/>
          <w:sz w:val="22"/>
          <w:szCs w:val="22"/>
        </w:rPr>
        <w:t xml:space="preserve"> </w:t>
      </w:r>
    </w:p>
    <w:p w:rsidR="000A2D84" w:rsidRDefault="000A2D84" w:rsidP="000A2D84">
      <w:pPr>
        <w:pStyle w:val="Default"/>
        <w:rPr>
          <w:rFonts w:ascii="Calibri" w:hAnsi="Calibri" w:cs="Calibri"/>
          <w:sz w:val="22"/>
          <w:szCs w:val="22"/>
        </w:rPr>
      </w:pPr>
      <w:r>
        <w:rPr>
          <w:rFonts w:ascii="Calibri" w:hAnsi="Calibri" w:cs="Calibri"/>
          <w:sz w:val="22"/>
          <w:szCs w:val="22"/>
        </w:rPr>
        <w:t>4.</w:t>
      </w:r>
      <w:r>
        <w:rPr>
          <w:rFonts w:ascii="Arial" w:hAnsi="Arial" w:cs="Arial"/>
          <w:sz w:val="22"/>
          <w:szCs w:val="22"/>
        </w:rPr>
        <w:t xml:space="preserve"> </w:t>
      </w:r>
      <w:r>
        <w:rPr>
          <w:rFonts w:ascii="Calibri" w:hAnsi="Calibri" w:cs="Calibri"/>
          <w:sz w:val="22"/>
          <w:szCs w:val="22"/>
        </w:rPr>
        <w:t xml:space="preserve">You are only allowed to store up to two (2) of the small portable 1-pound disposable propane cylinders inside your home or attached garage. All other propane cylinder storage must be outside your home in an unattached garage or shed. (NFPA 58: Table 8.3.1 (a)) </w:t>
      </w:r>
    </w:p>
    <w:p w:rsidR="000A2D84" w:rsidRDefault="000A2D84" w:rsidP="000A2D84">
      <w:pPr>
        <w:pStyle w:val="Default"/>
        <w:rPr>
          <w:rFonts w:ascii="Calibri" w:hAnsi="Calibri" w:cs="Calibri"/>
          <w:sz w:val="22"/>
          <w:szCs w:val="22"/>
        </w:rPr>
      </w:pPr>
    </w:p>
    <w:p w:rsidR="000A2D84" w:rsidRDefault="000A2D84" w:rsidP="000A2D84">
      <w:pPr>
        <w:pStyle w:val="Default"/>
        <w:rPr>
          <w:rFonts w:ascii="Calibri" w:hAnsi="Calibri" w:cs="Calibri"/>
          <w:sz w:val="22"/>
          <w:szCs w:val="22"/>
        </w:rPr>
      </w:pPr>
      <w:r>
        <w:rPr>
          <w:rFonts w:ascii="Calibri" w:hAnsi="Calibri" w:cs="Calibri"/>
          <w:sz w:val="22"/>
          <w:szCs w:val="22"/>
        </w:rPr>
        <w:t>5.</w:t>
      </w:r>
      <w:r>
        <w:rPr>
          <w:rFonts w:ascii="Arial" w:hAnsi="Arial" w:cs="Arial"/>
          <w:sz w:val="22"/>
          <w:szCs w:val="22"/>
        </w:rPr>
        <w:t xml:space="preserve"> </w:t>
      </w:r>
      <w:r>
        <w:rPr>
          <w:rFonts w:ascii="Calibri" w:hAnsi="Calibri" w:cs="Calibri"/>
          <w:sz w:val="22"/>
          <w:szCs w:val="22"/>
        </w:rPr>
        <w:t xml:space="preserve">NEVER store or place propane cylinders in areas of excessive heat (120 degrees or higher) or near a stove, fireplace or other heat source. The heat builds up pressure inside the cylinder, which may cause the release of propane. Flash fires or explosions can result from exposing cylinders to heat. </w:t>
      </w:r>
    </w:p>
    <w:p w:rsidR="000A2D84" w:rsidRDefault="000A2D84" w:rsidP="000A2D84">
      <w:pPr>
        <w:pStyle w:val="Default"/>
        <w:rPr>
          <w:rFonts w:ascii="Calibri" w:hAnsi="Calibri" w:cs="Calibri"/>
          <w:sz w:val="22"/>
          <w:szCs w:val="22"/>
        </w:rPr>
      </w:pPr>
    </w:p>
    <w:p w:rsidR="000A2D84" w:rsidRDefault="000A2D84" w:rsidP="000A2D84">
      <w:pPr>
        <w:pStyle w:val="Default"/>
        <w:rPr>
          <w:rFonts w:ascii="Calibri" w:hAnsi="Calibri" w:cs="Calibri"/>
          <w:sz w:val="22"/>
          <w:szCs w:val="22"/>
        </w:rPr>
      </w:pPr>
      <w:r>
        <w:rPr>
          <w:rFonts w:ascii="Calibri" w:hAnsi="Calibri" w:cs="Calibri"/>
          <w:sz w:val="22"/>
          <w:szCs w:val="22"/>
        </w:rPr>
        <w:t>6.</w:t>
      </w:r>
      <w:r>
        <w:rPr>
          <w:rFonts w:ascii="Arial" w:hAnsi="Arial" w:cs="Arial"/>
          <w:sz w:val="22"/>
          <w:szCs w:val="22"/>
        </w:rPr>
        <w:t xml:space="preserve"> </w:t>
      </w:r>
      <w:r>
        <w:rPr>
          <w:rFonts w:ascii="Calibri" w:hAnsi="Calibri" w:cs="Calibri"/>
          <w:sz w:val="22"/>
          <w:szCs w:val="22"/>
        </w:rPr>
        <w:t xml:space="preserve">NEVER smoke or have any ignition sources such as flames or spark producing electrical tools in the area when handling or dispensing from cylinders. </w:t>
      </w:r>
    </w:p>
    <w:p w:rsidR="005321D1" w:rsidRDefault="005321D1" w:rsidP="000A2D84">
      <w:pPr>
        <w:pStyle w:val="Default"/>
        <w:rPr>
          <w:rFonts w:ascii="Calibri" w:hAnsi="Calibri" w:cs="Calibri"/>
          <w:sz w:val="22"/>
          <w:szCs w:val="22"/>
        </w:rPr>
      </w:pPr>
    </w:p>
    <w:p w:rsidR="005321D1" w:rsidRDefault="005321D1" w:rsidP="005321D1">
      <w:pPr>
        <w:pStyle w:val="Default"/>
        <w:rPr>
          <w:rFonts w:ascii="Arial" w:hAnsi="Arial" w:cs="Arial"/>
          <w:sz w:val="19"/>
          <w:szCs w:val="19"/>
        </w:rPr>
      </w:pPr>
    </w:p>
    <w:p w:rsidR="005321D1" w:rsidRPr="005321D1" w:rsidRDefault="005321D1" w:rsidP="005321D1">
      <w:pPr>
        <w:pStyle w:val="Default"/>
        <w:rPr>
          <w:rFonts w:ascii="Arial" w:hAnsi="Arial" w:cs="Arial"/>
          <w:b/>
          <w:sz w:val="28"/>
          <w:szCs w:val="28"/>
        </w:rPr>
      </w:pPr>
      <w:r w:rsidRPr="005321D1">
        <w:rPr>
          <w:rFonts w:ascii="Arial" w:hAnsi="Arial" w:cs="Arial"/>
          <w:b/>
          <w:sz w:val="28"/>
          <w:szCs w:val="28"/>
        </w:rPr>
        <w:t>PORTABLE GENERATOR SAFETY</w:t>
      </w:r>
    </w:p>
    <w:p w:rsidR="005321D1" w:rsidRDefault="005321D1" w:rsidP="005321D1">
      <w:pPr>
        <w:pStyle w:val="Default"/>
        <w:rPr>
          <w:rFonts w:ascii="Calibri" w:hAnsi="Calibri" w:cs="Calibri"/>
          <w:sz w:val="22"/>
          <w:szCs w:val="22"/>
        </w:rPr>
      </w:pPr>
      <w:r>
        <w:rPr>
          <w:rFonts w:ascii="Calibri" w:hAnsi="Calibri" w:cs="Calibri"/>
          <w:sz w:val="22"/>
          <w:szCs w:val="22"/>
        </w:rPr>
        <w:t xml:space="preserve"> </w:t>
      </w:r>
    </w:p>
    <w:p w:rsidR="005321D1" w:rsidRDefault="005321D1" w:rsidP="005321D1">
      <w:pPr>
        <w:pStyle w:val="Default"/>
        <w:rPr>
          <w:rFonts w:ascii="Calibri" w:hAnsi="Calibri" w:cs="Calibri"/>
          <w:sz w:val="22"/>
          <w:szCs w:val="22"/>
        </w:rPr>
      </w:pPr>
      <w:r>
        <w:rPr>
          <w:rFonts w:ascii="Calibri" w:hAnsi="Calibri" w:cs="Calibri"/>
          <w:sz w:val="22"/>
          <w:szCs w:val="22"/>
        </w:rPr>
        <w:t>1.</w:t>
      </w:r>
      <w:r>
        <w:rPr>
          <w:rFonts w:ascii="Arial" w:hAnsi="Arial" w:cs="Arial"/>
          <w:sz w:val="22"/>
          <w:szCs w:val="22"/>
        </w:rPr>
        <w:t xml:space="preserve"> </w:t>
      </w:r>
      <w:r>
        <w:rPr>
          <w:rFonts w:ascii="Calibri" w:hAnsi="Calibri" w:cs="Calibri"/>
          <w:sz w:val="22"/>
          <w:szCs w:val="22"/>
        </w:rPr>
        <w:t xml:space="preserve">Generators should be used in well ventilated locations outside away from all doors, windows and vent openings.  </w:t>
      </w:r>
    </w:p>
    <w:p w:rsidR="005321D1" w:rsidRDefault="005321D1" w:rsidP="005321D1">
      <w:pPr>
        <w:pStyle w:val="Default"/>
        <w:rPr>
          <w:rFonts w:ascii="Calibri" w:hAnsi="Calibri" w:cs="Calibri"/>
          <w:sz w:val="22"/>
          <w:szCs w:val="22"/>
        </w:rPr>
      </w:pPr>
    </w:p>
    <w:p w:rsidR="005321D1" w:rsidRDefault="005321D1" w:rsidP="005321D1">
      <w:pPr>
        <w:pStyle w:val="Default"/>
        <w:rPr>
          <w:rFonts w:ascii="Calibri" w:hAnsi="Calibri" w:cs="Calibri"/>
          <w:sz w:val="22"/>
          <w:szCs w:val="22"/>
        </w:rPr>
      </w:pPr>
      <w:r>
        <w:rPr>
          <w:rFonts w:ascii="Calibri" w:hAnsi="Calibri" w:cs="Calibri"/>
          <w:sz w:val="22"/>
          <w:szCs w:val="22"/>
        </w:rPr>
        <w:t>2.</w:t>
      </w:r>
      <w:r>
        <w:rPr>
          <w:rFonts w:ascii="Arial" w:hAnsi="Arial" w:cs="Arial"/>
          <w:sz w:val="22"/>
          <w:szCs w:val="22"/>
        </w:rPr>
        <w:t xml:space="preserve"> </w:t>
      </w:r>
      <w:r>
        <w:rPr>
          <w:rFonts w:ascii="Calibri" w:hAnsi="Calibri" w:cs="Calibri"/>
          <w:sz w:val="22"/>
          <w:szCs w:val="22"/>
        </w:rPr>
        <w:t xml:space="preserve">Never use a generator in an attached garage, even with the door open.  </w:t>
      </w:r>
    </w:p>
    <w:p w:rsidR="005321D1" w:rsidRDefault="005321D1" w:rsidP="005321D1">
      <w:pPr>
        <w:pStyle w:val="Default"/>
        <w:rPr>
          <w:rFonts w:ascii="Calibri" w:hAnsi="Calibri" w:cs="Calibri"/>
          <w:sz w:val="22"/>
          <w:szCs w:val="22"/>
        </w:rPr>
      </w:pPr>
    </w:p>
    <w:p w:rsidR="005321D1" w:rsidRDefault="005321D1" w:rsidP="005321D1">
      <w:pPr>
        <w:pStyle w:val="Default"/>
        <w:rPr>
          <w:rFonts w:ascii="Calibri" w:hAnsi="Calibri" w:cs="Calibri"/>
          <w:sz w:val="22"/>
          <w:szCs w:val="22"/>
        </w:rPr>
      </w:pPr>
      <w:r>
        <w:rPr>
          <w:rFonts w:ascii="Calibri" w:hAnsi="Calibri" w:cs="Calibri"/>
          <w:sz w:val="22"/>
          <w:szCs w:val="22"/>
        </w:rPr>
        <w:t>3.</w:t>
      </w:r>
      <w:r>
        <w:rPr>
          <w:rFonts w:ascii="Arial" w:hAnsi="Arial" w:cs="Arial"/>
          <w:sz w:val="22"/>
          <w:szCs w:val="22"/>
        </w:rPr>
        <w:t xml:space="preserve"> </w:t>
      </w:r>
      <w:r>
        <w:rPr>
          <w:rFonts w:ascii="Calibri" w:hAnsi="Calibri" w:cs="Calibri"/>
          <w:sz w:val="22"/>
          <w:szCs w:val="22"/>
        </w:rPr>
        <w:t xml:space="preserve">Place generators so that exhaust fumes can’t enter the home through windows, doors or other openings in the building.  </w:t>
      </w:r>
    </w:p>
    <w:p w:rsidR="005321D1" w:rsidRDefault="005321D1" w:rsidP="005321D1">
      <w:pPr>
        <w:pStyle w:val="Default"/>
        <w:rPr>
          <w:rFonts w:ascii="Calibri" w:hAnsi="Calibri" w:cs="Calibri"/>
          <w:sz w:val="22"/>
          <w:szCs w:val="22"/>
        </w:rPr>
      </w:pPr>
    </w:p>
    <w:p w:rsidR="005321D1" w:rsidRDefault="005321D1" w:rsidP="005321D1">
      <w:pPr>
        <w:pStyle w:val="Default"/>
        <w:rPr>
          <w:rFonts w:ascii="Calibri" w:hAnsi="Calibri" w:cs="Calibri"/>
          <w:sz w:val="22"/>
          <w:szCs w:val="22"/>
        </w:rPr>
      </w:pPr>
      <w:r>
        <w:rPr>
          <w:rFonts w:ascii="Calibri" w:hAnsi="Calibri" w:cs="Calibri"/>
          <w:sz w:val="22"/>
          <w:szCs w:val="22"/>
        </w:rPr>
        <w:t>4.</w:t>
      </w:r>
      <w:r>
        <w:rPr>
          <w:rFonts w:ascii="Arial" w:hAnsi="Arial" w:cs="Arial"/>
          <w:sz w:val="22"/>
          <w:szCs w:val="22"/>
        </w:rPr>
        <w:t xml:space="preserve"> </w:t>
      </w:r>
      <w:r>
        <w:rPr>
          <w:rFonts w:ascii="Calibri" w:hAnsi="Calibri" w:cs="Calibri"/>
          <w:sz w:val="22"/>
          <w:szCs w:val="22"/>
        </w:rPr>
        <w:t xml:space="preserve">Make sure to install carbon monoxide (CO) alarms in your home. Follow manufacturer’s instructions for correct placement and mounting height.  </w:t>
      </w:r>
    </w:p>
    <w:p w:rsidR="005321D1" w:rsidRDefault="005321D1" w:rsidP="005321D1">
      <w:pPr>
        <w:pStyle w:val="Default"/>
        <w:rPr>
          <w:rFonts w:ascii="Calibri" w:hAnsi="Calibri" w:cs="Calibri"/>
          <w:sz w:val="22"/>
          <w:szCs w:val="22"/>
        </w:rPr>
      </w:pPr>
    </w:p>
    <w:p w:rsidR="005321D1" w:rsidRDefault="005321D1" w:rsidP="005321D1">
      <w:pPr>
        <w:pStyle w:val="Default"/>
        <w:rPr>
          <w:rFonts w:ascii="Calibri" w:hAnsi="Calibri" w:cs="Calibri"/>
          <w:sz w:val="22"/>
          <w:szCs w:val="22"/>
        </w:rPr>
      </w:pPr>
      <w:r>
        <w:rPr>
          <w:rFonts w:ascii="Calibri" w:hAnsi="Calibri" w:cs="Calibri"/>
          <w:sz w:val="22"/>
          <w:szCs w:val="22"/>
        </w:rPr>
        <w:t>5.</w:t>
      </w:r>
      <w:r>
        <w:rPr>
          <w:rFonts w:ascii="Arial" w:hAnsi="Arial" w:cs="Arial"/>
          <w:sz w:val="22"/>
          <w:szCs w:val="22"/>
        </w:rPr>
        <w:t xml:space="preserve"> </w:t>
      </w:r>
      <w:r>
        <w:rPr>
          <w:rFonts w:ascii="Calibri" w:hAnsi="Calibri" w:cs="Calibri"/>
          <w:sz w:val="22"/>
          <w:szCs w:val="22"/>
        </w:rPr>
        <w:t xml:space="preserve">Turn off generators and let them cool down before refueling. Never refuel a generator while it is hot. </w:t>
      </w:r>
    </w:p>
    <w:p w:rsidR="005321D1" w:rsidRDefault="005321D1" w:rsidP="005321D1">
      <w:pPr>
        <w:pStyle w:val="Default"/>
        <w:rPr>
          <w:rFonts w:ascii="Calibri" w:hAnsi="Calibri" w:cs="Calibri"/>
          <w:sz w:val="22"/>
          <w:szCs w:val="22"/>
        </w:rPr>
      </w:pPr>
      <w:r>
        <w:rPr>
          <w:rFonts w:ascii="Calibri" w:hAnsi="Calibri" w:cs="Calibri"/>
          <w:sz w:val="22"/>
          <w:szCs w:val="22"/>
        </w:rPr>
        <w:t xml:space="preserve"> </w:t>
      </w:r>
    </w:p>
    <w:p w:rsidR="005321D1" w:rsidRDefault="005321D1" w:rsidP="005321D1">
      <w:pPr>
        <w:pStyle w:val="Default"/>
        <w:rPr>
          <w:rFonts w:ascii="Calibri" w:hAnsi="Calibri" w:cs="Calibri"/>
          <w:sz w:val="22"/>
          <w:szCs w:val="22"/>
        </w:rPr>
      </w:pPr>
      <w:r>
        <w:rPr>
          <w:rFonts w:ascii="Calibri" w:hAnsi="Calibri" w:cs="Calibri"/>
          <w:sz w:val="22"/>
          <w:szCs w:val="22"/>
        </w:rPr>
        <w:t>6.</w:t>
      </w:r>
      <w:r>
        <w:rPr>
          <w:rFonts w:ascii="Arial" w:hAnsi="Arial" w:cs="Arial"/>
          <w:sz w:val="22"/>
          <w:szCs w:val="22"/>
        </w:rPr>
        <w:t xml:space="preserve"> </w:t>
      </w:r>
      <w:r>
        <w:rPr>
          <w:rFonts w:ascii="Calibri" w:hAnsi="Calibri" w:cs="Calibri"/>
          <w:sz w:val="22"/>
          <w:szCs w:val="22"/>
        </w:rPr>
        <w:t xml:space="preserve">When plugging in appliances, make sure they are plugged directly into the generator or a heavy duty outdoor-rated extension cord.  </w:t>
      </w:r>
    </w:p>
    <w:p w:rsidR="005321D1" w:rsidRDefault="005321D1" w:rsidP="005321D1">
      <w:pPr>
        <w:pStyle w:val="Default"/>
        <w:rPr>
          <w:rFonts w:ascii="Calibri" w:hAnsi="Calibri" w:cs="Calibri"/>
          <w:sz w:val="22"/>
          <w:szCs w:val="22"/>
        </w:rPr>
      </w:pPr>
    </w:p>
    <w:p w:rsidR="005321D1" w:rsidRDefault="005321D1" w:rsidP="005321D1">
      <w:pPr>
        <w:pStyle w:val="Default"/>
        <w:rPr>
          <w:rFonts w:ascii="Calibri" w:hAnsi="Calibri" w:cs="Calibri"/>
          <w:sz w:val="22"/>
          <w:szCs w:val="22"/>
        </w:rPr>
      </w:pPr>
      <w:r>
        <w:rPr>
          <w:rFonts w:ascii="Calibri" w:hAnsi="Calibri" w:cs="Calibri"/>
          <w:sz w:val="22"/>
          <w:szCs w:val="22"/>
        </w:rPr>
        <w:t>7.</w:t>
      </w:r>
      <w:r>
        <w:rPr>
          <w:rFonts w:ascii="Arial" w:hAnsi="Arial" w:cs="Arial"/>
          <w:sz w:val="22"/>
          <w:szCs w:val="22"/>
        </w:rPr>
        <w:t xml:space="preserve"> </w:t>
      </w:r>
      <w:r>
        <w:rPr>
          <w:rFonts w:ascii="Calibri" w:hAnsi="Calibri" w:cs="Calibri"/>
          <w:sz w:val="22"/>
          <w:szCs w:val="22"/>
        </w:rPr>
        <w:t xml:space="preserve">Extension cords should be checked for cuts, tears and that the plug has all three prongs, especially a grounding pin. </w:t>
      </w:r>
    </w:p>
    <w:p w:rsidR="00C470EC" w:rsidRDefault="00C470EC" w:rsidP="005321D1">
      <w:pPr>
        <w:pStyle w:val="Default"/>
        <w:rPr>
          <w:rFonts w:ascii="Calibri" w:hAnsi="Calibri" w:cs="Calibri"/>
          <w:sz w:val="22"/>
          <w:szCs w:val="22"/>
        </w:rPr>
      </w:pPr>
    </w:p>
    <w:p w:rsidR="00C470EC" w:rsidRDefault="00C470EC" w:rsidP="005321D1">
      <w:pPr>
        <w:pStyle w:val="Default"/>
        <w:rPr>
          <w:rFonts w:ascii="Calibri" w:hAnsi="Calibri" w:cs="Calibri"/>
          <w:sz w:val="22"/>
          <w:szCs w:val="22"/>
        </w:rPr>
      </w:pPr>
      <w:r>
        <w:rPr>
          <w:rFonts w:ascii="Calibri" w:hAnsi="Calibri" w:cs="Calibri"/>
          <w:sz w:val="22"/>
          <w:szCs w:val="22"/>
        </w:rPr>
        <w:t xml:space="preserve">8. No permanent generator installation can be fueled by propane if the property is serviced </w:t>
      </w:r>
      <w:r w:rsidR="00422A5F">
        <w:rPr>
          <w:rFonts w:ascii="Calibri" w:hAnsi="Calibri" w:cs="Calibri"/>
          <w:sz w:val="22"/>
          <w:szCs w:val="22"/>
        </w:rPr>
        <w:t>with</w:t>
      </w:r>
      <w:r>
        <w:rPr>
          <w:rFonts w:ascii="Calibri" w:hAnsi="Calibri" w:cs="Calibri"/>
          <w:sz w:val="22"/>
          <w:szCs w:val="22"/>
        </w:rPr>
        <w:t xml:space="preserve"> </w:t>
      </w:r>
      <w:r w:rsidR="00422A5F">
        <w:rPr>
          <w:rFonts w:ascii="Calibri" w:hAnsi="Calibri" w:cs="Calibri"/>
          <w:sz w:val="22"/>
          <w:szCs w:val="22"/>
        </w:rPr>
        <w:t>PG&amp;E</w:t>
      </w:r>
      <w:r>
        <w:rPr>
          <w:rFonts w:ascii="Calibri" w:hAnsi="Calibri" w:cs="Calibri"/>
          <w:sz w:val="22"/>
          <w:szCs w:val="22"/>
        </w:rPr>
        <w:t xml:space="preserve"> natural gas.</w:t>
      </w:r>
      <w:bookmarkStart w:id="0" w:name="_GoBack"/>
      <w:bookmarkEnd w:id="0"/>
    </w:p>
    <w:p w:rsidR="005321D1" w:rsidRDefault="005321D1" w:rsidP="000A2D84">
      <w:pPr>
        <w:pStyle w:val="Default"/>
        <w:rPr>
          <w:rFonts w:ascii="Calibri" w:hAnsi="Calibri" w:cs="Calibri"/>
          <w:sz w:val="22"/>
          <w:szCs w:val="22"/>
        </w:rPr>
      </w:pPr>
    </w:p>
    <w:p w:rsidR="005321D1" w:rsidRDefault="005321D1" w:rsidP="000A2D84">
      <w:pPr>
        <w:pStyle w:val="Default"/>
        <w:rPr>
          <w:rFonts w:ascii="Calibri" w:hAnsi="Calibri" w:cs="Calibri"/>
          <w:sz w:val="22"/>
          <w:szCs w:val="22"/>
        </w:rPr>
      </w:pPr>
    </w:p>
    <w:p w:rsidR="00DF0DE4" w:rsidRPr="005321D1" w:rsidRDefault="00DF0DE4" w:rsidP="005321D1">
      <w:pPr>
        <w:pStyle w:val="Default"/>
        <w:rPr>
          <w:rFonts w:ascii="Calibri" w:hAnsi="Calibri" w:cs="Calibri"/>
          <w:sz w:val="22"/>
          <w:szCs w:val="22"/>
        </w:rPr>
      </w:pPr>
    </w:p>
    <w:sectPr w:rsidR="00DF0DE4" w:rsidRPr="005321D1" w:rsidSect="007C36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630" w:rsidRDefault="006B7630" w:rsidP="00754CD0">
      <w:pPr>
        <w:spacing w:after="0" w:line="240" w:lineRule="auto"/>
      </w:pPr>
      <w:r>
        <w:separator/>
      </w:r>
    </w:p>
  </w:endnote>
  <w:endnote w:type="continuationSeparator" w:id="0">
    <w:p w:rsidR="006B7630" w:rsidRDefault="006B7630" w:rsidP="0075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51" w:rsidRDefault="00545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D0" w:rsidRPr="00787CDC" w:rsidRDefault="00754CD0" w:rsidP="00754CD0">
    <w:pPr>
      <w:jc w:val="center"/>
      <w:rPr>
        <w:rFonts w:ascii="Freestyle Script" w:hAnsi="Freestyle Script"/>
        <w:color w:val="808080"/>
        <w:sz w:val="40"/>
        <w:szCs w:val="40"/>
      </w:rPr>
    </w:pPr>
    <w:r>
      <w:rPr>
        <w:rFonts w:ascii="Freestyle Script" w:hAnsi="Freestyle Script"/>
        <w:color w:val="808080"/>
        <w:sz w:val="40"/>
        <w:szCs w:val="40"/>
      </w:rPr>
      <w:t>“Our Mission…is to help”</w:t>
    </w:r>
  </w:p>
  <w:tbl>
    <w:tblPr>
      <w:tblStyle w:val="TableGrid"/>
      <w:tblW w:w="11340" w:type="dxa"/>
      <w:tblInd w:w="-995" w:type="dxa"/>
      <w:shd w:val="clear" w:color="auto" w:fill="1F3864" w:themeFill="accent1" w:themeFillShade="80"/>
      <w:tblLook w:val="04A0" w:firstRow="1" w:lastRow="0" w:firstColumn="1" w:lastColumn="0" w:noHBand="0" w:noVBand="1"/>
    </w:tblPr>
    <w:tblGrid>
      <w:gridCol w:w="11340"/>
    </w:tblGrid>
    <w:tr w:rsidR="00754CD0" w:rsidRPr="00D67101" w:rsidTr="00754CD0">
      <w:tc>
        <w:tcPr>
          <w:tcW w:w="11340" w:type="dxa"/>
          <w:shd w:val="clear" w:color="auto" w:fill="1F3864" w:themeFill="accent1" w:themeFillShade="80"/>
        </w:tcPr>
        <w:p w:rsidR="00754CD0" w:rsidRPr="00D67101" w:rsidRDefault="00754CD0" w:rsidP="00754CD0">
          <w:pPr>
            <w:spacing w:before="120" w:after="60"/>
            <w:ind w:left="-720" w:right="-720"/>
            <w:jc w:val="center"/>
            <w:rPr>
              <w:rFonts w:ascii="Tahoma" w:hAnsi="Tahoma" w:cs="Tahoma"/>
              <w:sz w:val="16"/>
              <w:szCs w:val="16"/>
            </w:rPr>
          </w:pPr>
          <w:r w:rsidRPr="00D67101">
            <w:rPr>
              <w:rFonts w:ascii="Tahoma" w:hAnsi="Tahoma" w:cs="Tahoma"/>
              <w:noProof/>
              <w:sz w:val="16"/>
              <w:szCs w:val="16"/>
            </w:rPr>
            <w:t xml:space="preserve">CITY OF SAN RAFAEL </w:t>
          </w:r>
          <w:r w:rsidR="00545E51">
            <w:rPr>
              <w:rFonts w:ascii="Tahoma" w:hAnsi="Tahoma" w:cs="Tahoma"/>
              <w:noProof/>
              <w:sz w:val="16"/>
              <w:szCs w:val="16"/>
            </w:rPr>
            <w:t>FIRE DEPT</w:t>
          </w:r>
          <w:r w:rsidRPr="00D67101">
            <w:rPr>
              <w:rFonts w:ascii="Tahoma" w:hAnsi="Tahoma" w:cs="Tahoma"/>
              <w:noProof/>
              <w:sz w:val="16"/>
              <w:szCs w:val="16"/>
            </w:rPr>
            <w:t xml:space="preserve"> |  </w:t>
          </w:r>
          <w:r w:rsidR="00545E51">
            <w:rPr>
              <w:rFonts w:ascii="Tahoma" w:hAnsi="Tahoma" w:cs="Tahoma"/>
              <w:noProof/>
              <w:sz w:val="16"/>
              <w:szCs w:val="16"/>
            </w:rPr>
            <w:t>1375 FIFTH AVE</w:t>
          </w:r>
          <w:r>
            <w:rPr>
              <w:rFonts w:ascii="Tahoma" w:hAnsi="Tahoma" w:cs="Tahoma"/>
              <w:noProof/>
              <w:sz w:val="16"/>
              <w:szCs w:val="16"/>
            </w:rPr>
            <w:t>, SAN RAFAEL, CALIFORNIA 9490</w:t>
          </w:r>
          <w:r w:rsidR="00545E51">
            <w:rPr>
              <w:rFonts w:ascii="Tahoma" w:hAnsi="Tahoma" w:cs="Tahoma"/>
              <w:noProof/>
              <w:sz w:val="16"/>
              <w:szCs w:val="16"/>
            </w:rPr>
            <w:t>1</w:t>
          </w:r>
          <w:r w:rsidRPr="00D67101">
            <w:rPr>
              <w:rFonts w:ascii="Tahoma" w:hAnsi="Tahoma" w:cs="Tahoma"/>
              <w:noProof/>
              <w:sz w:val="16"/>
              <w:szCs w:val="16"/>
            </w:rPr>
            <w:t>|  WWW.CITYOFSANRAFAEL.ORG/DEPARTMENTS/FIRE</w:t>
          </w:r>
        </w:p>
      </w:tc>
    </w:tr>
  </w:tbl>
  <w:p w:rsidR="00754CD0" w:rsidRDefault="005F4A3C" w:rsidP="00754CD0">
    <w:pPr>
      <w:pStyle w:val="Header"/>
    </w:pPr>
    <w:r>
      <w:rPr>
        <w:rFonts w:ascii="Freestyle Script" w:hAnsi="Freestyle Script"/>
        <w:noProof/>
        <w:color w:val="808080"/>
        <w:sz w:val="40"/>
        <w:szCs w:val="40"/>
      </w:rPr>
      <mc:AlternateContent>
        <mc:Choice Requires="wps">
          <w:drawing>
            <wp:anchor distT="0" distB="0" distL="114300" distR="114300" simplePos="0" relativeHeight="251661312" behindDoc="0" locked="0" layoutInCell="1" allowOverlap="1" wp14:anchorId="54F86F2C" wp14:editId="59CDC9C4">
              <wp:simplePos x="0" y="0"/>
              <wp:positionH relativeFrom="column">
                <wp:posOffset>-647700</wp:posOffset>
              </wp:positionH>
              <wp:positionV relativeFrom="paragraph">
                <wp:posOffset>75565</wp:posOffset>
              </wp:positionV>
              <wp:extent cx="7248525" cy="238125"/>
              <wp:effectExtent l="0" t="0" r="9525" b="9525"/>
              <wp:wrapSquare wrapText="bothSides"/>
              <wp:docPr id="4" name="Text Box 4"/>
              <wp:cNvGraphicFramePr/>
              <a:graphic xmlns:a="http://schemas.openxmlformats.org/drawingml/2006/main">
                <a:graphicData uri="http://schemas.microsoft.com/office/word/2010/wordprocessingShape">
                  <wps:wsp>
                    <wps:cNvSpPr txBox="1"/>
                    <wps:spPr>
                      <a:xfrm>
                        <a:off x="0" y="0"/>
                        <a:ext cx="7248525" cy="238125"/>
                      </a:xfrm>
                      <a:prstGeom prst="rect">
                        <a:avLst/>
                      </a:prstGeom>
                      <a:solidFill>
                        <a:schemeClr val="lt1"/>
                      </a:solidFill>
                      <a:ln w="6350">
                        <a:noFill/>
                      </a:ln>
                    </wps:spPr>
                    <wps:txbx>
                      <w:txbxContent>
                        <w:p w:rsidR="005F4A3C" w:rsidRDefault="005F4A3C" w:rsidP="005F4A3C">
                          <w:pPr>
                            <w:pStyle w:val="Header"/>
                          </w:pPr>
                          <w:r w:rsidRPr="00B51D16">
                            <w:rPr>
                              <w:rFonts w:ascii="Arial" w:hAnsi="Arial" w:cs="Arial"/>
                              <w:color w:val="08466C"/>
                              <w:sz w:val="15"/>
                              <w:szCs w:val="15"/>
                            </w:rPr>
                            <w:t xml:space="preserve">Gary O. Phillips, Mayor • Kate Colin, Vice Mayor • Andrew </w:t>
                          </w:r>
                          <w:proofErr w:type="spellStart"/>
                          <w:r w:rsidRPr="00B51D16">
                            <w:rPr>
                              <w:rFonts w:ascii="Arial" w:hAnsi="Arial" w:cs="Arial"/>
                              <w:color w:val="08466C"/>
                              <w:sz w:val="15"/>
                              <w:szCs w:val="15"/>
                            </w:rPr>
                            <w:t>Cuyugan</w:t>
                          </w:r>
                          <w:proofErr w:type="spellEnd"/>
                          <w:r w:rsidRPr="00B51D16">
                            <w:rPr>
                              <w:rFonts w:ascii="Arial" w:hAnsi="Arial" w:cs="Arial"/>
                              <w:color w:val="08466C"/>
                              <w:sz w:val="15"/>
                              <w:szCs w:val="15"/>
                            </w:rPr>
                            <w:t xml:space="preserve"> McCullough, Councilmember • Maribeth </w:t>
                          </w:r>
                          <w:proofErr w:type="spellStart"/>
                          <w:r w:rsidRPr="00B51D16">
                            <w:rPr>
                              <w:rFonts w:ascii="Arial" w:hAnsi="Arial" w:cs="Arial"/>
                              <w:color w:val="08466C"/>
                              <w:sz w:val="15"/>
                              <w:szCs w:val="15"/>
                            </w:rPr>
                            <w:t>Bushey</w:t>
                          </w:r>
                          <w:proofErr w:type="spellEnd"/>
                          <w:r w:rsidRPr="00B51D16">
                            <w:rPr>
                              <w:rFonts w:ascii="Arial" w:hAnsi="Arial" w:cs="Arial"/>
                              <w:color w:val="08466C"/>
                              <w:sz w:val="15"/>
                              <w:szCs w:val="15"/>
                            </w:rPr>
                            <w:t xml:space="preserve">, Councilmember • John </w:t>
                          </w:r>
                          <w:proofErr w:type="spellStart"/>
                          <w:r w:rsidRPr="00B51D16">
                            <w:rPr>
                              <w:rFonts w:ascii="Arial" w:hAnsi="Arial" w:cs="Arial"/>
                              <w:color w:val="08466C"/>
                              <w:sz w:val="15"/>
                              <w:szCs w:val="15"/>
                            </w:rPr>
                            <w:t>Gamblin</w:t>
                          </w:r>
                          <w:proofErr w:type="spellEnd"/>
                          <w:r w:rsidRPr="00B51D16">
                            <w:rPr>
                              <w:rFonts w:ascii="Arial" w:hAnsi="Arial" w:cs="Arial"/>
                              <w:color w:val="08466C"/>
                              <w:sz w:val="15"/>
                              <w:szCs w:val="15"/>
                            </w:rPr>
                            <w:t>, Councilmember</w:t>
                          </w:r>
                        </w:p>
                        <w:p w:rsidR="005F4A3C" w:rsidRDefault="005F4A3C" w:rsidP="005F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F86F2C" id="_x0000_t202" coordsize="21600,21600" o:spt="202" path="m,l,21600r21600,l21600,xe">
              <v:stroke joinstyle="miter"/>
              <v:path gradientshapeok="t" o:connecttype="rect"/>
            </v:shapetype>
            <v:shape id="Text Box 4" o:spid="_x0000_s1028" type="#_x0000_t202" style="position:absolute;margin-left:-51pt;margin-top:5.95pt;width:570.7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" fillcolor="white [3201]" stroked="f" strokeweight=".5pt">
              <v:textbox>
                <w:txbxContent>
                  <w:p w:rsidR="005F4A3C" w:rsidRDefault="005F4A3C" w:rsidP="005F4A3C">
                    <w:pPr>
                      <w:pStyle w:val="Header"/>
                    </w:pPr>
                    <w:r w:rsidRPr="00B51D16">
                      <w:rPr>
                        <w:rFonts w:ascii="Arial" w:hAnsi="Arial" w:cs="Arial"/>
                        <w:color w:val="08466C"/>
                        <w:sz w:val="15"/>
                        <w:szCs w:val="15"/>
                      </w:rPr>
                      <w:t xml:space="preserve">Gary O. Phillips, Mayor • Kate Colin, Vice Mayor • Andrew </w:t>
                    </w:r>
                    <w:proofErr w:type="spellStart"/>
                    <w:r w:rsidRPr="00B51D16">
                      <w:rPr>
                        <w:rFonts w:ascii="Arial" w:hAnsi="Arial" w:cs="Arial"/>
                        <w:color w:val="08466C"/>
                        <w:sz w:val="15"/>
                        <w:szCs w:val="15"/>
                      </w:rPr>
                      <w:t>Cuyugan</w:t>
                    </w:r>
                    <w:proofErr w:type="spellEnd"/>
                    <w:r w:rsidRPr="00B51D16">
                      <w:rPr>
                        <w:rFonts w:ascii="Arial" w:hAnsi="Arial" w:cs="Arial"/>
                        <w:color w:val="08466C"/>
                        <w:sz w:val="15"/>
                        <w:szCs w:val="15"/>
                      </w:rPr>
                      <w:t xml:space="preserve"> McCullough, Councilmember • Maribeth </w:t>
                    </w:r>
                    <w:proofErr w:type="spellStart"/>
                    <w:r w:rsidRPr="00B51D16">
                      <w:rPr>
                        <w:rFonts w:ascii="Arial" w:hAnsi="Arial" w:cs="Arial"/>
                        <w:color w:val="08466C"/>
                        <w:sz w:val="15"/>
                        <w:szCs w:val="15"/>
                      </w:rPr>
                      <w:t>Bushey</w:t>
                    </w:r>
                    <w:proofErr w:type="spellEnd"/>
                    <w:r w:rsidRPr="00B51D16">
                      <w:rPr>
                        <w:rFonts w:ascii="Arial" w:hAnsi="Arial" w:cs="Arial"/>
                        <w:color w:val="08466C"/>
                        <w:sz w:val="15"/>
                        <w:szCs w:val="15"/>
                      </w:rPr>
                      <w:t xml:space="preserve">, Councilmember • John </w:t>
                    </w:r>
                    <w:proofErr w:type="spellStart"/>
                    <w:r w:rsidRPr="00B51D16">
                      <w:rPr>
                        <w:rFonts w:ascii="Arial" w:hAnsi="Arial" w:cs="Arial"/>
                        <w:color w:val="08466C"/>
                        <w:sz w:val="15"/>
                        <w:szCs w:val="15"/>
                      </w:rPr>
                      <w:t>Gamblin</w:t>
                    </w:r>
                    <w:proofErr w:type="spellEnd"/>
                    <w:r w:rsidRPr="00B51D16">
                      <w:rPr>
                        <w:rFonts w:ascii="Arial" w:hAnsi="Arial" w:cs="Arial"/>
                        <w:color w:val="08466C"/>
                        <w:sz w:val="15"/>
                        <w:szCs w:val="15"/>
                      </w:rPr>
                      <w:t>, Councilmember</w:t>
                    </w:r>
                  </w:p>
                  <w:p w:rsidR="005F4A3C" w:rsidRDefault="005F4A3C" w:rsidP="005F4A3C"/>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51" w:rsidRDefault="00545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630" w:rsidRDefault="006B7630" w:rsidP="00754CD0">
      <w:pPr>
        <w:spacing w:after="0" w:line="240" w:lineRule="auto"/>
      </w:pPr>
      <w:r>
        <w:separator/>
      </w:r>
    </w:p>
  </w:footnote>
  <w:footnote w:type="continuationSeparator" w:id="0">
    <w:p w:rsidR="006B7630" w:rsidRDefault="006B7630" w:rsidP="00754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51" w:rsidRDefault="00545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51" w:rsidRDefault="00545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51" w:rsidRDefault="00545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A5"/>
    <w:rsid w:val="00084CA5"/>
    <w:rsid w:val="000A2D84"/>
    <w:rsid w:val="00422A5F"/>
    <w:rsid w:val="0044196B"/>
    <w:rsid w:val="004B7846"/>
    <w:rsid w:val="004F05BC"/>
    <w:rsid w:val="00522C7D"/>
    <w:rsid w:val="005321D1"/>
    <w:rsid w:val="00545E51"/>
    <w:rsid w:val="00566E3E"/>
    <w:rsid w:val="005B43C1"/>
    <w:rsid w:val="005F4A3C"/>
    <w:rsid w:val="006B7630"/>
    <w:rsid w:val="006C2085"/>
    <w:rsid w:val="00727A08"/>
    <w:rsid w:val="00754CD0"/>
    <w:rsid w:val="007559DE"/>
    <w:rsid w:val="007C367A"/>
    <w:rsid w:val="008757BA"/>
    <w:rsid w:val="009C7BC8"/>
    <w:rsid w:val="00AD6F97"/>
    <w:rsid w:val="00BD4919"/>
    <w:rsid w:val="00C470EC"/>
    <w:rsid w:val="00C82E89"/>
    <w:rsid w:val="00C83AA5"/>
    <w:rsid w:val="00DF0DE4"/>
    <w:rsid w:val="00EE04D0"/>
    <w:rsid w:val="00F00414"/>
    <w:rsid w:val="00F86ABF"/>
    <w:rsid w:val="00F90B54"/>
    <w:rsid w:val="00FA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6D243"/>
  <w15:chartTrackingRefBased/>
  <w15:docId w15:val="{878ED5EE-A2B6-4D29-B39F-E7C7008B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C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D0"/>
  </w:style>
  <w:style w:type="paragraph" w:styleId="Footer">
    <w:name w:val="footer"/>
    <w:basedOn w:val="Normal"/>
    <w:link w:val="FooterChar"/>
    <w:uiPriority w:val="99"/>
    <w:unhideWhenUsed/>
    <w:rsid w:val="0075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D0"/>
  </w:style>
  <w:style w:type="table" w:styleId="TableGrid">
    <w:name w:val="Table Grid"/>
    <w:basedOn w:val="TableNormal"/>
    <w:uiPriority w:val="59"/>
    <w:rsid w:val="0075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2D84"/>
    <w:pPr>
      <w:widowControl w:val="0"/>
      <w:autoSpaceDE w:val="0"/>
      <w:autoSpaceDN w:val="0"/>
      <w:adjustRightInd w:val="0"/>
      <w:spacing w:after="0" w:line="240" w:lineRule="auto"/>
    </w:pPr>
    <w:rPr>
      <w:rFonts w:ascii="Trebuchet MS" w:eastAsiaTheme="minorEastAsia"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0ECF-B219-4A9F-9EDA-13521259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Nelson</dc:creator>
  <cp:keywords/>
  <dc:description/>
  <cp:lastModifiedBy>Robert Sinnott</cp:lastModifiedBy>
  <cp:revision>8</cp:revision>
  <cp:lastPrinted>2020-06-02T23:01:00Z</cp:lastPrinted>
  <dcterms:created xsi:type="dcterms:W3CDTF">2020-09-16T19:05:00Z</dcterms:created>
  <dcterms:modified xsi:type="dcterms:W3CDTF">2020-09-16T19:32:00Z</dcterms:modified>
</cp:coreProperties>
</file>