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7CB10" w14:textId="0FC5F55D" w:rsidR="00D9686D" w:rsidRDefault="00D9686D" w:rsidP="003C136A">
      <w:pPr>
        <w:spacing w:after="100" w:afterAutospacing="1" w:line="240" w:lineRule="auto"/>
        <w:jc w:val="center"/>
        <w:rPr>
          <w:rFonts w:ascii="Times New Roman" w:eastAsia="Times New Roman" w:hAnsi="Times New Roman" w:cs="Times New Roman"/>
          <w:b/>
          <w:bCs/>
          <w:color w:val="000000" w:themeColor="text1"/>
          <w:kern w:val="0"/>
          <w:lang w:eastAsia="en-GB"/>
          <w14:ligatures w14:val="none"/>
        </w:rPr>
      </w:pPr>
      <w:r>
        <w:rPr>
          <w:rFonts w:ascii="Times New Roman" w:hAnsi="Times New Roman" w:cs="Times New Roman"/>
          <w:noProof/>
          <w:sz w:val="19"/>
          <w:szCs w:val="19"/>
        </w:rPr>
        <w:drawing>
          <wp:inline distT="0" distB="0" distL="0" distR="0" wp14:anchorId="3862AE61" wp14:editId="3CC87E8E">
            <wp:extent cx="847725" cy="664594"/>
            <wp:effectExtent l="0" t="0" r="0" b="254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NESR Logo.png"/>
                    <pic:cNvPicPr/>
                  </pic:nvPicPr>
                  <pic:blipFill>
                    <a:blip r:embed="rId4"/>
                    <a:stretch>
                      <a:fillRect/>
                    </a:stretch>
                  </pic:blipFill>
                  <pic:spPr>
                    <a:xfrm>
                      <a:off x="0" y="0"/>
                      <a:ext cx="855725" cy="670866"/>
                    </a:xfrm>
                    <a:prstGeom prst="rect">
                      <a:avLst/>
                    </a:prstGeom>
                  </pic:spPr>
                </pic:pic>
              </a:graphicData>
            </a:graphic>
          </wp:inline>
        </w:drawing>
      </w:r>
    </w:p>
    <w:p w14:paraId="541C52B6" w14:textId="70F6691D" w:rsidR="003C136A" w:rsidRPr="00D9686D" w:rsidRDefault="003C136A" w:rsidP="00D9686D">
      <w:pPr>
        <w:spacing w:after="0" w:line="240" w:lineRule="auto"/>
        <w:jc w:val="center"/>
        <w:rPr>
          <w:rFonts w:cstheme="minorHAnsi"/>
          <w:b/>
          <w:bCs/>
          <w:kern w:val="0"/>
          <w:sz w:val="22"/>
          <w:szCs w:val="22"/>
          <w:lang w:val="en-US"/>
          <w14:ligatures w14:val="none"/>
        </w:rPr>
      </w:pPr>
      <w:r w:rsidRPr="00D9686D">
        <w:rPr>
          <w:rFonts w:cstheme="minorHAnsi"/>
          <w:b/>
          <w:bCs/>
          <w:kern w:val="0"/>
          <w:sz w:val="22"/>
          <w:szCs w:val="22"/>
          <w:lang w:val="en-US"/>
          <w14:ligatures w14:val="none"/>
        </w:rPr>
        <w:t xml:space="preserve">NESR </w:t>
      </w:r>
      <w:r w:rsidR="007834C8">
        <w:rPr>
          <w:rFonts w:cstheme="minorHAnsi"/>
          <w:b/>
          <w:bCs/>
          <w:kern w:val="0"/>
          <w:sz w:val="22"/>
          <w:szCs w:val="22"/>
          <w:lang w:val="en-US"/>
          <w14:ligatures w14:val="none"/>
        </w:rPr>
        <w:t>B</w:t>
      </w:r>
      <w:r w:rsidR="007F1FD7" w:rsidRPr="00D9686D">
        <w:rPr>
          <w:rFonts w:cstheme="minorHAnsi"/>
          <w:b/>
          <w:bCs/>
          <w:kern w:val="0"/>
          <w:sz w:val="22"/>
          <w:szCs w:val="22"/>
          <w:lang w:val="en-US"/>
          <w14:ligatures w14:val="none"/>
        </w:rPr>
        <w:t>egins</w:t>
      </w:r>
      <w:r w:rsidRPr="00D9686D">
        <w:rPr>
          <w:rFonts w:cstheme="minorHAnsi"/>
          <w:b/>
          <w:bCs/>
          <w:kern w:val="0"/>
          <w:sz w:val="22"/>
          <w:szCs w:val="22"/>
          <w:lang w:val="en-US"/>
          <w14:ligatures w14:val="none"/>
        </w:rPr>
        <w:t xml:space="preserve"> </w:t>
      </w:r>
      <w:r w:rsidR="007834C8">
        <w:rPr>
          <w:rFonts w:cstheme="minorHAnsi"/>
          <w:b/>
          <w:bCs/>
          <w:kern w:val="0"/>
          <w:sz w:val="22"/>
          <w:szCs w:val="22"/>
          <w:lang w:val="en-US"/>
          <w14:ligatures w14:val="none"/>
        </w:rPr>
        <w:t>C</w:t>
      </w:r>
      <w:r w:rsidR="007F1FD7" w:rsidRPr="00D9686D">
        <w:rPr>
          <w:rFonts w:cstheme="minorHAnsi"/>
          <w:b/>
          <w:bCs/>
          <w:kern w:val="0"/>
          <w:sz w:val="22"/>
          <w:szCs w:val="22"/>
          <w:lang w:val="en-US"/>
          <w14:ligatures w14:val="none"/>
        </w:rPr>
        <w:t>onstruction of</w:t>
      </w:r>
      <w:r w:rsidRPr="00D9686D">
        <w:rPr>
          <w:rFonts w:cstheme="minorHAnsi"/>
          <w:b/>
          <w:bCs/>
          <w:kern w:val="0"/>
          <w:sz w:val="22"/>
          <w:szCs w:val="22"/>
          <w:lang w:val="en-US"/>
          <w14:ligatures w14:val="none"/>
        </w:rPr>
        <w:t xml:space="preserve"> 180,000 m² </w:t>
      </w:r>
      <w:r w:rsidR="007834C8">
        <w:rPr>
          <w:rFonts w:cstheme="minorHAnsi"/>
          <w:b/>
          <w:bCs/>
          <w:kern w:val="0"/>
          <w:sz w:val="22"/>
          <w:szCs w:val="22"/>
          <w:lang w:val="en-US"/>
          <w14:ligatures w14:val="none"/>
        </w:rPr>
        <w:t>F</w:t>
      </w:r>
      <w:r w:rsidRPr="00D9686D">
        <w:rPr>
          <w:rFonts w:cstheme="minorHAnsi"/>
          <w:b/>
          <w:bCs/>
          <w:kern w:val="0"/>
          <w:sz w:val="22"/>
          <w:szCs w:val="22"/>
          <w:lang w:val="en-US"/>
          <w14:ligatures w14:val="none"/>
        </w:rPr>
        <w:t>acility at King Salman Energy Park (SPARK)</w:t>
      </w:r>
    </w:p>
    <w:p w14:paraId="1EC77C10" w14:textId="77777777" w:rsidR="00D9686D" w:rsidRDefault="00D9686D" w:rsidP="003C136A">
      <w:pPr>
        <w:spacing w:after="100" w:afterAutospacing="1" w:line="240" w:lineRule="auto"/>
        <w:jc w:val="center"/>
        <w:rPr>
          <w:rFonts w:ascii="Calibri" w:hAnsi="Calibri" w:cs="Calibri"/>
          <w:i/>
          <w:iCs/>
          <w:kern w:val="0"/>
          <w:sz w:val="22"/>
          <w:szCs w:val="22"/>
          <w:lang w:val="en-US"/>
          <w14:ligatures w14:val="none"/>
        </w:rPr>
      </w:pPr>
    </w:p>
    <w:p w14:paraId="3E6244AD" w14:textId="382B823C" w:rsidR="003C136A" w:rsidRPr="00D9686D" w:rsidRDefault="003C136A" w:rsidP="003C136A">
      <w:pPr>
        <w:spacing w:after="100" w:afterAutospacing="1" w:line="240" w:lineRule="auto"/>
        <w:jc w:val="center"/>
        <w:rPr>
          <w:rFonts w:ascii="Calibri" w:hAnsi="Calibri" w:cs="Calibri"/>
          <w:i/>
          <w:iCs/>
          <w:kern w:val="0"/>
          <w:sz w:val="22"/>
          <w:szCs w:val="22"/>
          <w:lang w:val="en-US"/>
          <w14:ligatures w14:val="none"/>
        </w:rPr>
      </w:pPr>
      <w:r w:rsidRPr="00D9686D">
        <w:rPr>
          <w:rFonts w:ascii="Calibri" w:hAnsi="Calibri" w:cs="Calibri"/>
          <w:i/>
          <w:iCs/>
          <w:kern w:val="0"/>
          <w:sz w:val="22"/>
          <w:szCs w:val="22"/>
          <w:lang w:val="en-US"/>
          <w14:ligatures w14:val="none"/>
        </w:rPr>
        <w:t xml:space="preserve">The state-of-the-art facility will be a key </w:t>
      </w:r>
      <w:r w:rsidR="007834C8">
        <w:rPr>
          <w:rFonts w:ascii="Calibri" w:hAnsi="Calibri" w:cs="Calibri"/>
          <w:i/>
          <w:iCs/>
          <w:kern w:val="0"/>
          <w:sz w:val="22"/>
          <w:szCs w:val="22"/>
          <w:lang w:val="en-US"/>
          <w14:ligatures w14:val="none"/>
        </w:rPr>
        <w:t>asset</w:t>
      </w:r>
      <w:r w:rsidR="007834C8" w:rsidRPr="00D9686D">
        <w:rPr>
          <w:rFonts w:ascii="Calibri" w:hAnsi="Calibri" w:cs="Calibri"/>
          <w:i/>
          <w:iCs/>
          <w:kern w:val="0"/>
          <w:sz w:val="22"/>
          <w:szCs w:val="22"/>
          <w:lang w:val="en-US"/>
          <w14:ligatures w14:val="none"/>
        </w:rPr>
        <w:t xml:space="preserve"> </w:t>
      </w:r>
      <w:r w:rsidRPr="00D9686D">
        <w:rPr>
          <w:rFonts w:ascii="Calibri" w:hAnsi="Calibri" w:cs="Calibri"/>
          <w:i/>
          <w:iCs/>
          <w:kern w:val="0"/>
          <w:sz w:val="22"/>
          <w:szCs w:val="22"/>
          <w:lang w:val="en-US"/>
          <w14:ligatures w14:val="none"/>
        </w:rPr>
        <w:t>in Saudi Arabia’s energy sector, offering advanced oilfield services and creating jobs opportunities</w:t>
      </w:r>
    </w:p>
    <w:p w14:paraId="7562B484" w14:textId="0D2B3AD6" w:rsidR="003B34DB" w:rsidRPr="00D9686D" w:rsidRDefault="007834C8" w:rsidP="00D9686D">
      <w:pPr>
        <w:spacing w:after="100" w:afterAutospacing="1" w:line="240" w:lineRule="auto"/>
        <w:jc w:val="both"/>
        <w:rPr>
          <w:rFonts w:ascii="Calibri" w:hAnsi="Calibri" w:cs="Calibri"/>
          <w:kern w:val="0"/>
          <w:sz w:val="22"/>
          <w:szCs w:val="22"/>
          <w:lang w:val="en-US"/>
          <w14:ligatures w14:val="none"/>
        </w:rPr>
      </w:pPr>
      <w:r>
        <w:rPr>
          <w:rFonts w:ascii="Calibri" w:hAnsi="Calibri" w:cs="Calibri"/>
          <w:kern w:val="0"/>
          <w:sz w:val="22"/>
          <w:szCs w:val="22"/>
          <w:lang w:val="en-US"/>
          <w14:ligatures w14:val="none"/>
        </w:rPr>
        <w:t>King Salman Energy Park</w:t>
      </w:r>
      <w:r w:rsidR="003B34DB" w:rsidRPr="007834C8">
        <w:rPr>
          <w:rFonts w:ascii="Calibri" w:hAnsi="Calibri" w:cs="Calibri"/>
          <w:kern w:val="0"/>
          <w:sz w:val="22"/>
          <w:szCs w:val="22"/>
          <w:lang w:val="en-US"/>
          <w14:ligatures w14:val="none"/>
        </w:rPr>
        <w:t>, Saudi Arabia</w:t>
      </w:r>
      <w:r>
        <w:rPr>
          <w:rFonts w:ascii="Calibri" w:hAnsi="Calibri" w:cs="Calibri"/>
          <w:kern w:val="0"/>
          <w:sz w:val="22"/>
          <w:szCs w:val="22"/>
          <w:lang w:val="en-US"/>
          <w14:ligatures w14:val="none"/>
        </w:rPr>
        <w:t xml:space="preserve"> /</w:t>
      </w:r>
      <w:r w:rsidR="003B34DB" w:rsidRPr="007834C8">
        <w:rPr>
          <w:rFonts w:ascii="Calibri" w:hAnsi="Calibri" w:cs="Calibri"/>
          <w:kern w:val="0"/>
          <w:sz w:val="22"/>
          <w:szCs w:val="22"/>
          <w:lang w:val="en-US"/>
          <w14:ligatures w14:val="none"/>
        </w:rPr>
        <w:t xml:space="preserve"> </w:t>
      </w:r>
      <w:r w:rsidRPr="001D49E4">
        <w:rPr>
          <w:rFonts w:ascii="Calibri" w:hAnsi="Calibri" w:cs="Calibri"/>
          <w:sz w:val="22"/>
          <w:szCs w:val="22"/>
        </w:rPr>
        <w:t xml:space="preserve">ACCESSWIRE / April </w:t>
      </w:r>
      <w:r>
        <w:rPr>
          <w:rFonts w:ascii="Calibri" w:hAnsi="Calibri" w:cs="Calibri"/>
          <w:sz w:val="22"/>
          <w:szCs w:val="22"/>
        </w:rPr>
        <w:t>21</w:t>
      </w:r>
      <w:r w:rsidRPr="001D49E4">
        <w:rPr>
          <w:rFonts w:ascii="Calibri" w:hAnsi="Calibri" w:cs="Calibri"/>
          <w:sz w:val="22"/>
          <w:szCs w:val="22"/>
        </w:rPr>
        <w:t xml:space="preserve">, 2025 / National Energy Services Reunited Corp. (“NESR” or the “Company”) (Nasdaq: NESR) (Nasdaq: NESRW) an international, industry-leading provider of integrated energy services in the Middle East and North Africa (“MENA”) region, </w:t>
      </w:r>
      <w:r w:rsidR="007F1FD7" w:rsidRPr="007834C8">
        <w:rPr>
          <w:rFonts w:ascii="Calibri" w:hAnsi="Calibri" w:cs="Calibri"/>
          <w:kern w:val="0"/>
          <w:sz w:val="22"/>
          <w:szCs w:val="22"/>
          <w:lang w:val="en-US"/>
          <w14:ligatures w14:val="none"/>
        </w:rPr>
        <w:t>proudly announces the start of construction</w:t>
      </w:r>
      <w:r w:rsidR="003B34DB" w:rsidRPr="007834C8">
        <w:rPr>
          <w:rFonts w:ascii="Calibri" w:hAnsi="Calibri" w:cs="Calibri"/>
          <w:kern w:val="0"/>
          <w:sz w:val="22"/>
          <w:szCs w:val="22"/>
          <w:lang w:val="en-US"/>
          <w14:ligatures w14:val="none"/>
        </w:rPr>
        <w:t xml:space="preserve"> o</w:t>
      </w:r>
      <w:r w:rsidR="007F1FD7" w:rsidRPr="007834C8">
        <w:rPr>
          <w:rFonts w:ascii="Calibri" w:hAnsi="Calibri" w:cs="Calibri"/>
          <w:kern w:val="0"/>
          <w:sz w:val="22"/>
          <w:szCs w:val="22"/>
          <w:lang w:val="en-US"/>
          <w14:ligatures w14:val="none"/>
        </w:rPr>
        <w:t xml:space="preserve">n </w:t>
      </w:r>
      <w:r w:rsidR="003B34DB" w:rsidRPr="007834C8">
        <w:rPr>
          <w:rFonts w:ascii="Calibri" w:hAnsi="Calibri" w:cs="Calibri"/>
          <w:kern w:val="0"/>
          <w:sz w:val="22"/>
          <w:szCs w:val="22"/>
          <w:lang w:val="en-US"/>
          <w14:ligatures w14:val="none"/>
        </w:rPr>
        <w:t>its cutting</w:t>
      </w:r>
      <w:r w:rsidR="003B34DB" w:rsidRPr="00D9686D">
        <w:rPr>
          <w:rFonts w:ascii="Calibri" w:hAnsi="Calibri" w:cs="Calibri"/>
          <w:kern w:val="0"/>
          <w:sz w:val="22"/>
          <w:szCs w:val="22"/>
          <w:lang w:val="en-US"/>
          <w14:ligatures w14:val="none"/>
        </w:rPr>
        <w:t>-edge industrial facility at King Salman Energy Park (</w:t>
      </w:r>
      <w:r>
        <w:rPr>
          <w:rFonts w:ascii="Calibri" w:hAnsi="Calibri" w:cs="Calibri"/>
          <w:kern w:val="0"/>
          <w:sz w:val="22"/>
          <w:szCs w:val="22"/>
          <w:lang w:val="en-US"/>
          <w14:ligatures w14:val="none"/>
        </w:rPr>
        <w:t>“</w:t>
      </w:r>
      <w:r w:rsidR="003B34DB" w:rsidRPr="00D9686D">
        <w:rPr>
          <w:rFonts w:ascii="Calibri" w:hAnsi="Calibri" w:cs="Calibri"/>
          <w:kern w:val="0"/>
          <w:sz w:val="22"/>
          <w:szCs w:val="22"/>
          <w:lang w:val="en-US"/>
          <w14:ligatures w14:val="none"/>
        </w:rPr>
        <w:t>SPARK</w:t>
      </w:r>
      <w:r>
        <w:rPr>
          <w:rFonts w:ascii="Calibri" w:hAnsi="Calibri" w:cs="Calibri"/>
          <w:kern w:val="0"/>
          <w:sz w:val="22"/>
          <w:szCs w:val="22"/>
          <w:lang w:val="en-US"/>
          <w14:ligatures w14:val="none"/>
        </w:rPr>
        <w:t>”</w:t>
      </w:r>
      <w:r w:rsidR="003B34DB" w:rsidRPr="00D9686D">
        <w:rPr>
          <w:rFonts w:ascii="Calibri" w:hAnsi="Calibri" w:cs="Calibri"/>
          <w:kern w:val="0"/>
          <w:sz w:val="22"/>
          <w:szCs w:val="22"/>
          <w:lang w:val="en-US"/>
          <w14:ligatures w14:val="none"/>
        </w:rPr>
        <w:t>), a leading energy industrial ecosystem strategically located at the heart of the global energy market.</w:t>
      </w:r>
      <w:r w:rsidR="001D49E4">
        <w:rPr>
          <w:rFonts w:ascii="Calibri" w:hAnsi="Calibri" w:cs="Calibri"/>
          <w:kern w:val="0"/>
          <w:sz w:val="22"/>
          <w:szCs w:val="22"/>
          <w:lang w:val="en-US"/>
          <w14:ligatures w14:val="none"/>
        </w:rPr>
        <w:t xml:space="preserve">  </w:t>
      </w:r>
    </w:p>
    <w:p w14:paraId="337497A6" w14:textId="5E26C602" w:rsidR="007F1FD7" w:rsidRPr="00D9686D" w:rsidRDefault="003B62E5" w:rsidP="00D9686D">
      <w:pPr>
        <w:spacing w:after="100" w:afterAutospacing="1" w:line="240" w:lineRule="auto"/>
        <w:jc w:val="both"/>
        <w:rPr>
          <w:rFonts w:ascii="Calibri" w:hAnsi="Calibri" w:cs="Calibri"/>
          <w:kern w:val="0"/>
          <w:sz w:val="22"/>
          <w:szCs w:val="22"/>
          <w:lang w:val="en-US"/>
          <w14:ligatures w14:val="none"/>
        </w:rPr>
      </w:pPr>
      <w:r>
        <w:rPr>
          <w:rFonts w:ascii="Calibri" w:hAnsi="Calibri" w:cs="Calibri"/>
          <w:kern w:val="0"/>
          <w:sz w:val="22"/>
          <w:szCs w:val="22"/>
          <w:lang w:val="en-US"/>
          <w14:ligatures w14:val="none"/>
        </w:rPr>
        <w:t>The Company previously</w:t>
      </w:r>
      <w:r w:rsidR="007F1FD7" w:rsidRPr="00D9686D">
        <w:rPr>
          <w:rFonts w:ascii="Calibri" w:hAnsi="Calibri" w:cs="Calibri"/>
          <w:kern w:val="0"/>
          <w:sz w:val="22"/>
          <w:szCs w:val="22"/>
          <w:lang w:val="en-US"/>
          <w14:ligatures w14:val="none"/>
        </w:rPr>
        <w:t xml:space="preserve"> announced a groundbreaking event earlier this year in February, enabling a fast-paced approach to the building of its 180,000 m² state-of-the-art facility set to transform the region’s oilfield services landscape. </w:t>
      </w:r>
    </w:p>
    <w:p w14:paraId="68989BC2" w14:textId="2ED780AE" w:rsidR="003B34DB" w:rsidRPr="00D9686D" w:rsidRDefault="003B34DB" w:rsidP="00D9686D">
      <w:pPr>
        <w:spacing w:after="100" w:afterAutospacing="1" w:line="240" w:lineRule="auto"/>
        <w:jc w:val="both"/>
        <w:rPr>
          <w:rFonts w:ascii="Calibri" w:hAnsi="Calibri" w:cs="Calibri"/>
          <w:kern w:val="0"/>
          <w:sz w:val="22"/>
          <w:szCs w:val="22"/>
          <w:lang w:val="en-US"/>
          <w14:ligatures w14:val="none"/>
        </w:rPr>
      </w:pPr>
      <w:r w:rsidRPr="00D9686D">
        <w:rPr>
          <w:rFonts w:ascii="Calibri" w:hAnsi="Calibri" w:cs="Calibri"/>
          <w:kern w:val="0"/>
          <w:sz w:val="22"/>
          <w:szCs w:val="22"/>
          <w:lang w:val="en-US"/>
          <w14:ligatures w14:val="none"/>
        </w:rPr>
        <w:t>The groundbreaking ceremony, held at SPARK, brought together prominent industry leaders, including Saudi Aramco Upstream President and SPARK Chairman Nasir K. Al-Naimi, SPARK President and CEO Mishal I. Al Zughaibi, and NESR Chairman and CEO Sherif Foda. Their participation underscore</w:t>
      </w:r>
      <w:r w:rsidR="005F7BA0">
        <w:rPr>
          <w:rFonts w:ascii="Calibri" w:hAnsi="Calibri" w:cs="Calibri"/>
          <w:kern w:val="0"/>
          <w:sz w:val="22"/>
          <w:szCs w:val="22"/>
          <w:lang w:val="en-US"/>
          <w14:ligatures w14:val="none"/>
        </w:rPr>
        <w:t>s</w:t>
      </w:r>
      <w:r w:rsidRPr="00D9686D">
        <w:rPr>
          <w:rFonts w:ascii="Calibri" w:hAnsi="Calibri" w:cs="Calibri"/>
          <w:kern w:val="0"/>
          <w:sz w:val="22"/>
          <w:szCs w:val="22"/>
          <w:lang w:val="en-US"/>
          <w14:ligatures w14:val="none"/>
        </w:rPr>
        <w:t xml:space="preserve"> a united vision to accelerate innovation, localization, and sustainability in the Kingdom’s energy sector.</w:t>
      </w:r>
      <w:r w:rsidR="007F1FD7" w:rsidRPr="00D9686D">
        <w:rPr>
          <w:rFonts w:ascii="Calibri" w:hAnsi="Calibri" w:cs="Calibri"/>
          <w:kern w:val="0"/>
          <w:sz w:val="22"/>
          <w:szCs w:val="22"/>
          <w:lang w:val="en-US"/>
          <w14:ligatures w14:val="none"/>
        </w:rPr>
        <w:t xml:space="preserve"> </w:t>
      </w:r>
    </w:p>
    <w:p w14:paraId="419C432F" w14:textId="4E7CE3F5" w:rsidR="003B34DB" w:rsidRPr="00D9686D" w:rsidRDefault="003B34DB" w:rsidP="00D9686D">
      <w:pPr>
        <w:spacing w:after="100" w:afterAutospacing="1" w:line="240" w:lineRule="auto"/>
        <w:jc w:val="both"/>
        <w:rPr>
          <w:rFonts w:ascii="Calibri" w:hAnsi="Calibri" w:cs="Calibri"/>
          <w:kern w:val="0"/>
          <w:sz w:val="22"/>
          <w:szCs w:val="22"/>
          <w:lang w:val="en-US"/>
          <w14:ligatures w14:val="none"/>
        </w:rPr>
      </w:pPr>
      <w:r w:rsidRPr="00D9686D">
        <w:rPr>
          <w:rFonts w:ascii="Calibri" w:hAnsi="Calibri" w:cs="Calibri"/>
          <w:kern w:val="0"/>
          <w:sz w:val="22"/>
          <w:szCs w:val="22"/>
          <w:lang w:val="en-US"/>
          <w14:ligatures w14:val="none"/>
        </w:rPr>
        <w:t>Mishal I. Al Zughaibi said: “The groundbreaking of NESR’s facility marks a significant milestone in SPARK’s journey to becoming a global hub for energy, industry, and technology.</w:t>
      </w:r>
      <w:r w:rsidR="001D49E4">
        <w:rPr>
          <w:rFonts w:ascii="Calibri" w:hAnsi="Calibri" w:cs="Calibri"/>
          <w:kern w:val="0"/>
          <w:sz w:val="22"/>
          <w:szCs w:val="22"/>
          <w:lang w:val="en-US"/>
          <w14:ligatures w14:val="none"/>
        </w:rPr>
        <w:t xml:space="preserve"> </w:t>
      </w:r>
      <w:r w:rsidRPr="00D9686D">
        <w:rPr>
          <w:rFonts w:ascii="Calibri" w:hAnsi="Calibri" w:cs="Calibri"/>
          <w:kern w:val="0"/>
          <w:sz w:val="22"/>
          <w:szCs w:val="22"/>
          <w:lang w:val="en-US"/>
          <w14:ligatures w14:val="none"/>
        </w:rPr>
        <w:t>This investment highlights the growing trust in SPARK’s ecosystem and reinforces our role in enabling strategic partnerships that drive localization, innovation, and job creation—core pillars of Saudi Arabia’s Vision 2030.”</w:t>
      </w:r>
    </w:p>
    <w:p w14:paraId="22CA3685" w14:textId="5E5E6F9E" w:rsidR="003B34DB" w:rsidRPr="00D9686D" w:rsidRDefault="003B34DB" w:rsidP="00D9686D">
      <w:pPr>
        <w:spacing w:after="100" w:afterAutospacing="1" w:line="240" w:lineRule="auto"/>
        <w:jc w:val="both"/>
        <w:rPr>
          <w:rFonts w:ascii="Calibri" w:hAnsi="Calibri" w:cs="Calibri"/>
          <w:kern w:val="0"/>
          <w:sz w:val="22"/>
          <w:szCs w:val="22"/>
          <w:lang w:val="en-US"/>
          <w14:ligatures w14:val="none"/>
        </w:rPr>
      </w:pPr>
      <w:r w:rsidRPr="00D9686D">
        <w:rPr>
          <w:rFonts w:ascii="Calibri" w:hAnsi="Calibri" w:cs="Calibri"/>
          <w:kern w:val="0"/>
          <w:sz w:val="22"/>
          <w:szCs w:val="22"/>
          <w:lang w:val="en-US"/>
          <w14:ligatures w14:val="none"/>
        </w:rPr>
        <w:t>Sherif Foda,</w:t>
      </w:r>
      <w:r w:rsidR="003B62E5">
        <w:rPr>
          <w:rFonts w:ascii="Calibri" w:hAnsi="Calibri" w:cs="Calibri"/>
          <w:kern w:val="0"/>
          <w:sz w:val="22"/>
          <w:szCs w:val="22"/>
          <w:lang w:val="en-US"/>
          <w14:ligatures w14:val="none"/>
        </w:rPr>
        <w:t xml:space="preserve"> Chairman &amp; CEO of NESR</w:t>
      </w:r>
      <w:r w:rsidRPr="00D9686D">
        <w:rPr>
          <w:rFonts w:ascii="Calibri" w:hAnsi="Calibri" w:cs="Calibri"/>
          <w:kern w:val="0"/>
          <w:sz w:val="22"/>
          <w:szCs w:val="22"/>
          <w:lang w:val="en-US"/>
          <w14:ligatures w14:val="none"/>
        </w:rPr>
        <w:t xml:space="preserve"> remarked: “The facility will serve as a vital hub within NESR in the </w:t>
      </w:r>
      <w:r w:rsidR="007834C8">
        <w:rPr>
          <w:rFonts w:ascii="Calibri" w:hAnsi="Calibri" w:cs="Calibri"/>
          <w:kern w:val="0"/>
          <w:sz w:val="22"/>
          <w:szCs w:val="22"/>
          <w:lang w:val="en-US"/>
          <w14:ligatures w14:val="none"/>
        </w:rPr>
        <w:t>K</w:t>
      </w:r>
      <w:r w:rsidRPr="00D9686D">
        <w:rPr>
          <w:rFonts w:ascii="Calibri" w:hAnsi="Calibri" w:cs="Calibri"/>
          <w:kern w:val="0"/>
          <w:sz w:val="22"/>
          <w:szCs w:val="22"/>
          <w:lang w:val="en-US"/>
          <w14:ligatures w14:val="none"/>
        </w:rPr>
        <w:t>ingdom and the region, driving local talent development, creating job opportunities, focus</w:t>
      </w:r>
      <w:r w:rsidR="002F0448" w:rsidRPr="00D9686D">
        <w:rPr>
          <w:rFonts w:ascii="Calibri" w:hAnsi="Calibri" w:cs="Calibri"/>
          <w:kern w:val="0"/>
          <w:sz w:val="22"/>
          <w:szCs w:val="22"/>
          <w:lang w:val="en-US"/>
          <w14:ligatures w14:val="none"/>
        </w:rPr>
        <w:t>ing</w:t>
      </w:r>
      <w:r w:rsidRPr="00D9686D">
        <w:rPr>
          <w:rFonts w:ascii="Calibri" w:hAnsi="Calibri" w:cs="Calibri"/>
          <w:kern w:val="0"/>
          <w:sz w:val="22"/>
          <w:szCs w:val="22"/>
          <w:lang w:val="en-US"/>
          <w14:ligatures w14:val="none"/>
        </w:rPr>
        <w:t xml:space="preserve"> on sustainability and embracing the </w:t>
      </w:r>
      <w:r w:rsidR="005F7BA0">
        <w:rPr>
          <w:rFonts w:ascii="Calibri" w:hAnsi="Calibri" w:cs="Calibri"/>
          <w:kern w:val="0"/>
          <w:sz w:val="22"/>
          <w:szCs w:val="22"/>
          <w:lang w:val="en-US"/>
          <w14:ligatures w14:val="none"/>
        </w:rPr>
        <w:t>highest</w:t>
      </w:r>
      <w:r w:rsidRPr="00D9686D">
        <w:rPr>
          <w:rFonts w:ascii="Calibri" w:hAnsi="Calibri" w:cs="Calibri"/>
          <w:kern w:val="0"/>
          <w:sz w:val="22"/>
          <w:szCs w:val="22"/>
          <w:lang w:val="en-US"/>
          <w14:ligatures w14:val="none"/>
        </w:rPr>
        <w:t xml:space="preserve"> LEED </w:t>
      </w:r>
      <w:r w:rsidR="005F7BA0">
        <w:rPr>
          <w:rFonts w:ascii="Calibri" w:hAnsi="Calibri" w:cs="Calibri"/>
          <w:kern w:val="0"/>
          <w:sz w:val="22"/>
          <w:szCs w:val="22"/>
          <w:lang w:val="en-US"/>
          <w14:ligatures w14:val="none"/>
        </w:rPr>
        <w:t>facility development standards</w:t>
      </w:r>
      <w:r w:rsidRPr="00D9686D">
        <w:rPr>
          <w:rFonts w:ascii="Calibri" w:hAnsi="Calibri" w:cs="Calibri"/>
          <w:kern w:val="0"/>
          <w:sz w:val="22"/>
          <w:szCs w:val="22"/>
          <w:lang w:val="en-US"/>
          <w14:ligatures w14:val="none"/>
        </w:rPr>
        <w:t xml:space="preserve"> in the world under Saudi Arabia’s ambitious plans for an energy-driven future.”</w:t>
      </w:r>
    </w:p>
    <w:p w14:paraId="429A5AFE" w14:textId="798EF379" w:rsidR="003B34DB" w:rsidRPr="00D9686D" w:rsidRDefault="003B34DB" w:rsidP="00D9686D">
      <w:pPr>
        <w:spacing w:after="100" w:afterAutospacing="1" w:line="240" w:lineRule="auto"/>
        <w:jc w:val="both"/>
        <w:rPr>
          <w:rFonts w:ascii="Calibri" w:hAnsi="Calibri" w:cs="Calibri"/>
          <w:kern w:val="0"/>
          <w:sz w:val="22"/>
          <w:szCs w:val="22"/>
          <w:lang w:val="en-US"/>
          <w14:ligatures w14:val="none"/>
        </w:rPr>
      </w:pPr>
      <w:r w:rsidRPr="00D9686D">
        <w:rPr>
          <w:rFonts w:ascii="Calibri" w:hAnsi="Calibri" w:cs="Calibri"/>
          <w:kern w:val="0"/>
          <w:sz w:val="22"/>
          <w:szCs w:val="22"/>
          <w:lang w:val="en-US"/>
          <w14:ligatures w14:val="none"/>
        </w:rPr>
        <w:t xml:space="preserve">NESR’s new facility will be a key </w:t>
      </w:r>
      <w:r w:rsidR="007834C8">
        <w:rPr>
          <w:rFonts w:ascii="Calibri" w:hAnsi="Calibri" w:cs="Calibri"/>
          <w:kern w:val="0"/>
          <w:sz w:val="22"/>
          <w:szCs w:val="22"/>
          <w:lang w:val="en-US"/>
          <w14:ligatures w14:val="none"/>
        </w:rPr>
        <w:t>asset</w:t>
      </w:r>
      <w:r w:rsidR="007834C8" w:rsidRPr="00D9686D">
        <w:rPr>
          <w:rFonts w:ascii="Calibri" w:hAnsi="Calibri" w:cs="Calibri"/>
          <w:kern w:val="0"/>
          <w:sz w:val="22"/>
          <w:szCs w:val="22"/>
          <w:lang w:val="en-US"/>
          <w14:ligatures w14:val="none"/>
        </w:rPr>
        <w:t xml:space="preserve"> </w:t>
      </w:r>
      <w:r w:rsidR="007834C8">
        <w:rPr>
          <w:rFonts w:ascii="Calibri" w:hAnsi="Calibri" w:cs="Calibri"/>
          <w:kern w:val="0"/>
          <w:sz w:val="22"/>
          <w:szCs w:val="22"/>
          <w:lang w:val="en-US"/>
          <w14:ligatures w14:val="none"/>
        </w:rPr>
        <w:t>supporting</w:t>
      </w:r>
      <w:r w:rsidR="007834C8" w:rsidRPr="00D9686D">
        <w:rPr>
          <w:rFonts w:ascii="Calibri" w:hAnsi="Calibri" w:cs="Calibri"/>
          <w:kern w:val="0"/>
          <w:sz w:val="22"/>
          <w:szCs w:val="22"/>
          <w:lang w:val="en-US"/>
          <w14:ligatures w14:val="none"/>
        </w:rPr>
        <w:t xml:space="preserve"> </w:t>
      </w:r>
      <w:r w:rsidRPr="00D9686D">
        <w:rPr>
          <w:rFonts w:ascii="Calibri" w:hAnsi="Calibri" w:cs="Calibri"/>
          <w:kern w:val="0"/>
          <w:sz w:val="22"/>
          <w:szCs w:val="22"/>
          <w:lang w:val="en-US"/>
          <w14:ligatures w14:val="none"/>
        </w:rPr>
        <w:t xml:space="preserve">Saudi Arabia’s energy sector, offering advanced oilfield services and creating jobs opportunities. Developed in four strategic phases, the NESR SPARK </w:t>
      </w:r>
      <w:r w:rsidR="003B62E5">
        <w:rPr>
          <w:rFonts w:ascii="Calibri" w:hAnsi="Calibri" w:cs="Calibri"/>
          <w:kern w:val="0"/>
          <w:sz w:val="22"/>
          <w:szCs w:val="22"/>
          <w:lang w:val="en-US"/>
          <w14:ligatures w14:val="none"/>
        </w:rPr>
        <w:t>f</w:t>
      </w:r>
      <w:r w:rsidRPr="00D9686D">
        <w:rPr>
          <w:rFonts w:ascii="Calibri" w:hAnsi="Calibri" w:cs="Calibri"/>
          <w:kern w:val="0"/>
          <w:sz w:val="22"/>
          <w:szCs w:val="22"/>
          <w:lang w:val="en-US"/>
          <w14:ligatures w14:val="none"/>
        </w:rPr>
        <w:t xml:space="preserve">acility will introduce cutting-edge technologies for drilling optimization, well intervention, production enhancement, and </w:t>
      </w:r>
      <w:r w:rsidR="007834C8" w:rsidRPr="00D9686D">
        <w:rPr>
          <w:rFonts w:ascii="Calibri" w:hAnsi="Calibri" w:cs="Calibri"/>
          <w:kern w:val="0"/>
          <w:sz w:val="22"/>
          <w:szCs w:val="22"/>
          <w:lang w:val="en-US"/>
          <w14:ligatures w14:val="none"/>
        </w:rPr>
        <w:t>sustainab</w:t>
      </w:r>
      <w:r w:rsidR="007834C8">
        <w:rPr>
          <w:rFonts w:ascii="Calibri" w:hAnsi="Calibri" w:cs="Calibri"/>
          <w:kern w:val="0"/>
          <w:sz w:val="22"/>
          <w:szCs w:val="22"/>
          <w:lang w:val="en-US"/>
          <w14:ligatures w14:val="none"/>
        </w:rPr>
        <w:t>ility</w:t>
      </w:r>
      <w:r w:rsidR="007834C8" w:rsidRPr="00D9686D">
        <w:rPr>
          <w:rFonts w:ascii="Calibri" w:hAnsi="Calibri" w:cs="Calibri"/>
          <w:kern w:val="0"/>
          <w:sz w:val="22"/>
          <w:szCs w:val="22"/>
          <w:lang w:val="en-US"/>
          <w14:ligatures w14:val="none"/>
        </w:rPr>
        <w:t xml:space="preserve"> </w:t>
      </w:r>
      <w:r w:rsidR="007834C8">
        <w:rPr>
          <w:rFonts w:ascii="Calibri" w:hAnsi="Calibri" w:cs="Calibri"/>
          <w:kern w:val="0"/>
          <w:sz w:val="22"/>
          <w:szCs w:val="22"/>
          <w:lang w:val="en-US"/>
          <w14:ligatures w14:val="none"/>
        </w:rPr>
        <w:t>solutions</w:t>
      </w:r>
      <w:r w:rsidRPr="00D9686D">
        <w:rPr>
          <w:rFonts w:ascii="Calibri" w:hAnsi="Calibri" w:cs="Calibri"/>
          <w:kern w:val="0"/>
          <w:sz w:val="22"/>
          <w:szCs w:val="22"/>
          <w:lang w:val="en-US"/>
          <w14:ligatures w14:val="none"/>
        </w:rPr>
        <w:t xml:space="preserve">. In the first phase of development, NESR will transition its </w:t>
      </w:r>
      <w:r w:rsidR="003B62E5">
        <w:rPr>
          <w:rFonts w:ascii="Calibri" w:hAnsi="Calibri" w:cs="Calibri"/>
          <w:kern w:val="0"/>
          <w:sz w:val="22"/>
          <w:szCs w:val="22"/>
          <w:lang w:val="en-US"/>
          <w14:ligatures w14:val="none"/>
        </w:rPr>
        <w:t>h</w:t>
      </w:r>
      <w:r w:rsidRPr="00D9686D">
        <w:rPr>
          <w:rFonts w:ascii="Calibri" w:hAnsi="Calibri" w:cs="Calibri"/>
          <w:kern w:val="0"/>
          <w:sz w:val="22"/>
          <w:szCs w:val="22"/>
          <w:lang w:val="en-US"/>
          <w14:ligatures w14:val="none"/>
        </w:rPr>
        <w:t xml:space="preserve">ydraulic </w:t>
      </w:r>
      <w:r w:rsidR="003B62E5">
        <w:rPr>
          <w:rFonts w:ascii="Calibri" w:hAnsi="Calibri" w:cs="Calibri"/>
          <w:kern w:val="0"/>
          <w:sz w:val="22"/>
          <w:szCs w:val="22"/>
          <w:lang w:val="en-US"/>
          <w14:ligatures w14:val="none"/>
        </w:rPr>
        <w:t>f</w:t>
      </w:r>
      <w:r w:rsidRPr="00D9686D">
        <w:rPr>
          <w:rFonts w:ascii="Calibri" w:hAnsi="Calibri" w:cs="Calibri"/>
          <w:kern w:val="0"/>
          <w:sz w:val="22"/>
          <w:szCs w:val="22"/>
          <w:lang w:val="en-US"/>
          <w14:ligatures w14:val="none"/>
        </w:rPr>
        <w:t xml:space="preserve">racturing operations to the new facility at SPARK, leveraging AI and </w:t>
      </w:r>
      <w:r w:rsidR="003B62E5">
        <w:rPr>
          <w:rFonts w:ascii="Calibri" w:hAnsi="Calibri" w:cs="Calibri"/>
          <w:kern w:val="0"/>
          <w:sz w:val="22"/>
          <w:szCs w:val="22"/>
          <w:lang w:val="en-US"/>
          <w14:ligatures w14:val="none"/>
        </w:rPr>
        <w:t>m</w:t>
      </w:r>
      <w:r w:rsidRPr="00D9686D">
        <w:rPr>
          <w:rFonts w:ascii="Calibri" w:hAnsi="Calibri" w:cs="Calibri"/>
          <w:kern w:val="0"/>
          <w:sz w:val="22"/>
          <w:szCs w:val="22"/>
          <w:lang w:val="en-US"/>
          <w14:ligatures w14:val="none"/>
        </w:rPr>
        <w:t xml:space="preserve">achine </w:t>
      </w:r>
      <w:r w:rsidR="003B62E5">
        <w:rPr>
          <w:rFonts w:ascii="Calibri" w:hAnsi="Calibri" w:cs="Calibri"/>
          <w:kern w:val="0"/>
          <w:sz w:val="22"/>
          <w:szCs w:val="22"/>
          <w:lang w:val="en-US"/>
          <w14:ligatures w14:val="none"/>
        </w:rPr>
        <w:t>l</w:t>
      </w:r>
      <w:r w:rsidRPr="00D9686D">
        <w:rPr>
          <w:rFonts w:ascii="Calibri" w:hAnsi="Calibri" w:cs="Calibri"/>
          <w:kern w:val="0"/>
          <w:sz w:val="22"/>
          <w:szCs w:val="22"/>
          <w:lang w:val="en-US"/>
          <w14:ligatures w14:val="none"/>
        </w:rPr>
        <w:t>earning to boost efficiency, enable predictive maintenance, and reduce non-productive time, positioning the facility as a pivotal hub for innovation in the regional oilfield services industry.</w:t>
      </w:r>
    </w:p>
    <w:p w14:paraId="36A19179" w14:textId="391C640E" w:rsidR="003B34DB" w:rsidRPr="00D9686D" w:rsidRDefault="003B34DB" w:rsidP="00D9686D">
      <w:pPr>
        <w:spacing w:after="100" w:afterAutospacing="1" w:line="240" w:lineRule="auto"/>
        <w:jc w:val="both"/>
        <w:rPr>
          <w:rFonts w:ascii="Calibri" w:hAnsi="Calibri" w:cs="Calibri"/>
          <w:kern w:val="0"/>
          <w:sz w:val="22"/>
          <w:szCs w:val="22"/>
          <w:lang w:val="en-US"/>
          <w14:ligatures w14:val="none"/>
        </w:rPr>
      </w:pPr>
      <w:r w:rsidRPr="00D9686D">
        <w:rPr>
          <w:rFonts w:ascii="Calibri" w:hAnsi="Calibri" w:cs="Calibri"/>
          <w:kern w:val="0"/>
          <w:sz w:val="22"/>
          <w:szCs w:val="22"/>
          <w:lang w:val="en-US"/>
          <w14:ligatures w14:val="none"/>
        </w:rPr>
        <w:t xml:space="preserve">This investment aligns with Saudi Arabia’s Vision 2030 and SPARK’s mission, emphasizing localization, technological advancement, and the strengthening of domestic manufacturing and service capabilities within the energy sector. By establishing this advanced facility, NESR reaffirms its commitment to enhancing </w:t>
      </w:r>
      <w:r w:rsidR="007834C8">
        <w:rPr>
          <w:rFonts w:ascii="Calibri" w:hAnsi="Calibri" w:cs="Calibri"/>
          <w:kern w:val="0"/>
          <w:sz w:val="22"/>
          <w:szCs w:val="22"/>
          <w:lang w:val="en-US"/>
          <w14:ligatures w14:val="none"/>
        </w:rPr>
        <w:t>the MENA energy sector at large</w:t>
      </w:r>
      <w:r w:rsidRPr="00D9686D">
        <w:rPr>
          <w:rFonts w:ascii="Calibri" w:hAnsi="Calibri" w:cs="Calibri"/>
          <w:kern w:val="0"/>
          <w:sz w:val="22"/>
          <w:szCs w:val="22"/>
          <w:lang w:val="en-US"/>
          <w14:ligatures w14:val="none"/>
        </w:rPr>
        <w:t>.</w:t>
      </w:r>
    </w:p>
    <w:p w14:paraId="182F6C53" w14:textId="77777777" w:rsidR="00D9686D" w:rsidRPr="00522AFD" w:rsidRDefault="00D9686D" w:rsidP="00D9686D">
      <w:pPr>
        <w:pStyle w:val="xmsoblocktext"/>
        <w:spacing w:before="0" w:beforeAutospacing="0" w:after="240" w:afterAutospacing="0"/>
        <w:jc w:val="both"/>
        <w:rPr>
          <w:b/>
          <w:bCs/>
        </w:rPr>
      </w:pPr>
      <w:r w:rsidRPr="00522AFD">
        <w:rPr>
          <w:b/>
          <w:bCs/>
        </w:rPr>
        <w:lastRenderedPageBreak/>
        <w:t>About NESR</w:t>
      </w:r>
    </w:p>
    <w:p w14:paraId="6E5B738E" w14:textId="77777777" w:rsidR="00D9686D" w:rsidRPr="00522AFD" w:rsidRDefault="00D9686D" w:rsidP="00D9686D">
      <w:pPr>
        <w:pStyle w:val="xmsoblocktext"/>
        <w:spacing w:before="0" w:beforeAutospacing="0" w:after="240" w:afterAutospacing="0"/>
        <w:jc w:val="both"/>
      </w:pPr>
      <w:r w:rsidRPr="00522AFD">
        <w:t xml:space="preserve">Founded in 2017, NESR is one of the largest national oilfield services providers in the MENA and Asia Pacific regions. With over 6,000 employees, representing more than 60 nationalities in </w:t>
      </w:r>
      <w:r>
        <w:t>16</w:t>
      </w:r>
      <w:r w:rsidRPr="00522AFD">
        <w:t xml:space="preserve"> countries, the Company helps its customers unlock the full potential of their reservoirs by providing Production Services such as Hydraulic Fracturing, Cementing, Coiled Tubing, Filtration, Completions, Stimulation, Pumping and Nitrogen Services. The Company also helps its customers to access their reservoirs in a smarter and faster manner by providing Drilling and Evaluation Services such as Drilling Downhole Tools, Directional Drilling, Fishing Tools, Testing Services, Wireline, Slickline, Drilling Fluids and Rig Services.</w:t>
      </w:r>
    </w:p>
    <w:p w14:paraId="4AD6EAD5" w14:textId="3E9F6B0E" w:rsidR="002F0448" w:rsidRPr="00D9686D" w:rsidRDefault="002F0448" w:rsidP="00D9686D">
      <w:pPr>
        <w:pStyle w:val="xmsoblocktext"/>
        <w:spacing w:before="0" w:beforeAutospacing="0" w:after="240" w:afterAutospacing="0"/>
        <w:jc w:val="both"/>
        <w:rPr>
          <w:b/>
          <w:bCs/>
        </w:rPr>
      </w:pPr>
      <w:r w:rsidRPr="00D9686D">
        <w:rPr>
          <w:b/>
          <w:bCs/>
        </w:rPr>
        <w:t>About SPARK</w:t>
      </w:r>
    </w:p>
    <w:p w14:paraId="31FBBDDA" w14:textId="06483142" w:rsidR="002F0448" w:rsidRPr="00D9686D" w:rsidRDefault="002F0448" w:rsidP="00D9686D">
      <w:pPr>
        <w:pStyle w:val="xmsoblocktext"/>
        <w:spacing w:before="0" w:beforeAutospacing="0" w:after="240" w:afterAutospacing="0"/>
        <w:jc w:val="both"/>
      </w:pPr>
      <w:r w:rsidRPr="00D9686D">
        <w:t xml:space="preserve">SPARK is a leading industrial ecosystem with sustainability at its core, connecting the world to opportunities in the Saudi energy sector and beyond. As a national megaproject proudly driving socio-economic impact locally and globally, SPARK is simultaneously </w:t>
      </w:r>
      <w:r w:rsidR="001D49E4" w:rsidRPr="00D9686D">
        <w:t>catalyzing</w:t>
      </w:r>
      <w:r w:rsidRPr="00D9686D">
        <w:t xml:space="preserve"> the Kingdom’s role in the global energy transition while offering a world-class ecosystem in the heart of the energy market for investors and tenants.</w:t>
      </w:r>
    </w:p>
    <w:p w14:paraId="26CDA379" w14:textId="7D54C0F6" w:rsidR="003C136A" w:rsidRPr="00D9686D" w:rsidRDefault="003C136A" w:rsidP="003C136A">
      <w:pPr>
        <w:spacing w:after="100" w:afterAutospacing="1" w:line="240" w:lineRule="auto"/>
        <w:rPr>
          <w:rFonts w:ascii="Calibri" w:eastAsia="Times New Roman" w:hAnsi="Calibri" w:cs="Calibri"/>
          <w:color w:val="000000" w:themeColor="text1"/>
          <w:kern w:val="0"/>
          <w:sz w:val="22"/>
          <w:szCs w:val="22"/>
          <w:lang w:eastAsia="en-GB"/>
          <w14:ligatures w14:val="none"/>
        </w:rPr>
      </w:pPr>
      <w:r w:rsidRPr="00D9686D">
        <w:rPr>
          <w:rFonts w:ascii="Calibri" w:eastAsia="Times New Roman" w:hAnsi="Calibri" w:cs="Calibri"/>
          <w:color w:val="000000" w:themeColor="text1"/>
          <w:kern w:val="0"/>
          <w:sz w:val="22"/>
          <w:szCs w:val="22"/>
          <w:lang w:eastAsia="en-GB"/>
          <w14:ligatures w14:val="none"/>
        </w:rPr>
        <w:t>For media inquiries, please contact:</w:t>
      </w:r>
    </w:p>
    <w:p w14:paraId="05149A77" w14:textId="77777777" w:rsidR="003C136A" w:rsidRPr="00D9686D" w:rsidRDefault="003C136A" w:rsidP="003C136A">
      <w:pPr>
        <w:spacing w:after="100" w:afterAutospacing="1" w:line="240" w:lineRule="auto"/>
        <w:rPr>
          <w:rFonts w:ascii="Calibri" w:eastAsia="Times New Roman" w:hAnsi="Calibri" w:cs="Calibri"/>
          <w:color w:val="000000" w:themeColor="text1"/>
          <w:kern w:val="0"/>
          <w:sz w:val="22"/>
          <w:szCs w:val="22"/>
          <w:lang w:eastAsia="en-GB"/>
          <w14:ligatures w14:val="none"/>
        </w:rPr>
      </w:pPr>
      <w:r w:rsidRPr="00D9686D">
        <w:rPr>
          <w:rFonts w:ascii="Calibri" w:eastAsia="Times New Roman" w:hAnsi="Calibri" w:cs="Calibri"/>
          <w:color w:val="000000" w:themeColor="text1"/>
          <w:kern w:val="0"/>
          <w:sz w:val="22"/>
          <w:szCs w:val="22"/>
          <w:lang w:eastAsia="en-GB"/>
          <w14:ligatures w14:val="none"/>
        </w:rPr>
        <w:t>Lubna Hamdan</w:t>
      </w:r>
    </w:p>
    <w:p w14:paraId="027680EE" w14:textId="77777777" w:rsidR="003C136A" w:rsidRPr="00D9686D" w:rsidRDefault="003C136A" w:rsidP="003C136A">
      <w:pPr>
        <w:spacing w:after="100" w:afterAutospacing="1" w:line="240" w:lineRule="auto"/>
        <w:rPr>
          <w:rFonts w:ascii="Calibri" w:eastAsia="Times New Roman" w:hAnsi="Calibri" w:cs="Calibri"/>
          <w:color w:val="000000" w:themeColor="text1"/>
          <w:kern w:val="0"/>
          <w:sz w:val="22"/>
          <w:szCs w:val="22"/>
          <w:lang w:eastAsia="en-GB"/>
          <w14:ligatures w14:val="none"/>
        </w:rPr>
      </w:pPr>
      <w:r w:rsidRPr="00D9686D">
        <w:rPr>
          <w:rFonts w:ascii="Calibri" w:eastAsia="Times New Roman" w:hAnsi="Calibri" w:cs="Calibri"/>
          <w:color w:val="000000" w:themeColor="text1"/>
          <w:kern w:val="0"/>
          <w:sz w:val="22"/>
          <w:szCs w:val="22"/>
          <w:lang w:eastAsia="en-GB"/>
          <w14:ligatures w14:val="none"/>
        </w:rPr>
        <w:t>National Energy Services Reunited Corp.</w:t>
      </w:r>
    </w:p>
    <w:p w14:paraId="173CD8B2" w14:textId="77777777" w:rsidR="003C136A" w:rsidRPr="00D9686D" w:rsidRDefault="003C136A" w:rsidP="003C136A">
      <w:pPr>
        <w:spacing w:after="100" w:afterAutospacing="1" w:line="240" w:lineRule="auto"/>
        <w:rPr>
          <w:rFonts w:ascii="Calibri" w:eastAsia="Times New Roman" w:hAnsi="Calibri" w:cs="Calibri"/>
          <w:color w:val="000000" w:themeColor="text1"/>
          <w:kern w:val="0"/>
          <w:sz w:val="22"/>
          <w:szCs w:val="22"/>
          <w:lang w:eastAsia="en-GB"/>
          <w14:ligatures w14:val="none"/>
        </w:rPr>
      </w:pPr>
      <w:r w:rsidRPr="00D9686D">
        <w:rPr>
          <w:rFonts w:ascii="Calibri" w:eastAsia="Times New Roman" w:hAnsi="Calibri" w:cs="Calibri"/>
          <w:color w:val="000000" w:themeColor="text1"/>
          <w:kern w:val="0"/>
          <w:sz w:val="22"/>
          <w:szCs w:val="22"/>
          <w:lang w:eastAsia="en-GB"/>
          <w14:ligatures w14:val="none"/>
        </w:rPr>
        <w:t>971502670225</w:t>
      </w:r>
    </w:p>
    <w:p w14:paraId="62E84E66" w14:textId="3AC7283D" w:rsidR="003C136A" w:rsidRPr="00D9686D" w:rsidRDefault="003C136A" w:rsidP="003C136A">
      <w:pPr>
        <w:spacing w:after="100" w:afterAutospacing="1" w:line="240" w:lineRule="auto"/>
        <w:rPr>
          <w:rFonts w:ascii="Calibri" w:eastAsia="Times New Roman" w:hAnsi="Calibri" w:cs="Calibri"/>
          <w:color w:val="000000" w:themeColor="text1"/>
          <w:kern w:val="0"/>
          <w:sz w:val="22"/>
          <w:szCs w:val="22"/>
          <w:lang w:eastAsia="en-GB"/>
          <w14:ligatures w14:val="none"/>
        </w:rPr>
      </w:pPr>
      <w:hyperlink r:id="rId5" w:history="1">
        <w:r w:rsidRPr="00D9686D">
          <w:rPr>
            <w:rStyle w:val="Hyperlink"/>
            <w:rFonts w:ascii="Calibri" w:eastAsia="Times New Roman" w:hAnsi="Calibri" w:cs="Calibri"/>
            <w:color w:val="000000" w:themeColor="text1"/>
            <w:kern w:val="0"/>
            <w:sz w:val="22"/>
            <w:szCs w:val="22"/>
            <w:lang w:eastAsia="en-GB"/>
            <w14:ligatures w14:val="none"/>
          </w:rPr>
          <w:t>lubna@nesr.com</w:t>
        </w:r>
      </w:hyperlink>
      <w:r w:rsidRPr="00D9686D">
        <w:rPr>
          <w:rFonts w:ascii="Calibri" w:eastAsia="Times New Roman" w:hAnsi="Calibri" w:cs="Calibri"/>
          <w:color w:val="000000" w:themeColor="text1"/>
          <w:kern w:val="0"/>
          <w:sz w:val="22"/>
          <w:szCs w:val="22"/>
          <w:lang w:eastAsia="en-GB"/>
          <w14:ligatures w14:val="none"/>
        </w:rPr>
        <w:t xml:space="preserve"> </w:t>
      </w:r>
    </w:p>
    <w:p w14:paraId="326239EB" w14:textId="300EF6F5" w:rsidR="003C136A" w:rsidRPr="00D9686D" w:rsidRDefault="003C136A" w:rsidP="003C136A">
      <w:pPr>
        <w:spacing w:after="100" w:afterAutospacing="1" w:line="240" w:lineRule="auto"/>
        <w:rPr>
          <w:rFonts w:ascii="Calibri" w:eastAsia="Times New Roman" w:hAnsi="Calibri" w:cs="Calibri"/>
          <w:color w:val="000000" w:themeColor="text1"/>
          <w:kern w:val="0"/>
          <w:sz w:val="22"/>
          <w:szCs w:val="22"/>
          <w:lang w:eastAsia="en-GB"/>
          <w14:ligatures w14:val="none"/>
        </w:rPr>
      </w:pPr>
      <w:r w:rsidRPr="00D9686D">
        <w:rPr>
          <w:rFonts w:ascii="Calibri" w:eastAsia="Times New Roman" w:hAnsi="Calibri" w:cs="Calibri"/>
          <w:color w:val="000000" w:themeColor="text1"/>
          <w:kern w:val="0"/>
          <w:sz w:val="22"/>
          <w:szCs w:val="22"/>
          <w:lang w:eastAsia="en-GB"/>
          <w14:ligatures w14:val="none"/>
        </w:rPr>
        <w:t>For inquiries regarding NESR, please contact:</w:t>
      </w:r>
    </w:p>
    <w:p w14:paraId="7EA2282C" w14:textId="519DEB8C" w:rsidR="003C136A" w:rsidRPr="00D9686D" w:rsidRDefault="003C136A" w:rsidP="003C136A">
      <w:pPr>
        <w:spacing w:after="100" w:afterAutospacing="1" w:line="240" w:lineRule="auto"/>
        <w:rPr>
          <w:rFonts w:ascii="Calibri" w:eastAsia="Times New Roman" w:hAnsi="Calibri" w:cs="Calibri"/>
          <w:color w:val="000000" w:themeColor="text1"/>
          <w:kern w:val="0"/>
          <w:sz w:val="22"/>
          <w:szCs w:val="22"/>
          <w:lang w:eastAsia="en-GB"/>
          <w14:ligatures w14:val="none"/>
        </w:rPr>
      </w:pPr>
      <w:r w:rsidRPr="00D9686D">
        <w:rPr>
          <w:rFonts w:ascii="Calibri" w:eastAsia="Times New Roman" w:hAnsi="Calibri" w:cs="Calibri"/>
          <w:color w:val="000000" w:themeColor="text1"/>
          <w:kern w:val="0"/>
          <w:sz w:val="22"/>
          <w:szCs w:val="22"/>
          <w:lang w:eastAsia="en-GB"/>
          <w14:ligatures w14:val="none"/>
        </w:rPr>
        <w:t>Blake Gendron</w:t>
      </w:r>
    </w:p>
    <w:p w14:paraId="271BE9A9" w14:textId="2CDA857E" w:rsidR="003C136A" w:rsidRPr="00D9686D" w:rsidRDefault="003C136A" w:rsidP="003C136A">
      <w:pPr>
        <w:spacing w:after="100" w:afterAutospacing="1" w:line="240" w:lineRule="auto"/>
        <w:rPr>
          <w:rFonts w:ascii="Calibri" w:eastAsia="Times New Roman" w:hAnsi="Calibri" w:cs="Calibri"/>
          <w:color w:val="000000" w:themeColor="text1"/>
          <w:kern w:val="0"/>
          <w:sz w:val="22"/>
          <w:szCs w:val="22"/>
          <w:lang w:eastAsia="en-GB"/>
          <w14:ligatures w14:val="none"/>
        </w:rPr>
      </w:pPr>
      <w:r w:rsidRPr="00D9686D">
        <w:rPr>
          <w:rFonts w:ascii="Calibri" w:eastAsia="Times New Roman" w:hAnsi="Calibri" w:cs="Calibri"/>
          <w:color w:val="000000" w:themeColor="text1"/>
          <w:kern w:val="0"/>
          <w:sz w:val="22"/>
          <w:szCs w:val="22"/>
          <w:lang w:eastAsia="en-GB"/>
          <w14:ligatures w14:val="none"/>
        </w:rPr>
        <w:t>National Energy Services Reunited Corp.</w:t>
      </w:r>
    </w:p>
    <w:p w14:paraId="0A1463EB" w14:textId="2EF229F3" w:rsidR="003C136A" w:rsidRPr="00D9686D" w:rsidRDefault="003C136A" w:rsidP="003C136A">
      <w:pPr>
        <w:spacing w:after="100" w:afterAutospacing="1" w:line="240" w:lineRule="auto"/>
        <w:rPr>
          <w:rFonts w:ascii="Calibri" w:eastAsia="Times New Roman" w:hAnsi="Calibri" w:cs="Calibri"/>
          <w:color w:val="000000" w:themeColor="text1"/>
          <w:kern w:val="0"/>
          <w:sz w:val="22"/>
          <w:szCs w:val="22"/>
          <w:lang w:eastAsia="en-GB"/>
          <w14:ligatures w14:val="none"/>
        </w:rPr>
      </w:pPr>
      <w:r w:rsidRPr="00D9686D">
        <w:rPr>
          <w:rFonts w:ascii="Calibri" w:eastAsia="Times New Roman" w:hAnsi="Calibri" w:cs="Calibri"/>
          <w:color w:val="000000" w:themeColor="text1"/>
          <w:kern w:val="0"/>
          <w:sz w:val="22"/>
          <w:szCs w:val="22"/>
          <w:lang w:eastAsia="en-GB"/>
          <w14:ligatures w14:val="none"/>
        </w:rPr>
        <w:t>832-925-3777</w:t>
      </w:r>
    </w:p>
    <w:p w14:paraId="5F2C722F" w14:textId="4E9097DF" w:rsidR="003C136A" w:rsidRPr="00D9686D" w:rsidRDefault="003C136A" w:rsidP="003C136A">
      <w:pPr>
        <w:spacing w:after="100" w:afterAutospacing="1" w:line="240" w:lineRule="auto"/>
        <w:rPr>
          <w:rFonts w:ascii="Calibri" w:eastAsia="Times New Roman" w:hAnsi="Calibri" w:cs="Calibri"/>
          <w:color w:val="000000" w:themeColor="text1"/>
          <w:kern w:val="0"/>
          <w:sz w:val="22"/>
          <w:szCs w:val="22"/>
          <w:lang w:eastAsia="en-GB"/>
          <w14:ligatures w14:val="none"/>
        </w:rPr>
      </w:pPr>
      <w:hyperlink r:id="rId6" w:history="1">
        <w:r w:rsidRPr="00D9686D">
          <w:rPr>
            <w:rStyle w:val="Hyperlink"/>
            <w:rFonts w:ascii="Calibri" w:eastAsia="Times New Roman" w:hAnsi="Calibri" w:cs="Calibri"/>
            <w:kern w:val="0"/>
            <w:sz w:val="22"/>
            <w:szCs w:val="22"/>
            <w:lang w:eastAsia="en-GB"/>
            <w14:ligatures w14:val="none"/>
          </w:rPr>
          <w:t>investors@nesr.com</w:t>
        </w:r>
      </w:hyperlink>
    </w:p>
    <w:p w14:paraId="1D2687DC" w14:textId="77777777" w:rsidR="003C136A" w:rsidRPr="003B34DB" w:rsidRDefault="003C136A" w:rsidP="003C136A">
      <w:pPr>
        <w:spacing w:after="100" w:afterAutospacing="1" w:line="240" w:lineRule="auto"/>
        <w:rPr>
          <w:rFonts w:ascii="Times New Roman" w:eastAsia="Times New Roman" w:hAnsi="Times New Roman" w:cs="Times New Roman"/>
          <w:color w:val="000000" w:themeColor="text1"/>
          <w:kern w:val="0"/>
          <w:lang w:eastAsia="en-GB"/>
          <w14:ligatures w14:val="none"/>
        </w:rPr>
      </w:pPr>
    </w:p>
    <w:p w14:paraId="43AC7A26" w14:textId="77777777" w:rsidR="002F0448" w:rsidRPr="003B34DB" w:rsidRDefault="002F0448" w:rsidP="003C136A">
      <w:pPr>
        <w:spacing w:after="100" w:afterAutospacing="1" w:line="240" w:lineRule="auto"/>
        <w:rPr>
          <w:rFonts w:ascii="Times New Roman" w:eastAsia="Times New Roman" w:hAnsi="Times New Roman" w:cs="Times New Roman"/>
          <w:color w:val="000000" w:themeColor="text1"/>
          <w:kern w:val="0"/>
          <w:lang w:eastAsia="en-GB"/>
          <w14:ligatures w14:val="none"/>
        </w:rPr>
      </w:pPr>
    </w:p>
    <w:p w14:paraId="454D9159" w14:textId="77777777" w:rsidR="003B34DB" w:rsidRPr="003B34DB" w:rsidRDefault="003B34DB" w:rsidP="003C136A">
      <w:pPr>
        <w:spacing w:after="0" w:line="240" w:lineRule="auto"/>
        <w:rPr>
          <w:rFonts w:ascii="Times New Roman" w:eastAsia="Times New Roman" w:hAnsi="Times New Roman" w:cs="Times New Roman"/>
          <w:color w:val="000000" w:themeColor="text1"/>
          <w:kern w:val="0"/>
          <w:lang w:eastAsia="en-GB"/>
          <w14:ligatures w14:val="none"/>
        </w:rPr>
      </w:pPr>
    </w:p>
    <w:p w14:paraId="763E1499" w14:textId="77777777" w:rsidR="003B34DB" w:rsidRPr="003C136A" w:rsidRDefault="003B34DB" w:rsidP="003C136A">
      <w:pPr>
        <w:spacing w:line="240" w:lineRule="auto"/>
        <w:rPr>
          <w:rFonts w:ascii="Times New Roman" w:hAnsi="Times New Roman" w:cs="Times New Roman"/>
          <w:color w:val="000000" w:themeColor="text1"/>
        </w:rPr>
      </w:pPr>
    </w:p>
    <w:sectPr w:rsidR="003B34DB" w:rsidRPr="003C1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4DB"/>
    <w:rsid w:val="001D49E4"/>
    <w:rsid w:val="002F0448"/>
    <w:rsid w:val="003B34DB"/>
    <w:rsid w:val="003B62E5"/>
    <w:rsid w:val="003C136A"/>
    <w:rsid w:val="005F7BA0"/>
    <w:rsid w:val="007834C8"/>
    <w:rsid w:val="007F1FD7"/>
    <w:rsid w:val="009C3B6A"/>
    <w:rsid w:val="00B351D3"/>
    <w:rsid w:val="00D9686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03181"/>
  <w15:chartTrackingRefBased/>
  <w15:docId w15:val="{DE53A09A-E7D3-1143-87BA-D7949B163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3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B34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4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4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4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4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4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4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4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4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B34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4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4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4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4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4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4DB"/>
    <w:rPr>
      <w:rFonts w:eastAsiaTheme="majorEastAsia" w:cstheme="majorBidi"/>
      <w:color w:val="272727" w:themeColor="text1" w:themeTint="D8"/>
    </w:rPr>
  </w:style>
  <w:style w:type="paragraph" w:styleId="Title">
    <w:name w:val="Title"/>
    <w:basedOn w:val="Normal"/>
    <w:next w:val="Normal"/>
    <w:link w:val="TitleChar"/>
    <w:uiPriority w:val="10"/>
    <w:qFormat/>
    <w:rsid w:val="003B3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4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4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4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4DB"/>
    <w:pPr>
      <w:spacing w:before="160"/>
      <w:jc w:val="center"/>
    </w:pPr>
    <w:rPr>
      <w:i/>
      <w:iCs/>
      <w:color w:val="404040" w:themeColor="text1" w:themeTint="BF"/>
    </w:rPr>
  </w:style>
  <w:style w:type="character" w:customStyle="1" w:styleId="QuoteChar">
    <w:name w:val="Quote Char"/>
    <w:basedOn w:val="DefaultParagraphFont"/>
    <w:link w:val="Quote"/>
    <w:uiPriority w:val="29"/>
    <w:rsid w:val="003B34DB"/>
    <w:rPr>
      <w:i/>
      <w:iCs/>
      <w:color w:val="404040" w:themeColor="text1" w:themeTint="BF"/>
    </w:rPr>
  </w:style>
  <w:style w:type="paragraph" w:styleId="ListParagraph">
    <w:name w:val="List Paragraph"/>
    <w:basedOn w:val="Normal"/>
    <w:uiPriority w:val="34"/>
    <w:qFormat/>
    <w:rsid w:val="003B34DB"/>
    <w:pPr>
      <w:ind w:left="720"/>
      <w:contextualSpacing/>
    </w:pPr>
  </w:style>
  <w:style w:type="character" w:styleId="IntenseEmphasis">
    <w:name w:val="Intense Emphasis"/>
    <w:basedOn w:val="DefaultParagraphFont"/>
    <w:uiPriority w:val="21"/>
    <w:qFormat/>
    <w:rsid w:val="003B34DB"/>
    <w:rPr>
      <w:i/>
      <w:iCs/>
      <w:color w:val="0F4761" w:themeColor="accent1" w:themeShade="BF"/>
    </w:rPr>
  </w:style>
  <w:style w:type="paragraph" w:styleId="IntenseQuote">
    <w:name w:val="Intense Quote"/>
    <w:basedOn w:val="Normal"/>
    <w:next w:val="Normal"/>
    <w:link w:val="IntenseQuoteChar"/>
    <w:uiPriority w:val="30"/>
    <w:qFormat/>
    <w:rsid w:val="003B3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4DB"/>
    <w:rPr>
      <w:i/>
      <w:iCs/>
      <w:color w:val="0F4761" w:themeColor="accent1" w:themeShade="BF"/>
    </w:rPr>
  </w:style>
  <w:style w:type="character" w:styleId="IntenseReference">
    <w:name w:val="Intense Reference"/>
    <w:basedOn w:val="DefaultParagraphFont"/>
    <w:uiPriority w:val="32"/>
    <w:qFormat/>
    <w:rsid w:val="003B34DB"/>
    <w:rPr>
      <w:b/>
      <w:bCs/>
      <w:smallCaps/>
      <w:color w:val="0F4761" w:themeColor="accent1" w:themeShade="BF"/>
      <w:spacing w:val="5"/>
    </w:rPr>
  </w:style>
  <w:style w:type="paragraph" w:styleId="NormalWeb">
    <w:name w:val="Normal (Web)"/>
    <w:basedOn w:val="Normal"/>
    <w:uiPriority w:val="99"/>
    <w:semiHidden/>
    <w:unhideWhenUsed/>
    <w:rsid w:val="003B34D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3B34DB"/>
    <w:rPr>
      <w:b/>
      <w:bCs/>
    </w:rPr>
  </w:style>
  <w:style w:type="character" w:styleId="Hyperlink">
    <w:name w:val="Hyperlink"/>
    <w:basedOn w:val="DefaultParagraphFont"/>
    <w:uiPriority w:val="99"/>
    <w:unhideWhenUsed/>
    <w:rsid w:val="003C136A"/>
    <w:rPr>
      <w:color w:val="467886" w:themeColor="hyperlink"/>
      <w:u w:val="single"/>
    </w:rPr>
  </w:style>
  <w:style w:type="character" w:styleId="UnresolvedMention">
    <w:name w:val="Unresolved Mention"/>
    <w:basedOn w:val="DefaultParagraphFont"/>
    <w:uiPriority w:val="99"/>
    <w:semiHidden/>
    <w:unhideWhenUsed/>
    <w:rsid w:val="003C136A"/>
    <w:rPr>
      <w:color w:val="605E5C"/>
      <w:shd w:val="clear" w:color="auto" w:fill="E1DFDD"/>
    </w:rPr>
  </w:style>
  <w:style w:type="character" w:customStyle="1" w:styleId="apple-converted-space">
    <w:name w:val="apple-converted-space"/>
    <w:basedOn w:val="DefaultParagraphFont"/>
    <w:rsid w:val="007F1FD7"/>
  </w:style>
  <w:style w:type="paragraph" w:customStyle="1" w:styleId="xmsoblocktext">
    <w:name w:val="xmsoblocktext"/>
    <w:basedOn w:val="Normal"/>
    <w:uiPriority w:val="99"/>
    <w:semiHidden/>
    <w:rsid w:val="00D9686D"/>
    <w:pPr>
      <w:spacing w:before="100" w:beforeAutospacing="1" w:after="100" w:afterAutospacing="1" w:line="240" w:lineRule="auto"/>
    </w:pPr>
    <w:rPr>
      <w:rFonts w:ascii="Calibri" w:hAnsi="Calibri" w:cs="Calibri"/>
      <w:kern w:val="0"/>
      <w:sz w:val="22"/>
      <w:szCs w:val="22"/>
      <w:lang w:val="en-US"/>
      <w14:ligatures w14:val="none"/>
    </w:rPr>
  </w:style>
  <w:style w:type="paragraph" w:styleId="Revision">
    <w:name w:val="Revision"/>
    <w:hidden/>
    <w:uiPriority w:val="99"/>
    <w:semiHidden/>
    <w:rsid w:val="007834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84154">
      <w:bodyDiv w:val="1"/>
      <w:marLeft w:val="0"/>
      <w:marRight w:val="0"/>
      <w:marTop w:val="0"/>
      <w:marBottom w:val="0"/>
      <w:divBdr>
        <w:top w:val="none" w:sz="0" w:space="0" w:color="auto"/>
        <w:left w:val="none" w:sz="0" w:space="0" w:color="auto"/>
        <w:bottom w:val="none" w:sz="0" w:space="0" w:color="auto"/>
        <w:right w:val="none" w:sz="0" w:space="0" w:color="auto"/>
      </w:divBdr>
    </w:div>
    <w:div w:id="69331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vestors@nesr.com" TargetMode="External"/><Relationship Id="rId5" Type="http://schemas.openxmlformats.org/officeDocument/2006/relationships/hyperlink" Target="mailto:Lubna@nesr.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Lubna Hamdan</dc:creator>
  <cp:keywords/>
  <dc:description/>
  <cp:lastModifiedBy>Blake Gendron</cp:lastModifiedBy>
  <cp:revision>8</cp:revision>
  <dcterms:created xsi:type="dcterms:W3CDTF">2025-04-17T08:17:00Z</dcterms:created>
  <dcterms:modified xsi:type="dcterms:W3CDTF">2025-04-20T21:09:00Z</dcterms:modified>
</cp:coreProperties>
</file>