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CC0C6" w14:textId="77777777" w:rsidR="003D7743" w:rsidRPr="003D7743" w:rsidRDefault="003D7743" w:rsidP="003D7743">
      <w:pPr>
        <w:widowControl w:val="0"/>
        <w:autoSpaceDE w:val="0"/>
        <w:autoSpaceDN w:val="0"/>
        <w:spacing w:before="91"/>
        <w:rPr>
          <w:i/>
          <w:sz w:val="20"/>
          <w:szCs w:val="22"/>
        </w:rPr>
      </w:pPr>
      <w:r w:rsidRPr="003D7743">
        <w:rPr>
          <w:i/>
          <w:sz w:val="20"/>
          <w:szCs w:val="22"/>
        </w:rPr>
        <w:t>For Immediate Release</w:t>
      </w:r>
    </w:p>
    <w:p w14:paraId="624C555A" w14:textId="77777777" w:rsidR="003D7743" w:rsidRPr="003D7743" w:rsidRDefault="003D7743" w:rsidP="003D7743">
      <w:pPr>
        <w:widowControl w:val="0"/>
        <w:autoSpaceDE w:val="0"/>
        <w:autoSpaceDN w:val="0"/>
        <w:spacing w:before="6"/>
        <w:rPr>
          <w:i/>
          <w:sz w:val="21"/>
          <w:szCs w:val="22"/>
        </w:rPr>
      </w:pPr>
    </w:p>
    <w:p w14:paraId="47282137" w14:textId="331E36F1" w:rsidR="00DF6274" w:rsidRDefault="00DF6274" w:rsidP="003D7743">
      <w:pPr>
        <w:widowControl w:val="0"/>
        <w:autoSpaceDE w:val="0"/>
        <w:autoSpaceDN w:val="0"/>
        <w:spacing w:line="242" w:lineRule="auto"/>
        <w:jc w:val="center"/>
        <w:rPr>
          <w:i/>
          <w:sz w:val="20"/>
          <w:szCs w:val="22"/>
        </w:rPr>
      </w:pPr>
      <w:r>
        <w:rPr>
          <w:i/>
          <w:sz w:val="20"/>
          <w:szCs w:val="22"/>
        </w:rPr>
        <w:t xml:space="preserve">/ </w:t>
      </w:r>
      <w:r w:rsidR="003D7743" w:rsidRPr="003D7743">
        <w:rPr>
          <w:i/>
          <w:sz w:val="20"/>
          <w:szCs w:val="22"/>
        </w:rPr>
        <w:t xml:space="preserve">THIS NEWS RELEASE IS NOT FOR DISTRIBUTION TO U.S. NEWSWIRE SERVICES </w:t>
      </w:r>
    </w:p>
    <w:p w14:paraId="257358F4" w14:textId="7A6277CA" w:rsidR="003D7743" w:rsidRPr="003D7743" w:rsidRDefault="003D7743" w:rsidP="003D7743">
      <w:pPr>
        <w:widowControl w:val="0"/>
        <w:autoSpaceDE w:val="0"/>
        <w:autoSpaceDN w:val="0"/>
        <w:spacing w:line="242" w:lineRule="auto"/>
        <w:jc w:val="center"/>
        <w:rPr>
          <w:i/>
          <w:sz w:val="20"/>
          <w:szCs w:val="22"/>
        </w:rPr>
      </w:pPr>
      <w:r w:rsidRPr="003D7743">
        <w:rPr>
          <w:i/>
          <w:sz w:val="20"/>
          <w:szCs w:val="22"/>
        </w:rPr>
        <w:t>FOR DISSEMINATION IN THE UNITED STATES</w:t>
      </w:r>
      <w:r w:rsidR="00DF6274">
        <w:rPr>
          <w:i/>
          <w:sz w:val="20"/>
          <w:szCs w:val="22"/>
        </w:rPr>
        <w:t xml:space="preserve"> /</w:t>
      </w:r>
    </w:p>
    <w:p w14:paraId="55285AC3" w14:textId="77777777" w:rsidR="003D7743" w:rsidRPr="003D7743" w:rsidRDefault="003D7743" w:rsidP="003D7743">
      <w:pPr>
        <w:widowControl w:val="0"/>
        <w:autoSpaceDE w:val="0"/>
        <w:autoSpaceDN w:val="0"/>
        <w:spacing w:before="1"/>
        <w:rPr>
          <w:i/>
          <w:sz w:val="22"/>
          <w:szCs w:val="22"/>
        </w:rPr>
      </w:pPr>
    </w:p>
    <w:p w14:paraId="082EC7AE" w14:textId="5D26BFFB" w:rsidR="003D7743" w:rsidRPr="003D7743" w:rsidRDefault="003D7743" w:rsidP="003D7743">
      <w:pPr>
        <w:widowControl w:val="0"/>
        <w:autoSpaceDE w:val="0"/>
        <w:autoSpaceDN w:val="0"/>
        <w:jc w:val="center"/>
        <w:rPr>
          <w:b/>
          <w:szCs w:val="22"/>
        </w:rPr>
      </w:pPr>
      <w:r w:rsidRPr="003D7743">
        <w:rPr>
          <w:b/>
          <w:szCs w:val="22"/>
        </w:rPr>
        <w:t xml:space="preserve">UNITED BATTERY METALS CORP. </w:t>
      </w:r>
      <w:r w:rsidR="00DF6274">
        <w:rPr>
          <w:b/>
          <w:szCs w:val="22"/>
        </w:rPr>
        <w:t xml:space="preserve">WELCOMES AMAN PARMAR TO BOARD OF DIRECTORS AND ANNOUNCES </w:t>
      </w:r>
      <w:r w:rsidRPr="003D7743">
        <w:rPr>
          <w:b/>
          <w:szCs w:val="22"/>
        </w:rPr>
        <w:t xml:space="preserve">CLOSING OF </w:t>
      </w:r>
      <w:r w:rsidR="00DF6274">
        <w:rPr>
          <w:b/>
          <w:szCs w:val="22"/>
        </w:rPr>
        <w:t>PRIVATE PLACEMENT</w:t>
      </w:r>
    </w:p>
    <w:p w14:paraId="05AF13B7" w14:textId="1ED92EB3" w:rsidR="003D7743" w:rsidRDefault="003D7743" w:rsidP="003D7743">
      <w:pPr>
        <w:widowControl w:val="0"/>
        <w:autoSpaceDE w:val="0"/>
        <w:autoSpaceDN w:val="0"/>
        <w:spacing w:before="211"/>
        <w:jc w:val="both"/>
        <w:outlineLvl w:val="1"/>
        <w:rPr>
          <w:sz w:val="22"/>
          <w:szCs w:val="22"/>
        </w:rPr>
      </w:pPr>
      <w:r w:rsidRPr="003D7743">
        <w:rPr>
          <w:sz w:val="22"/>
          <w:szCs w:val="22"/>
        </w:rPr>
        <w:t xml:space="preserve">VANCOUVER, BRITISH COLUMBIA, CANADA, </w:t>
      </w:r>
      <w:r w:rsidR="002C06CE">
        <w:rPr>
          <w:sz w:val="22"/>
          <w:szCs w:val="22"/>
        </w:rPr>
        <w:t xml:space="preserve">September </w:t>
      </w:r>
      <w:r w:rsidR="002C06CE" w:rsidRPr="00DF6274">
        <w:rPr>
          <w:sz w:val="22"/>
          <w:szCs w:val="22"/>
        </w:rPr>
        <w:t>9</w:t>
      </w:r>
      <w:r w:rsidRPr="00DF6274">
        <w:rPr>
          <w:sz w:val="22"/>
          <w:szCs w:val="22"/>
        </w:rPr>
        <w:t>, 2020</w:t>
      </w:r>
      <w:r w:rsidRPr="003D7743">
        <w:rPr>
          <w:sz w:val="22"/>
          <w:szCs w:val="22"/>
        </w:rPr>
        <w:t>, United Battery Metals Corp. (CSE:UBM; OTC: UBMCF; FWB: 0UL) (“</w:t>
      </w:r>
      <w:r w:rsidRPr="003D7743">
        <w:rPr>
          <w:b/>
          <w:sz w:val="22"/>
          <w:szCs w:val="22"/>
        </w:rPr>
        <w:t>UBM</w:t>
      </w:r>
      <w:r w:rsidRPr="003D7743">
        <w:rPr>
          <w:sz w:val="22"/>
          <w:szCs w:val="22"/>
        </w:rPr>
        <w:t>” or the “</w:t>
      </w:r>
      <w:r w:rsidRPr="003D7743">
        <w:rPr>
          <w:b/>
          <w:sz w:val="22"/>
          <w:szCs w:val="22"/>
        </w:rPr>
        <w:t>Company</w:t>
      </w:r>
      <w:r w:rsidRPr="003D7743">
        <w:rPr>
          <w:sz w:val="22"/>
          <w:szCs w:val="22"/>
        </w:rPr>
        <w:t xml:space="preserve">”) is pleased to announce </w:t>
      </w:r>
      <w:r w:rsidR="00DF6274">
        <w:rPr>
          <w:sz w:val="22"/>
          <w:szCs w:val="22"/>
        </w:rPr>
        <w:t xml:space="preserve">that Aman Parmar has joined its board of directors. In addition, the Company announces </w:t>
      </w:r>
      <w:r w:rsidRPr="003D7743">
        <w:rPr>
          <w:sz w:val="22"/>
          <w:szCs w:val="22"/>
        </w:rPr>
        <w:t xml:space="preserve">that it has completed </w:t>
      </w:r>
      <w:r w:rsidR="00DF6274">
        <w:rPr>
          <w:sz w:val="22"/>
          <w:szCs w:val="22"/>
        </w:rPr>
        <w:t xml:space="preserve">its previously announced </w:t>
      </w:r>
      <w:r w:rsidRPr="003D7743">
        <w:rPr>
          <w:sz w:val="22"/>
          <w:szCs w:val="22"/>
        </w:rPr>
        <w:t xml:space="preserve">private placement </w:t>
      </w:r>
      <w:r w:rsidR="00DF6274">
        <w:rPr>
          <w:sz w:val="22"/>
          <w:szCs w:val="22"/>
        </w:rPr>
        <w:t>(the “</w:t>
      </w:r>
      <w:r w:rsidR="00DF6274">
        <w:rPr>
          <w:b/>
          <w:bCs/>
          <w:sz w:val="22"/>
          <w:szCs w:val="22"/>
        </w:rPr>
        <w:t>Private Placement</w:t>
      </w:r>
      <w:r w:rsidR="00DF6274">
        <w:rPr>
          <w:sz w:val="22"/>
          <w:szCs w:val="22"/>
        </w:rPr>
        <w:t>”)</w:t>
      </w:r>
      <w:r w:rsidRPr="003D7743">
        <w:rPr>
          <w:sz w:val="22"/>
          <w:szCs w:val="22"/>
        </w:rPr>
        <w:t xml:space="preserve">. </w:t>
      </w:r>
    </w:p>
    <w:p w14:paraId="2744467A" w14:textId="24349DB8" w:rsidR="00DF6274" w:rsidRPr="00DF6274" w:rsidRDefault="00DF6274" w:rsidP="003D7743">
      <w:pPr>
        <w:widowControl w:val="0"/>
        <w:autoSpaceDE w:val="0"/>
        <w:autoSpaceDN w:val="0"/>
        <w:spacing w:before="211"/>
        <w:jc w:val="both"/>
        <w:outlineLvl w:val="1"/>
        <w:rPr>
          <w:sz w:val="22"/>
          <w:szCs w:val="22"/>
          <w:u w:val="single"/>
        </w:rPr>
      </w:pPr>
      <w:r w:rsidRPr="00DF6274">
        <w:rPr>
          <w:sz w:val="22"/>
          <w:szCs w:val="22"/>
          <w:u w:val="single"/>
        </w:rPr>
        <w:t>New Director</w:t>
      </w:r>
    </w:p>
    <w:p w14:paraId="30092663" w14:textId="77777777" w:rsidR="00DF6274" w:rsidRDefault="00DF6274" w:rsidP="00DF6274">
      <w:pPr>
        <w:widowControl w:val="0"/>
        <w:autoSpaceDE w:val="0"/>
        <w:autoSpaceDN w:val="0"/>
        <w:jc w:val="both"/>
        <w:rPr>
          <w:sz w:val="22"/>
          <w:szCs w:val="22"/>
        </w:rPr>
      </w:pPr>
    </w:p>
    <w:p w14:paraId="49C17D69" w14:textId="69C7312F" w:rsidR="00DF6274" w:rsidRPr="003D7743" w:rsidRDefault="00DF6274" w:rsidP="00DF6274">
      <w:pPr>
        <w:widowControl w:val="0"/>
        <w:autoSpaceDE w:val="0"/>
        <w:autoSpaceDN w:val="0"/>
        <w:jc w:val="both"/>
        <w:rPr>
          <w:sz w:val="22"/>
          <w:szCs w:val="22"/>
        </w:rPr>
      </w:pPr>
      <w:r>
        <w:rPr>
          <w:sz w:val="22"/>
          <w:szCs w:val="22"/>
        </w:rPr>
        <w:t xml:space="preserve">The </w:t>
      </w:r>
      <w:r w:rsidRPr="003D7743">
        <w:rPr>
          <w:sz w:val="22"/>
          <w:szCs w:val="22"/>
        </w:rPr>
        <w:t xml:space="preserve">Company wishes to welcome Aman Parmar to </w:t>
      </w:r>
      <w:r>
        <w:rPr>
          <w:sz w:val="22"/>
          <w:szCs w:val="22"/>
        </w:rPr>
        <w:t>its b</w:t>
      </w:r>
      <w:r w:rsidRPr="003D7743">
        <w:rPr>
          <w:sz w:val="22"/>
          <w:szCs w:val="22"/>
        </w:rPr>
        <w:t xml:space="preserve">oard of </w:t>
      </w:r>
      <w:r>
        <w:rPr>
          <w:sz w:val="22"/>
          <w:szCs w:val="22"/>
        </w:rPr>
        <w:t>d</w:t>
      </w:r>
      <w:r w:rsidRPr="003D7743">
        <w:rPr>
          <w:sz w:val="22"/>
          <w:szCs w:val="22"/>
        </w:rPr>
        <w:t>irectors</w:t>
      </w:r>
      <w:r>
        <w:rPr>
          <w:sz w:val="22"/>
          <w:szCs w:val="22"/>
        </w:rPr>
        <w:t xml:space="preserve"> effective immediately</w:t>
      </w:r>
      <w:r w:rsidRPr="003D7743">
        <w:rPr>
          <w:sz w:val="22"/>
          <w:szCs w:val="22"/>
        </w:rPr>
        <w:t>. Mr. Parmar's corporate experience includes over 12 years</w:t>
      </w:r>
      <w:r>
        <w:rPr>
          <w:sz w:val="22"/>
          <w:szCs w:val="22"/>
        </w:rPr>
        <w:t>’</w:t>
      </w:r>
      <w:r w:rsidRPr="003D7743">
        <w:rPr>
          <w:sz w:val="22"/>
          <w:szCs w:val="22"/>
        </w:rPr>
        <w:t xml:space="preserve"> working with both public and private companies in the </w:t>
      </w:r>
      <w:r>
        <w:rPr>
          <w:sz w:val="22"/>
          <w:szCs w:val="22"/>
        </w:rPr>
        <w:t xml:space="preserve">resources, </w:t>
      </w:r>
      <w:r w:rsidRPr="003D7743">
        <w:rPr>
          <w:sz w:val="22"/>
          <w:szCs w:val="22"/>
        </w:rPr>
        <w:t xml:space="preserve">health care, manufacturing, </w:t>
      </w:r>
      <w:proofErr w:type="gramStart"/>
      <w:r w:rsidRPr="003D7743">
        <w:rPr>
          <w:sz w:val="22"/>
          <w:szCs w:val="22"/>
        </w:rPr>
        <w:t>cannabis</w:t>
      </w:r>
      <w:proofErr w:type="gramEnd"/>
      <w:r w:rsidRPr="003D7743">
        <w:rPr>
          <w:sz w:val="22"/>
          <w:szCs w:val="22"/>
        </w:rPr>
        <w:t xml:space="preserve"> and real estate sectors. He has extensive experience in the capital markets and has been involved in corporate restructuring and financing for both public and private companies. He obtained a Chartered Accountant designation in 2012 and holds a Bachelor of Technology in Accounting from the British Columbia Institute of Technology.</w:t>
      </w:r>
    </w:p>
    <w:p w14:paraId="0AC885CB" w14:textId="458414C0" w:rsidR="00DF6274" w:rsidRPr="00DF6274" w:rsidRDefault="00DF6274" w:rsidP="003D7743">
      <w:pPr>
        <w:widowControl w:val="0"/>
        <w:autoSpaceDE w:val="0"/>
        <w:autoSpaceDN w:val="0"/>
        <w:spacing w:before="211"/>
        <w:jc w:val="both"/>
        <w:outlineLvl w:val="1"/>
        <w:rPr>
          <w:sz w:val="22"/>
          <w:szCs w:val="22"/>
          <w:u w:val="single"/>
        </w:rPr>
      </w:pPr>
      <w:r>
        <w:rPr>
          <w:sz w:val="22"/>
          <w:szCs w:val="22"/>
          <w:u w:val="single"/>
        </w:rPr>
        <w:t>Private Placement</w:t>
      </w:r>
    </w:p>
    <w:p w14:paraId="2893FB1F" w14:textId="0CE153CF" w:rsidR="003D7743" w:rsidRDefault="003D7743" w:rsidP="003D7743">
      <w:pPr>
        <w:widowControl w:val="0"/>
        <w:autoSpaceDE w:val="0"/>
        <w:autoSpaceDN w:val="0"/>
        <w:spacing w:before="2"/>
        <w:jc w:val="both"/>
        <w:rPr>
          <w:sz w:val="22"/>
          <w:szCs w:val="22"/>
        </w:rPr>
      </w:pPr>
    </w:p>
    <w:p w14:paraId="5AE9957C" w14:textId="5BDD3D63" w:rsidR="00DF6274" w:rsidRDefault="00DF6274" w:rsidP="003D7743">
      <w:pPr>
        <w:widowControl w:val="0"/>
        <w:autoSpaceDE w:val="0"/>
        <w:autoSpaceDN w:val="0"/>
        <w:spacing w:before="2"/>
        <w:jc w:val="both"/>
        <w:rPr>
          <w:sz w:val="22"/>
          <w:szCs w:val="22"/>
        </w:rPr>
      </w:pPr>
      <w:r>
        <w:rPr>
          <w:sz w:val="22"/>
          <w:szCs w:val="22"/>
        </w:rPr>
        <w:t>In connection with the closing of the Private Placement, the Company has issued an aggregate of 6,028,505</w:t>
      </w:r>
      <w:r w:rsidRPr="003D7743">
        <w:rPr>
          <w:sz w:val="22"/>
          <w:szCs w:val="22"/>
        </w:rPr>
        <w:t xml:space="preserve"> </w:t>
      </w:r>
      <w:r>
        <w:rPr>
          <w:sz w:val="22"/>
          <w:szCs w:val="22"/>
        </w:rPr>
        <w:t xml:space="preserve">common shares </w:t>
      </w:r>
      <w:r w:rsidRPr="003D7743">
        <w:rPr>
          <w:sz w:val="22"/>
          <w:szCs w:val="22"/>
        </w:rPr>
        <w:t>(</w:t>
      </w:r>
      <w:r>
        <w:rPr>
          <w:sz w:val="22"/>
          <w:szCs w:val="22"/>
        </w:rPr>
        <w:t>the</w:t>
      </w:r>
      <w:r w:rsidRPr="003D7743">
        <w:rPr>
          <w:sz w:val="22"/>
          <w:szCs w:val="22"/>
        </w:rPr>
        <w:t xml:space="preserve"> “</w:t>
      </w:r>
      <w:r>
        <w:rPr>
          <w:b/>
          <w:sz w:val="22"/>
          <w:szCs w:val="22"/>
        </w:rPr>
        <w:t>Common Shares</w:t>
      </w:r>
      <w:r w:rsidRPr="003D7743">
        <w:rPr>
          <w:sz w:val="22"/>
          <w:szCs w:val="22"/>
        </w:rPr>
        <w:t>”) at a price of $0.</w:t>
      </w:r>
      <w:r>
        <w:rPr>
          <w:sz w:val="22"/>
          <w:szCs w:val="22"/>
        </w:rPr>
        <w:t>35</w:t>
      </w:r>
      <w:r w:rsidRPr="003D7743">
        <w:rPr>
          <w:sz w:val="22"/>
          <w:szCs w:val="22"/>
        </w:rPr>
        <w:t xml:space="preserve"> per </w:t>
      </w:r>
      <w:r>
        <w:rPr>
          <w:sz w:val="22"/>
          <w:szCs w:val="22"/>
        </w:rPr>
        <w:t>Common Share</w:t>
      </w:r>
      <w:r w:rsidRPr="003D7743">
        <w:rPr>
          <w:sz w:val="22"/>
          <w:szCs w:val="22"/>
        </w:rPr>
        <w:t>,</w:t>
      </w:r>
      <w:r>
        <w:rPr>
          <w:sz w:val="22"/>
          <w:szCs w:val="22"/>
        </w:rPr>
        <w:t xml:space="preserve"> raising </w:t>
      </w:r>
      <w:r w:rsidRPr="003D7743">
        <w:rPr>
          <w:sz w:val="22"/>
          <w:szCs w:val="22"/>
        </w:rPr>
        <w:t>total gross proceeds of</w:t>
      </w:r>
      <w:r>
        <w:rPr>
          <w:sz w:val="22"/>
          <w:szCs w:val="22"/>
        </w:rPr>
        <w:t xml:space="preserve"> $2,109,976.75.</w:t>
      </w:r>
    </w:p>
    <w:p w14:paraId="5188EA7C" w14:textId="77777777" w:rsidR="00DF6274" w:rsidRPr="003D7743" w:rsidRDefault="00DF6274" w:rsidP="003D7743">
      <w:pPr>
        <w:widowControl w:val="0"/>
        <w:autoSpaceDE w:val="0"/>
        <w:autoSpaceDN w:val="0"/>
        <w:spacing w:before="2"/>
        <w:jc w:val="both"/>
        <w:rPr>
          <w:sz w:val="22"/>
          <w:szCs w:val="22"/>
        </w:rPr>
      </w:pPr>
    </w:p>
    <w:p w14:paraId="50158B1C" w14:textId="3ED3815D" w:rsidR="003D7743" w:rsidRDefault="003D7743" w:rsidP="003D7743">
      <w:pPr>
        <w:widowControl w:val="0"/>
        <w:autoSpaceDE w:val="0"/>
        <w:autoSpaceDN w:val="0"/>
        <w:jc w:val="both"/>
        <w:rPr>
          <w:sz w:val="22"/>
          <w:szCs w:val="22"/>
        </w:rPr>
      </w:pPr>
      <w:r w:rsidRPr="003D7743">
        <w:rPr>
          <w:sz w:val="22"/>
          <w:szCs w:val="22"/>
        </w:rPr>
        <w:t>The Company intends to use the proceeds of the Private Placement for working capital</w:t>
      </w:r>
      <w:r w:rsidR="00201F4C">
        <w:rPr>
          <w:sz w:val="22"/>
          <w:szCs w:val="22"/>
        </w:rPr>
        <w:t xml:space="preserve">, </w:t>
      </w:r>
      <w:r w:rsidRPr="003D7743">
        <w:rPr>
          <w:sz w:val="22"/>
          <w:szCs w:val="22"/>
        </w:rPr>
        <w:t xml:space="preserve">general corporate purposes, </w:t>
      </w:r>
      <w:r w:rsidR="00201F4C">
        <w:rPr>
          <w:sz w:val="22"/>
          <w:szCs w:val="22"/>
        </w:rPr>
        <w:t>and to have cash on hand to fund potential future asset acquisition opportunities.</w:t>
      </w:r>
    </w:p>
    <w:p w14:paraId="11775FE2" w14:textId="2BA61242" w:rsidR="00FB7F43" w:rsidRDefault="00FB7F43" w:rsidP="003D7743">
      <w:pPr>
        <w:widowControl w:val="0"/>
        <w:autoSpaceDE w:val="0"/>
        <w:autoSpaceDN w:val="0"/>
        <w:jc w:val="both"/>
        <w:rPr>
          <w:sz w:val="22"/>
          <w:szCs w:val="22"/>
        </w:rPr>
      </w:pPr>
    </w:p>
    <w:p w14:paraId="523EB63A" w14:textId="690D2991" w:rsidR="00FB7F43" w:rsidRDefault="00FB7F43" w:rsidP="00FB7F43">
      <w:pPr>
        <w:spacing w:before="35" w:line="240" w:lineRule="exact"/>
        <w:jc w:val="both"/>
        <w:rPr>
          <w:color w:val="000000"/>
          <w:spacing w:val="2"/>
          <w:sz w:val="22"/>
          <w:szCs w:val="22"/>
          <w:shd w:val="clear" w:color="auto" w:fill="FCFCFC"/>
        </w:rPr>
      </w:pPr>
      <w:r w:rsidRPr="0060458E">
        <w:rPr>
          <w:color w:val="000000"/>
          <w:spacing w:val="2"/>
          <w:sz w:val="22"/>
          <w:szCs w:val="22"/>
          <w:shd w:val="clear" w:color="auto" w:fill="FCFCFC"/>
        </w:rPr>
        <w:t xml:space="preserve">The Company paid to </w:t>
      </w:r>
      <w:r w:rsidR="00C31CFF" w:rsidRPr="0060458E">
        <w:rPr>
          <w:color w:val="000000"/>
          <w:spacing w:val="2"/>
          <w:sz w:val="22"/>
          <w:szCs w:val="22"/>
          <w:shd w:val="clear" w:color="auto" w:fill="FCFCFC"/>
        </w:rPr>
        <w:t xml:space="preserve">arm’s length, licensed securities dealers </w:t>
      </w:r>
      <w:r w:rsidRPr="0060458E">
        <w:rPr>
          <w:color w:val="000000"/>
          <w:spacing w:val="2"/>
          <w:sz w:val="22"/>
          <w:szCs w:val="22"/>
          <w:shd w:val="clear" w:color="auto" w:fill="FCFCFC"/>
        </w:rPr>
        <w:t>(the “</w:t>
      </w:r>
      <w:r w:rsidRPr="0060458E">
        <w:rPr>
          <w:b/>
          <w:bCs/>
          <w:color w:val="000000"/>
          <w:spacing w:val="2"/>
          <w:sz w:val="22"/>
          <w:szCs w:val="22"/>
          <w:shd w:val="clear" w:color="auto" w:fill="FCFCFC"/>
        </w:rPr>
        <w:t>Finder</w:t>
      </w:r>
      <w:r w:rsidR="0070255E" w:rsidRPr="0060458E">
        <w:rPr>
          <w:b/>
          <w:bCs/>
          <w:color w:val="000000"/>
          <w:spacing w:val="2"/>
          <w:sz w:val="22"/>
          <w:szCs w:val="22"/>
          <w:shd w:val="clear" w:color="auto" w:fill="FCFCFC"/>
        </w:rPr>
        <w:t>s</w:t>
      </w:r>
      <w:r w:rsidRPr="0060458E">
        <w:rPr>
          <w:color w:val="000000"/>
          <w:spacing w:val="2"/>
          <w:sz w:val="22"/>
          <w:szCs w:val="22"/>
          <w:shd w:val="clear" w:color="auto" w:fill="FCFCFC"/>
        </w:rPr>
        <w:t xml:space="preserve">”) </w:t>
      </w:r>
      <w:r w:rsidR="00DF6274">
        <w:rPr>
          <w:color w:val="000000"/>
          <w:spacing w:val="2"/>
          <w:sz w:val="22"/>
          <w:szCs w:val="22"/>
          <w:shd w:val="clear" w:color="auto" w:fill="FCFCFC"/>
        </w:rPr>
        <w:t>c</w:t>
      </w:r>
      <w:r w:rsidR="00FB1A3A">
        <w:rPr>
          <w:color w:val="000000"/>
          <w:spacing w:val="2"/>
          <w:sz w:val="22"/>
          <w:szCs w:val="22"/>
          <w:shd w:val="clear" w:color="auto" w:fill="FCFCFC"/>
        </w:rPr>
        <w:t>ash commission</w:t>
      </w:r>
      <w:r w:rsidR="00DF6274">
        <w:rPr>
          <w:color w:val="000000"/>
          <w:spacing w:val="2"/>
          <w:sz w:val="22"/>
          <w:szCs w:val="22"/>
          <w:shd w:val="clear" w:color="auto" w:fill="FCFCFC"/>
        </w:rPr>
        <w:t xml:space="preserve">s </w:t>
      </w:r>
      <w:proofErr w:type="spellStart"/>
      <w:r w:rsidR="00DF6274">
        <w:rPr>
          <w:color w:val="000000"/>
          <w:spacing w:val="2"/>
          <w:sz w:val="22"/>
          <w:szCs w:val="22"/>
          <w:shd w:val="clear" w:color="auto" w:fill="FCFCFC"/>
        </w:rPr>
        <w:t>totalling</w:t>
      </w:r>
      <w:proofErr w:type="spellEnd"/>
      <w:r w:rsidR="00DF6274">
        <w:rPr>
          <w:color w:val="000000"/>
          <w:spacing w:val="2"/>
          <w:sz w:val="22"/>
          <w:szCs w:val="22"/>
          <w:shd w:val="clear" w:color="auto" w:fill="FCFCFC"/>
        </w:rPr>
        <w:t xml:space="preserve"> </w:t>
      </w:r>
      <w:r w:rsidR="0070255E" w:rsidRPr="0060458E">
        <w:rPr>
          <w:color w:val="000000"/>
          <w:spacing w:val="2"/>
          <w:sz w:val="22"/>
          <w:szCs w:val="22"/>
          <w:shd w:val="clear" w:color="auto" w:fill="FCFCFC"/>
        </w:rPr>
        <w:t>$60,379.20 and</w:t>
      </w:r>
      <w:r w:rsidR="00DF6274">
        <w:rPr>
          <w:color w:val="000000"/>
          <w:spacing w:val="2"/>
          <w:sz w:val="22"/>
          <w:szCs w:val="22"/>
          <w:shd w:val="clear" w:color="auto" w:fill="FCFCFC"/>
        </w:rPr>
        <w:t xml:space="preserve"> issued </w:t>
      </w:r>
      <w:r w:rsidR="0070255E" w:rsidRPr="0060458E">
        <w:rPr>
          <w:color w:val="000000"/>
          <w:spacing w:val="2"/>
          <w:sz w:val="22"/>
          <w:szCs w:val="22"/>
          <w:shd w:val="clear" w:color="auto" w:fill="FCFCFC"/>
        </w:rPr>
        <w:t xml:space="preserve">an aggregate of 172,512 </w:t>
      </w:r>
      <w:r w:rsidR="00DF6274">
        <w:rPr>
          <w:color w:val="000000"/>
          <w:spacing w:val="2"/>
          <w:sz w:val="22"/>
          <w:szCs w:val="22"/>
          <w:shd w:val="clear" w:color="auto" w:fill="FCFCFC"/>
        </w:rPr>
        <w:t>f</w:t>
      </w:r>
      <w:r w:rsidR="0070255E" w:rsidRPr="0060458E">
        <w:rPr>
          <w:color w:val="000000"/>
          <w:spacing w:val="2"/>
          <w:sz w:val="22"/>
          <w:szCs w:val="22"/>
          <w:shd w:val="clear" w:color="auto" w:fill="FCFCFC"/>
        </w:rPr>
        <w:t xml:space="preserve">inder’s </w:t>
      </w:r>
      <w:r w:rsidR="00DF6274">
        <w:rPr>
          <w:color w:val="000000"/>
          <w:spacing w:val="2"/>
          <w:sz w:val="22"/>
          <w:szCs w:val="22"/>
          <w:shd w:val="clear" w:color="auto" w:fill="FCFCFC"/>
        </w:rPr>
        <w:t>w</w:t>
      </w:r>
      <w:r w:rsidR="0070255E" w:rsidRPr="0060458E">
        <w:rPr>
          <w:color w:val="000000"/>
          <w:spacing w:val="2"/>
          <w:sz w:val="22"/>
          <w:szCs w:val="22"/>
          <w:shd w:val="clear" w:color="auto" w:fill="FCFCFC"/>
        </w:rPr>
        <w:t>arrants</w:t>
      </w:r>
      <w:r w:rsidRPr="0060458E">
        <w:rPr>
          <w:color w:val="000000"/>
          <w:spacing w:val="2"/>
          <w:sz w:val="22"/>
          <w:szCs w:val="22"/>
          <w:shd w:val="clear" w:color="auto" w:fill="FCFCFC"/>
        </w:rPr>
        <w:t xml:space="preserve"> </w:t>
      </w:r>
      <w:r w:rsidR="00C31CFF" w:rsidRPr="0060458E">
        <w:rPr>
          <w:color w:val="000000"/>
          <w:spacing w:val="2"/>
          <w:sz w:val="22"/>
          <w:szCs w:val="22"/>
          <w:shd w:val="clear" w:color="auto" w:fill="FCFCFC"/>
        </w:rPr>
        <w:t>(the “</w:t>
      </w:r>
      <w:r w:rsidR="00C31CFF" w:rsidRPr="0060458E">
        <w:rPr>
          <w:b/>
          <w:bCs/>
          <w:color w:val="000000"/>
          <w:spacing w:val="2"/>
          <w:sz w:val="22"/>
          <w:szCs w:val="22"/>
          <w:shd w:val="clear" w:color="auto" w:fill="FCFCFC"/>
        </w:rPr>
        <w:t>Finders</w:t>
      </w:r>
      <w:r w:rsidR="007D735B">
        <w:rPr>
          <w:b/>
          <w:bCs/>
          <w:color w:val="000000"/>
          <w:spacing w:val="2"/>
          <w:sz w:val="22"/>
          <w:szCs w:val="22"/>
          <w:shd w:val="clear" w:color="auto" w:fill="FCFCFC"/>
        </w:rPr>
        <w:t>’</w:t>
      </w:r>
      <w:r w:rsidR="00C31CFF" w:rsidRPr="0060458E">
        <w:rPr>
          <w:b/>
          <w:bCs/>
          <w:color w:val="000000"/>
          <w:spacing w:val="2"/>
          <w:sz w:val="22"/>
          <w:szCs w:val="22"/>
          <w:shd w:val="clear" w:color="auto" w:fill="FCFCFC"/>
        </w:rPr>
        <w:t xml:space="preserve"> Warrants</w:t>
      </w:r>
      <w:r w:rsidR="00C31CFF" w:rsidRPr="0060458E">
        <w:rPr>
          <w:color w:val="000000"/>
          <w:spacing w:val="2"/>
          <w:sz w:val="22"/>
          <w:szCs w:val="22"/>
          <w:shd w:val="clear" w:color="auto" w:fill="FCFCFC"/>
        </w:rPr>
        <w:t xml:space="preserve">”) </w:t>
      </w:r>
      <w:r w:rsidR="007D735B">
        <w:rPr>
          <w:color w:val="000000"/>
          <w:spacing w:val="2"/>
          <w:sz w:val="22"/>
          <w:szCs w:val="22"/>
          <w:shd w:val="clear" w:color="auto" w:fill="FCFCFC"/>
        </w:rPr>
        <w:t xml:space="preserve">, whereby each Finder’s Warrant is convertible into a Common share in the capital of the Company at an exercise price of $0.35 until September 9, 2022. The cash commission is </w:t>
      </w:r>
      <w:r w:rsidRPr="0060458E">
        <w:rPr>
          <w:spacing w:val="2"/>
          <w:sz w:val="22"/>
          <w:szCs w:val="22"/>
          <w:shd w:val="clear" w:color="auto" w:fill="FCFCFC"/>
        </w:rPr>
        <w:t xml:space="preserve">equal to </w:t>
      </w:r>
      <w:r w:rsidR="0070255E" w:rsidRPr="0060458E">
        <w:rPr>
          <w:spacing w:val="2"/>
          <w:sz w:val="22"/>
          <w:szCs w:val="22"/>
          <w:shd w:val="clear" w:color="auto" w:fill="FCFCFC"/>
        </w:rPr>
        <w:t>6</w:t>
      </w:r>
      <w:r w:rsidRPr="0060458E">
        <w:rPr>
          <w:spacing w:val="2"/>
          <w:sz w:val="22"/>
          <w:szCs w:val="22"/>
          <w:shd w:val="clear" w:color="auto" w:fill="FCFCFC"/>
        </w:rPr>
        <w:t xml:space="preserve">% of </w:t>
      </w:r>
      <w:r w:rsidR="00C31CFF" w:rsidRPr="0060458E">
        <w:rPr>
          <w:spacing w:val="2"/>
          <w:sz w:val="22"/>
          <w:szCs w:val="22"/>
          <w:shd w:val="clear" w:color="auto" w:fill="FCFCFC"/>
        </w:rPr>
        <w:t xml:space="preserve">a portion of </w:t>
      </w:r>
      <w:r w:rsidR="0070255E" w:rsidRPr="0060458E">
        <w:rPr>
          <w:spacing w:val="2"/>
          <w:sz w:val="22"/>
          <w:szCs w:val="22"/>
          <w:shd w:val="clear" w:color="auto" w:fill="FCFCFC"/>
        </w:rPr>
        <w:t>the</w:t>
      </w:r>
      <w:r w:rsidRPr="0060458E">
        <w:rPr>
          <w:spacing w:val="2"/>
          <w:sz w:val="22"/>
          <w:szCs w:val="22"/>
          <w:shd w:val="clear" w:color="auto" w:fill="FCFCFC"/>
        </w:rPr>
        <w:t xml:space="preserve"> </w:t>
      </w:r>
      <w:r w:rsidR="007D735B">
        <w:rPr>
          <w:spacing w:val="2"/>
          <w:sz w:val="22"/>
          <w:szCs w:val="22"/>
          <w:shd w:val="clear" w:color="auto" w:fill="FCFCFC"/>
        </w:rPr>
        <w:t xml:space="preserve">funds raised in the Private Placement and the number of Finder’s Warrants is equal to 6% of the Common Shares purchased by </w:t>
      </w:r>
      <w:r w:rsidR="00C31CFF" w:rsidRPr="0060458E">
        <w:rPr>
          <w:spacing w:val="2"/>
          <w:sz w:val="22"/>
          <w:szCs w:val="22"/>
          <w:shd w:val="clear" w:color="auto" w:fill="FCFCFC"/>
        </w:rPr>
        <w:t>certain investors</w:t>
      </w:r>
      <w:r w:rsidR="007D735B">
        <w:rPr>
          <w:spacing w:val="2"/>
          <w:sz w:val="22"/>
          <w:szCs w:val="22"/>
          <w:shd w:val="clear" w:color="auto" w:fill="FCFCFC"/>
        </w:rPr>
        <w:t xml:space="preserve">. </w:t>
      </w:r>
    </w:p>
    <w:p w14:paraId="4AE1C2AF" w14:textId="77777777" w:rsidR="00FB7F43" w:rsidRPr="00EF4C27" w:rsidRDefault="00FB7F43" w:rsidP="00FB7F43">
      <w:pPr>
        <w:spacing w:before="35" w:line="240" w:lineRule="exact"/>
        <w:jc w:val="both"/>
        <w:rPr>
          <w:sz w:val="22"/>
          <w:szCs w:val="22"/>
        </w:rPr>
      </w:pPr>
    </w:p>
    <w:p w14:paraId="7A0C7C79" w14:textId="751625EF" w:rsidR="00476963" w:rsidRDefault="00C31CFF" w:rsidP="003D7743">
      <w:pPr>
        <w:widowControl w:val="0"/>
        <w:autoSpaceDE w:val="0"/>
        <w:autoSpaceDN w:val="0"/>
        <w:jc w:val="both"/>
        <w:rPr>
          <w:sz w:val="22"/>
          <w:szCs w:val="22"/>
        </w:rPr>
      </w:pPr>
      <w:r>
        <w:rPr>
          <w:sz w:val="22"/>
          <w:szCs w:val="22"/>
        </w:rPr>
        <w:t xml:space="preserve">All securities </w:t>
      </w:r>
      <w:r w:rsidR="00476963">
        <w:rPr>
          <w:sz w:val="22"/>
          <w:szCs w:val="22"/>
        </w:rPr>
        <w:t>issued</w:t>
      </w:r>
      <w:r w:rsidR="00476963">
        <w:rPr>
          <w:spacing w:val="2"/>
          <w:sz w:val="22"/>
          <w:szCs w:val="22"/>
        </w:rPr>
        <w:t xml:space="preserve"> in connection with the </w:t>
      </w:r>
      <w:r w:rsidR="00FB7F43">
        <w:rPr>
          <w:spacing w:val="2"/>
          <w:sz w:val="22"/>
          <w:szCs w:val="22"/>
        </w:rPr>
        <w:t xml:space="preserve">Private Placement </w:t>
      </w:r>
      <w:r w:rsidR="00476963">
        <w:rPr>
          <w:spacing w:val="2"/>
          <w:sz w:val="22"/>
          <w:szCs w:val="22"/>
        </w:rPr>
        <w:t xml:space="preserve">are </w:t>
      </w:r>
      <w:r w:rsidR="00476963">
        <w:rPr>
          <w:sz w:val="22"/>
          <w:szCs w:val="22"/>
        </w:rPr>
        <w:t>sub</w:t>
      </w:r>
      <w:r w:rsidR="00476963">
        <w:rPr>
          <w:spacing w:val="3"/>
          <w:sz w:val="22"/>
          <w:szCs w:val="22"/>
        </w:rPr>
        <w:t>j</w:t>
      </w:r>
      <w:r w:rsidR="00476963">
        <w:rPr>
          <w:spacing w:val="-3"/>
          <w:sz w:val="22"/>
          <w:szCs w:val="22"/>
        </w:rPr>
        <w:t>e</w:t>
      </w:r>
      <w:r w:rsidR="00476963">
        <w:rPr>
          <w:spacing w:val="2"/>
          <w:sz w:val="22"/>
          <w:szCs w:val="22"/>
        </w:rPr>
        <w:t>c</w:t>
      </w:r>
      <w:r w:rsidR="00476963">
        <w:rPr>
          <w:sz w:val="22"/>
          <w:szCs w:val="22"/>
        </w:rPr>
        <w:t>t</w:t>
      </w:r>
      <w:r w:rsidR="00476963">
        <w:rPr>
          <w:spacing w:val="36"/>
          <w:sz w:val="22"/>
          <w:szCs w:val="22"/>
        </w:rPr>
        <w:t xml:space="preserve"> </w:t>
      </w:r>
      <w:r w:rsidR="00476963">
        <w:rPr>
          <w:sz w:val="22"/>
          <w:szCs w:val="22"/>
        </w:rPr>
        <w:t>to</w:t>
      </w:r>
      <w:r w:rsidR="00476963">
        <w:rPr>
          <w:spacing w:val="35"/>
          <w:sz w:val="22"/>
          <w:szCs w:val="22"/>
        </w:rPr>
        <w:t xml:space="preserve"> </w:t>
      </w:r>
      <w:r w:rsidR="00476963">
        <w:rPr>
          <w:sz w:val="22"/>
          <w:szCs w:val="22"/>
        </w:rPr>
        <w:t xml:space="preserve">a statutory hold period of four months from the date of issuance </w:t>
      </w:r>
      <w:r w:rsidR="007D735B">
        <w:rPr>
          <w:sz w:val="22"/>
          <w:szCs w:val="22"/>
        </w:rPr>
        <w:t xml:space="preserve">expiring January 10, 2021, </w:t>
      </w:r>
      <w:r w:rsidR="00476963">
        <w:rPr>
          <w:sz w:val="22"/>
          <w:szCs w:val="22"/>
        </w:rPr>
        <w:t xml:space="preserve">in accordance with applicable securities legislation and the policies of the </w:t>
      </w:r>
      <w:r w:rsidR="00FB1A3A">
        <w:rPr>
          <w:sz w:val="22"/>
          <w:szCs w:val="22"/>
        </w:rPr>
        <w:t xml:space="preserve">Canadian Securities </w:t>
      </w:r>
      <w:r w:rsidR="00476963">
        <w:rPr>
          <w:sz w:val="22"/>
          <w:szCs w:val="22"/>
        </w:rPr>
        <w:t>Exchange</w:t>
      </w:r>
      <w:r w:rsidR="00FB1A3A">
        <w:rPr>
          <w:sz w:val="22"/>
          <w:szCs w:val="22"/>
        </w:rPr>
        <w:t xml:space="preserve"> (the “</w:t>
      </w:r>
      <w:r w:rsidR="00FB1A3A" w:rsidRPr="00FB1A3A">
        <w:rPr>
          <w:b/>
          <w:bCs/>
          <w:sz w:val="22"/>
          <w:szCs w:val="22"/>
        </w:rPr>
        <w:t>CSE</w:t>
      </w:r>
      <w:r w:rsidR="00FB1A3A">
        <w:rPr>
          <w:sz w:val="22"/>
          <w:szCs w:val="22"/>
        </w:rPr>
        <w:t>”)</w:t>
      </w:r>
      <w:r w:rsidR="00476963">
        <w:rPr>
          <w:sz w:val="22"/>
          <w:szCs w:val="22"/>
        </w:rPr>
        <w:t xml:space="preserve">. Completion of the </w:t>
      </w:r>
      <w:r w:rsidR="00FB7F43">
        <w:rPr>
          <w:sz w:val="22"/>
          <w:szCs w:val="22"/>
        </w:rPr>
        <w:t>Private Placement</w:t>
      </w:r>
      <w:r w:rsidR="00476963">
        <w:rPr>
          <w:sz w:val="22"/>
          <w:szCs w:val="22"/>
        </w:rPr>
        <w:t xml:space="preserve"> remains subject to the approval of the C</w:t>
      </w:r>
      <w:r w:rsidR="00FB1A3A">
        <w:rPr>
          <w:sz w:val="22"/>
          <w:szCs w:val="22"/>
        </w:rPr>
        <w:t>SE</w:t>
      </w:r>
      <w:r w:rsidR="00476963">
        <w:rPr>
          <w:sz w:val="22"/>
          <w:szCs w:val="22"/>
        </w:rPr>
        <w:t>.</w:t>
      </w:r>
    </w:p>
    <w:p w14:paraId="206393B3" w14:textId="77777777" w:rsidR="00476963" w:rsidRDefault="00476963" w:rsidP="003D7743">
      <w:pPr>
        <w:widowControl w:val="0"/>
        <w:autoSpaceDE w:val="0"/>
        <w:autoSpaceDN w:val="0"/>
        <w:jc w:val="both"/>
        <w:rPr>
          <w:sz w:val="22"/>
          <w:szCs w:val="22"/>
        </w:rPr>
      </w:pPr>
    </w:p>
    <w:p w14:paraId="63EB06AD" w14:textId="77777777" w:rsidR="003D7743" w:rsidRPr="003D7743" w:rsidRDefault="003D7743" w:rsidP="003D7743">
      <w:pPr>
        <w:widowControl w:val="0"/>
        <w:autoSpaceDE w:val="0"/>
        <w:autoSpaceDN w:val="0"/>
        <w:rPr>
          <w:b/>
          <w:sz w:val="22"/>
          <w:szCs w:val="22"/>
        </w:rPr>
      </w:pPr>
      <w:r w:rsidRPr="003D7743">
        <w:rPr>
          <w:b/>
          <w:sz w:val="22"/>
          <w:szCs w:val="22"/>
        </w:rPr>
        <w:t>ON BEHALF OF THE BOARD OF DIRECTORS</w:t>
      </w:r>
    </w:p>
    <w:p w14:paraId="4A6C0DA3" w14:textId="77777777" w:rsidR="003D7743" w:rsidRPr="003D7743" w:rsidRDefault="003D7743" w:rsidP="003D7743">
      <w:pPr>
        <w:widowControl w:val="0"/>
        <w:autoSpaceDE w:val="0"/>
        <w:autoSpaceDN w:val="0"/>
        <w:spacing w:before="7"/>
        <w:rPr>
          <w:b/>
          <w:sz w:val="21"/>
          <w:szCs w:val="22"/>
        </w:rPr>
      </w:pPr>
    </w:p>
    <w:p w14:paraId="2E540A8C" w14:textId="749C27CC" w:rsidR="003D7743" w:rsidRPr="003D7743" w:rsidRDefault="003D7743" w:rsidP="003D7743">
      <w:pPr>
        <w:widowControl w:val="0"/>
        <w:autoSpaceDE w:val="0"/>
        <w:autoSpaceDN w:val="0"/>
        <w:rPr>
          <w:i/>
          <w:sz w:val="22"/>
          <w:szCs w:val="22"/>
        </w:rPr>
      </w:pPr>
      <w:r w:rsidRPr="003D7743">
        <w:rPr>
          <w:i/>
          <w:sz w:val="22"/>
          <w:szCs w:val="22"/>
        </w:rPr>
        <w:t>“Michael Dehn”</w:t>
      </w:r>
      <w:r w:rsidR="00474AEE">
        <w:rPr>
          <w:i/>
          <w:sz w:val="22"/>
          <w:szCs w:val="22"/>
        </w:rPr>
        <w:tab/>
      </w:r>
      <w:r w:rsidR="00474AEE">
        <w:rPr>
          <w:i/>
          <w:sz w:val="22"/>
          <w:szCs w:val="22"/>
        </w:rPr>
        <w:tab/>
      </w:r>
      <w:r w:rsidR="00474AEE">
        <w:rPr>
          <w:i/>
          <w:sz w:val="22"/>
          <w:szCs w:val="22"/>
        </w:rPr>
        <w:tab/>
      </w:r>
      <w:r w:rsidR="00474AEE">
        <w:rPr>
          <w:i/>
          <w:sz w:val="22"/>
          <w:szCs w:val="22"/>
        </w:rPr>
        <w:tab/>
        <w:t>“Faizaan Lalani”</w:t>
      </w:r>
    </w:p>
    <w:p w14:paraId="692558A6" w14:textId="6725677C" w:rsidR="003D7743" w:rsidRPr="003D7743" w:rsidRDefault="00714C71" w:rsidP="003D7743">
      <w:pPr>
        <w:widowControl w:val="0"/>
        <w:autoSpaceDE w:val="0"/>
        <w:autoSpaceDN w:val="0"/>
        <w:spacing w:before="1"/>
        <w:rPr>
          <w:iCs/>
          <w:sz w:val="22"/>
          <w:szCs w:val="22"/>
        </w:rPr>
      </w:pPr>
      <w:r w:rsidRPr="00714C71">
        <w:rPr>
          <w:iCs/>
          <w:sz w:val="22"/>
          <w:szCs w:val="22"/>
        </w:rPr>
        <w:t>Chief Executive Officer</w:t>
      </w:r>
      <w:r w:rsidR="00474AEE">
        <w:rPr>
          <w:iCs/>
          <w:sz w:val="22"/>
          <w:szCs w:val="22"/>
        </w:rPr>
        <w:tab/>
      </w:r>
      <w:r w:rsidR="00474AEE">
        <w:rPr>
          <w:iCs/>
          <w:sz w:val="22"/>
          <w:szCs w:val="22"/>
        </w:rPr>
        <w:tab/>
      </w:r>
      <w:r w:rsidR="00474AEE">
        <w:rPr>
          <w:iCs/>
          <w:sz w:val="22"/>
          <w:szCs w:val="22"/>
        </w:rPr>
        <w:tab/>
      </w:r>
      <w:r w:rsidR="00474AEE">
        <w:rPr>
          <w:iCs/>
          <w:sz w:val="22"/>
          <w:szCs w:val="22"/>
        </w:rPr>
        <w:tab/>
        <w:t>Chief Financial Officer</w:t>
      </w:r>
    </w:p>
    <w:p w14:paraId="5F27C2DE" w14:textId="77777777" w:rsidR="00474AEE" w:rsidRDefault="00474AEE" w:rsidP="00474AEE">
      <w:pPr>
        <w:widowControl w:val="0"/>
        <w:autoSpaceDE w:val="0"/>
        <w:autoSpaceDN w:val="0"/>
        <w:spacing w:before="9"/>
        <w:rPr>
          <w:sz w:val="21"/>
          <w:szCs w:val="22"/>
        </w:rPr>
      </w:pPr>
    </w:p>
    <w:p w14:paraId="26F2E977" w14:textId="77777777" w:rsidR="00474AEE" w:rsidRDefault="00474AEE" w:rsidP="00474AEE">
      <w:pPr>
        <w:widowControl w:val="0"/>
        <w:autoSpaceDE w:val="0"/>
        <w:autoSpaceDN w:val="0"/>
        <w:spacing w:before="9"/>
        <w:rPr>
          <w:sz w:val="21"/>
          <w:szCs w:val="22"/>
        </w:rPr>
      </w:pPr>
    </w:p>
    <w:p w14:paraId="37A3C3CA" w14:textId="136BBB08" w:rsidR="003D7743" w:rsidRPr="003D7743" w:rsidRDefault="003D7743" w:rsidP="00474AEE">
      <w:pPr>
        <w:widowControl w:val="0"/>
        <w:autoSpaceDE w:val="0"/>
        <w:autoSpaceDN w:val="0"/>
        <w:spacing w:before="9"/>
        <w:rPr>
          <w:sz w:val="22"/>
          <w:szCs w:val="22"/>
        </w:rPr>
      </w:pPr>
      <w:r w:rsidRPr="003D7743">
        <w:rPr>
          <w:sz w:val="22"/>
          <w:szCs w:val="22"/>
        </w:rPr>
        <w:lastRenderedPageBreak/>
        <w:t xml:space="preserve">For further information, please contact the Company at: </w:t>
      </w:r>
      <w:r w:rsidR="00474AEE">
        <w:rPr>
          <w:sz w:val="22"/>
          <w:szCs w:val="22"/>
        </w:rPr>
        <w:t>778-233-3537</w:t>
      </w:r>
    </w:p>
    <w:p w14:paraId="209AE0DF" w14:textId="77777777" w:rsidR="003D7743" w:rsidRPr="003D7743" w:rsidRDefault="003D7743" w:rsidP="003D7743">
      <w:pPr>
        <w:widowControl w:val="0"/>
        <w:autoSpaceDE w:val="0"/>
        <w:autoSpaceDN w:val="0"/>
        <w:spacing w:before="1"/>
        <w:rPr>
          <w:sz w:val="22"/>
          <w:szCs w:val="22"/>
        </w:rPr>
      </w:pPr>
    </w:p>
    <w:p w14:paraId="70B17F3C" w14:textId="77777777" w:rsidR="003D7743" w:rsidRPr="003D7743" w:rsidRDefault="003D7743" w:rsidP="003D7743">
      <w:pPr>
        <w:widowControl w:val="0"/>
        <w:autoSpaceDE w:val="0"/>
        <w:autoSpaceDN w:val="0"/>
        <w:rPr>
          <w:b/>
          <w:i/>
          <w:sz w:val="22"/>
          <w:szCs w:val="22"/>
        </w:rPr>
      </w:pPr>
      <w:r w:rsidRPr="003D7743">
        <w:rPr>
          <w:b/>
          <w:i/>
          <w:sz w:val="22"/>
          <w:szCs w:val="22"/>
        </w:rPr>
        <w:t>The CSE does not accept responsibility for the adequacy or accuracy of this release.</w:t>
      </w:r>
    </w:p>
    <w:p w14:paraId="646B11C9" w14:textId="77777777" w:rsidR="003D7743" w:rsidRPr="003D7743" w:rsidRDefault="003D7743" w:rsidP="003D7743">
      <w:pPr>
        <w:widowControl w:val="0"/>
        <w:autoSpaceDE w:val="0"/>
        <w:autoSpaceDN w:val="0"/>
        <w:spacing w:before="10"/>
        <w:rPr>
          <w:b/>
          <w:i/>
          <w:sz w:val="22"/>
          <w:szCs w:val="22"/>
        </w:rPr>
      </w:pPr>
    </w:p>
    <w:p w14:paraId="7A9648EC" w14:textId="337AFA5B" w:rsidR="003D7743" w:rsidRPr="003D7743" w:rsidRDefault="003D7743" w:rsidP="003D7743">
      <w:pPr>
        <w:widowControl w:val="0"/>
        <w:autoSpaceDE w:val="0"/>
        <w:autoSpaceDN w:val="0"/>
        <w:jc w:val="both"/>
        <w:rPr>
          <w:i/>
          <w:sz w:val="22"/>
          <w:szCs w:val="22"/>
        </w:rPr>
      </w:pPr>
      <w:r w:rsidRPr="003D7743">
        <w:rPr>
          <w:i/>
          <w:sz w:val="22"/>
          <w:szCs w:val="22"/>
        </w:rPr>
        <w:t>This news release includes forward-looking statements that are subject to risks and uncertainties. All statements within, other than statements of historical fact, are to be considered forward</w:t>
      </w:r>
      <w:r w:rsidR="007D735B">
        <w:rPr>
          <w:i/>
          <w:sz w:val="22"/>
          <w:szCs w:val="22"/>
        </w:rPr>
        <w:t>-</w:t>
      </w:r>
      <w:r w:rsidRPr="003D7743">
        <w:rPr>
          <w:i/>
          <w:sz w:val="22"/>
          <w:szCs w:val="22"/>
        </w:rPr>
        <w:t>looking, including all statements in regard</w:t>
      </w:r>
      <w:r w:rsidR="007D735B">
        <w:rPr>
          <w:i/>
          <w:sz w:val="22"/>
          <w:szCs w:val="22"/>
        </w:rPr>
        <w:t>s</w:t>
      </w:r>
      <w:r w:rsidRPr="003D7743">
        <w:rPr>
          <w:i/>
          <w:sz w:val="22"/>
          <w:szCs w:val="22"/>
        </w:rPr>
        <w:t xml:space="preserve"> to the Company’s inten</w:t>
      </w:r>
      <w:r w:rsidR="007D735B">
        <w:rPr>
          <w:i/>
          <w:sz w:val="22"/>
          <w:szCs w:val="22"/>
        </w:rPr>
        <w:t xml:space="preserve">ded use of funds raised by the </w:t>
      </w:r>
      <w:r w:rsidRPr="003D7743">
        <w:rPr>
          <w:i/>
          <w:sz w:val="22"/>
          <w:szCs w:val="22"/>
        </w:rPr>
        <w:t>Private Placement and with respect to the Company’s search for suitable additional mineral properties. Although the Company believes the expectations expressed in such forward-looking statements are based on reasonable assumptions, such statements are not guarantees of future performance and actual results or developments may differ materially from those in forward-looking statements; in this regard, there is a risk that the Private Placement may not be completed as contemplated, or at all, and that the Company may not be able to identify or acquire any additional mineral properties. Factors that could cause actual results to differ materially from those in forward-looking statements include market prices, exploitation and exploration successes, obtaining necessary approval from the CSE, continued availability of capital and financing, and general economic, market or business conditions. There can be no assurances that such statements will prove accurate and, therefore, readers are advised to rely on their own evaluation of such uncertainties. We do not assume any obligation to update any forward-looking statements except as required under the applicable</w:t>
      </w:r>
      <w:r w:rsidRPr="003D7743">
        <w:rPr>
          <w:i/>
          <w:spacing w:val="-7"/>
          <w:sz w:val="22"/>
          <w:szCs w:val="22"/>
        </w:rPr>
        <w:t xml:space="preserve"> </w:t>
      </w:r>
      <w:r w:rsidRPr="003D7743">
        <w:rPr>
          <w:i/>
          <w:sz w:val="22"/>
          <w:szCs w:val="22"/>
        </w:rPr>
        <w:t>laws.</w:t>
      </w:r>
    </w:p>
    <w:p w14:paraId="72787E11" w14:textId="77777777" w:rsidR="003D7743" w:rsidRPr="003D7743" w:rsidRDefault="003D7743" w:rsidP="003D7743">
      <w:pPr>
        <w:widowControl w:val="0"/>
        <w:autoSpaceDE w:val="0"/>
        <w:autoSpaceDN w:val="0"/>
        <w:rPr>
          <w:i/>
          <w:sz w:val="20"/>
          <w:szCs w:val="22"/>
        </w:rPr>
      </w:pPr>
    </w:p>
    <w:p w14:paraId="13894797" w14:textId="77777777" w:rsidR="003D7743" w:rsidRPr="003D7743" w:rsidRDefault="003D7743" w:rsidP="003D7743">
      <w:pPr>
        <w:widowControl w:val="0"/>
        <w:autoSpaceDE w:val="0"/>
        <w:autoSpaceDN w:val="0"/>
        <w:spacing w:before="3"/>
        <w:rPr>
          <w:i/>
          <w:sz w:val="20"/>
          <w:szCs w:val="22"/>
        </w:rPr>
      </w:pPr>
    </w:p>
    <w:sectPr w:rsidR="003D7743" w:rsidRPr="003D7743" w:rsidSect="00A25C6A">
      <w:headerReference w:type="even" r:id="rId11"/>
      <w:headerReference w:type="default" r:id="rId12"/>
      <w:footerReference w:type="even" r:id="rId13"/>
      <w:footerReference w:type="default" r:id="rId14"/>
      <w:headerReference w:type="first" r:id="rId15"/>
      <w:footerReference w:type="first" r:id="rId16"/>
      <w:pgSz w:w="12240" w:h="15840" w:code="1"/>
      <w:pgMar w:top="1134" w:right="1440" w:bottom="1134" w:left="1440"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5A52C" w14:textId="77777777" w:rsidR="00907DF5" w:rsidRDefault="00907DF5" w:rsidP="002E0CB8">
      <w:r>
        <w:separator/>
      </w:r>
    </w:p>
  </w:endnote>
  <w:endnote w:type="continuationSeparator" w:id="0">
    <w:p w14:paraId="78F0952F" w14:textId="77777777" w:rsidR="00907DF5" w:rsidRDefault="00907DF5" w:rsidP="002E0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F42AD" w14:textId="77777777" w:rsidR="00E20390" w:rsidRDefault="00E20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BB159" w14:textId="77777777" w:rsidR="003D2027" w:rsidRPr="00B836D3" w:rsidRDefault="003D2027" w:rsidP="002E0CB8">
    <w:pPr>
      <w:pStyle w:val="Footer"/>
      <w:rPr>
        <w:color w:val="808080"/>
        <w:sz w:val="16"/>
        <w:szCs w:val="16"/>
      </w:rPr>
    </w:pPr>
  </w:p>
  <w:p w14:paraId="28BF9AD8" w14:textId="77777777" w:rsidR="003D2027" w:rsidRDefault="003D20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FA9F3" w14:textId="77777777" w:rsidR="00E20390" w:rsidRDefault="00E203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0BFDAC" w14:textId="77777777" w:rsidR="00907DF5" w:rsidRDefault="00907DF5" w:rsidP="002E0CB8">
      <w:r>
        <w:separator/>
      </w:r>
    </w:p>
  </w:footnote>
  <w:footnote w:type="continuationSeparator" w:id="0">
    <w:p w14:paraId="2C8EC7B7" w14:textId="77777777" w:rsidR="00907DF5" w:rsidRDefault="00907DF5" w:rsidP="002E0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934B4" w14:textId="77777777" w:rsidR="00E20390" w:rsidRDefault="00E20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99E3F" w14:textId="0E8EC80D" w:rsidR="00CA42EC" w:rsidRDefault="00032EE2" w:rsidP="00E20390">
    <w:pPr>
      <w:pStyle w:val="Header"/>
      <w:rPr>
        <w:noProof/>
      </w:rPr>
    </w:pPr>
    <w:r>
      <w:rPr>
        <w:noProof/>
      </w:rPr>
      <w:drawing>
        <wp:inline distT="0" distB="0" distL="0" distR="0" wp14:anchorId="40BEA480" wp14:editId="711D5D3C">
          <wp:extent cx="1621155" cy="688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688975"/>
                  </a:xfrm>
                  <a:prstGeom prst="rect">
                    <a:avLst/>
                  </a:prstGeom>
                  <a:noFill/>
                  <a:ln>
                    <a:noFill/>
                  </a:ln>
                </pic:spPr>
              </pic:pic>
            </a:graphicData>
          </a:graphic>
        </wp:inline>
      </w:drawing>
    </w:r>
  </w:p>
  <w:p w14:paraId="6388AB67" w14:textId="77777777" w:rsidR="00404D00" w:rsidRDefault="00404D00" w:rsidP="006F6932">
    <w:pPr>
      <w:pStyle w:val="Header"/>
      <w:ind w:hanging="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9FCFF" w14:textId="77777777" w:rsidR="00E20390" w:rsidRDefault="00E20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313DF"/>
    <w:multiLevelType w:val="multilevel"/>
    <w:tmpl w:val="7C2C00D0"/>
    <w:styleLink w:val="z-listNumA"/>
    <w:lvl w:ilvl="0">
      <w:start w:val="1"/>
      <w:numFmt w:val="decimal"/>
      <w:pStyle w:val="NumA1"/>
      <w:lvlText w:val="%1."/>
      <w:lvlJc w:val="left"/>
      <w:pPr>
        <w:tabs>
          <w:tab w:val="num" w:pos="720"/>
        </w:tabs>
        <w:ind w:left="0" w:firstLine="0"/>
      </w:pPr>
      <w:rPr>
        <w:b w:val="0"/>
        <w:i w:val="0"/>
        <w:u w:val="none"/>
      </w:rPr>
    </w:lvl>
    <w:lvl w:ilvl="1">
      <w:start w:val="1"/>
      <w:numFmt w:val="lowerLetter"/>
      <w:pStyle w:val="NumA2"/>
      <w:lvlText w:val="(%2)"/>
      <w:lvlJc w:val="left"/>
      <w:pPr>
        <w:tabs>
          <w:tab w:val="num" w:pos="1440"/>
        </w:tabs>
        <w:ind w:left="1440" w:hanging="720"/>
      </w:pPr>
      <w:rPr>
        <w:b w:val="0"/>
        <w:i w:val="0"/>
        <w:u w:val="none"/>
      </w:rPr>
    </w:lvl>
    <w:lvl w:ilvl="2">
      <w:start w:val="1"/>
      <w:numFmt w:val="lowerRoman"/>
      <w:pStyle w:val="NumA3"/>
      <w:lvlText w:val="(%3)"/>
      <w:lvlJc w:val="left"/>
      <w:pPr>
        <w:tabs>
          <w:tab w:val="num" w:pos="2160"/>
        </w:tabs>
        <w:ind w:left="2160" w:hanging="720"/>
      </w:pPr>
      <w:rPr>
        <w:b w:val="0"/>
        <w:i w:val="0"/>
        <w:u w:val="none"/>
      </w:rPr>
    </w:lvl>
    <w:lvl w:ilvl="3">
      <w:start w:val="1"/>
      <w:numFmt w:val="upperLetter"/>
      <w:pStyle w:val="NumA4"/>
      <w:lvlText w:val="%4."/>
      <w:lvlJc w:val="left"/>
      <w:pPr>
        <w:tabs>
          <w:tab w:val="num" w:pos="2880"/>
        </w:tabs>
        <w:ind w:left="2880" w:hanging="720"/>
      </w:pPr>
      <w:rPr>
        <w:b w:val="0"/>
        <w:i w:val="0"/>
        <w:u w:val="none"/>
      </w:rPr>
    </w:lvl>
    <w:lvl w:ilvl="4">
      <w:start w:val="1"/>
      <w:numFmt w:val="decimal"/>
      <w:pStyle w:val="NumA5"/>
      <w:lvlText w:val="(%5)"/>
      <w:lvlJc w:val="left"/>
      <w:pPr>
        <w:tabs>
          <w:tab w:val="num" w:pos="3600"/>
        </w:tabs>
        <w:ind w:left="3600" w:hanging="720"/>
      </w:pPr>
      <w:rPr>
        <w:b w:val="0"/>
        <w:i w:val="0"/>
        <w:u w:val="none"/>
      </w:rPr>
    </w:lvl>
    <w:lvl w:ilvl="5">
      <w:start w:val="1"/>
      <w:numFmt w:val="lowerLetter"/>
      <w:pStyle w:val="NumA6"/>
      <w:lvlText w:val="(%6)"/>
      <w:lvlJc w:val="left"/>
      <w:pPr>
        <w:tabs>
          <w:tab w:val="num" w:pos="4320"/>
        </w:tabs>
        <w:ind w:left="4320" w:hanging="720"/>
      </w:pPr>
      <w:rPr>
        <w:b w:val="0"/>
        <w:i w:val="0"/>
        <w:u w:val="none"/>
      </w:rPr>
    </w:lvl>
    <w:lvl w:ilvl="6">
      <w:start w:val="1"/>
      <w:numFmt w:val="lowerRoman"/>
      <w:pStyle w:val="NumA7"/>
      <w:lvlText w:val="(%7)"/>
      <w:lvlJc w:val="left"/>
      <w:pPr>
        <w:tabs>
          <w:tab w:val="num" w:pos="5040"/>
        </w:tabs>
        <w:ind w:left="5040" w:hanging="720"/>
      </w:pPr>
      <w:rPr>
        <w:b w:val="0"/>
        <w:i w:val="0"/>
        <w:u w:val="none"/>
      </w:rPr>
    </w:lvl>
    <w:lvl w:ilvl="7">
      <w:start w:val="1"/>
      <w:numFmt w:val="lowerLetter"/>
      <w:pStyle w:val="NumA8"/>
      <w:lvlText w:val="%8)"/>
      <w:lvlJc w:val="left"/>
      <w:pPr>
        <w:tabs>
          <w:tab w:val="num" w:pos="5760"/>
        </w:tabs>
        <w:ind w:left="5760" w:hanging="720"/>
      </w:pPr>
      <w:rPr>
        <w:b w:val="0"/>
        <w:i w:val="0"/>
        <w:u w:val="none"/>
      </w:rPr>
    </w:lvl>
    <w:lvl w:ilvl="8">
      <w:start w:val="1"/>
      <w:numFmt w:val="lowerRoman"/>
      <w:pStyle w:val="NumA9"/>
      <w:lvlText w:val="%9)"/>
      <w:lvlJc w:val="left"/>
      <w:pPr>
        <w:tabs>
          <w:tab w:val="num" w:pos="6480"/>
        </w:tabs>
        <w:ind w:left="0" w:firstLine="5760"/>
      </w:pPr>
      <w:rPr>
        <w:b w:val="0"/>
        <w:i w:val="0"/>
        <w:u w:val="none"/>
      </w:rPr>
    </w:lvl>
  </w:abstractNum>
  <w:abstractNum w:abstractNumId="1" w15:restartNumberingAfterBreak="0">
    <w:nsid w:val="18F80E65"/>
    <w:multiLevelType w:val="hybridMultilevel"/>
    <w:tmpl w:val="E6502CF2"/>
    <w:lvl w:ilvl="0" w:tplc="AD3C6642">
      <w:start w:val="1"/>
      <w:numFmt w:val="decimal"/>
      <w:lvlText w:val="(%1)"/>
      <w:lvlJc w:val="left"/>
      <w:pPr>
        <w:ind w:left="1103" w:hanging="360"/>
      </w:pPr>
      <w:rPr>
        <w:rFonts w:ascii="Calibri" w:eastAsia="Times New Roman" w:hAnsi="Calibri" w:cs="Calibri"/>
      </w:rPr>
    </w:lvl>
    <w:lvl w:ilvl="1" w:tplc="10090019" w:tentative="1">
      <w:start w:val="1"/>
      <w:numFmt w:val="lowerLetter"/>
      <w:lvlText w:val="%2."/>
      <w:lvlJc w:val="left"/>
      <w:pPr>
        <w:ind w:left="1823" w:hanging="360"/>
      </w:pPr>
    </w:lvl>
    <w:lvl w:ilvl="2" w:tplc="1009001B" w:tentative="1">
      <w:start w:val="1"/>
      <w:numFmt w:val="lowerRoman"/>
      <w:lvlText w:val="%3."/>
      <w:lvlJc w:val="right"/>
      <w:pPr>
        <w:ind w:left="2543" w:hanging="180"/>
      </w:pPr>
    </w:lvl>
    <w:lvl w:ilvl="3" w:tplc="1009000F" w:tentative="1">
      <w:start w:val="1"/>
      <w:numFmt w:val="decimal"/>
      <w:lvlText w:val="%4."/>
      <w:lvlJc w:val="left"/>
      <w:pPr>
        <w:ind w:left="3263" w:hanging="360"/>
      </w:pPr>
    </w:lvl>
    <w:lvl w:ilvl="4" w:tplc="10090019" w:tentative="1">
      <w:start w:val="1"/>
      <w:numFmt w:val="lowerLetter"/>
      <w:lvlText w:val="%5."/>
      <w:lvlJc w:val="left"/>
      <w:pPr>
        <w:ind w:left="3983" w:hanging="360"/>
      </w:pPr>
    </w:lvl>
    <w:lvl w:ilvl="5" w:tplc="1009001B" w:tentative="1">
      <w:start w:val="1"/>
      <w:numFmt w:val="lowerRoman"/>
      <w:lvlText w:val="%6."/>
      <w:lvlJc w:val="right"/>
      <w:pPr>
        <w:ind w:left="4703" w:hanging="180"/>
      </w:pPr>
    </w:lvl>
    <w:lvl w:ilvl="6" w:tplc="1009000F" w:tentative="1">
      <w:start w:val="1"/>
      <w:numFmt w:val="decimal"/>
      <w:lvlText w:val="%7."/>
      <w:lvlJc w:val="left"/>
      <w:pPr>
        <w:ind w:left="5423" w:hanging="360"/>
      </w:pPr>
    </w:lvl>
    <w:lvl w:ilvl="7" w:tplc="10090019" w:tentative="1">
      <w:start w:val="1"/>
      <w:numFmt w:val="lowerLetter"/>
      <w:lvlText w:val="%8."/>
      <w:lvlJc w:val="left"/>
      <w:pPr>
        <w:ind w:left="6143" w:hanging="360"/>
      </w:pPr>
    </w:lvl>
    <w:lvl w:ilvl="8" w:tplc="1009001B" w:tentative="1">
      <w:start w:val="1"/>
      <w:numFmt w:val="lowerRoman"/>
      <w:lvlText w:val="%9."/>
      <w:lvlJc w:val="right"/>
      <w:pPr>
        <w:ind w:left="6863" w:hanging="180"/>
      </w:pPr>
    </w:lvl>
  </w:abstractNum>
  <w:abstractNum w:abstractNumId="2" w15:restartNumberingAfterBreak="0">
    <w:nsid w:val="23331035"/>
    <w:multiLevelType w:val="hybridMultilevel"/>
    <w:tmpl w:val="87567ABE"/>
    <w:lvl w:ilvl="0" w:tplc="AB6AA58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74C37BA"/>
    <w:multiLevelType w:val="hybridMultilevel"/>
    <w:tmpl w:val="13E8F2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15:restartNumberingAfterBreak="0">
    <w:nsid w:val="40A65D95"/>
    <w:multiLevelType w:val="hybridMultilevel"/>
    <w:tmpl w:val="38B4B9B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D8A5990"/>
    <w:multiLevelType w:val="hybridMultilevel"/>
    <w:tmpl w:val="E3CEE748"/>
    <w:lvl w:ilvl="0" w:tplc="DD98BB10">
      <w:start w:val="1"/>
      <w:numFmt w:val="decimal"/>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19D310D"/>
    <w:multiLevelType w:val="hybridMultilevel"/>
    <w:tmpl w:val="C0AC3A22"/>
    <w:lvl w:ilvl="0" w:tplc="BAEED96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C6562AB"/>
    <w:multiLevelType w:val="hybridMultilevel"/>
    <w:tmpl w:val="F0B889D6"/>
    <w:lvl w:ilvl="0" w:tplc="6862DA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AD12498"/>
    <w:multiLevelType w:val="hybridMultilevel"/>
    <w:tmpl w:val="95882014"/>
    <w:lvl w:ilvl="0" w:tplc="BF92E29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5"/>
  </w:num>
  <w:num w:numId="3">
    <w:abstractNumId w:val="8"/>
  </w:num>
  <w:num w:numId="4">
    <w:abstractNumId w:val="2"/>
  </w:num>
  <w:num w:numId="5">
    <w:abstractNumId w:val="1"/>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CB8"/>
    <w:rsid w:val="0000031C"/>
    <w:rsid w:val="00000CDC"/>
    <w:rsid w:val="00004B82"/>
    <w:rsid w:val="00020FC3"/>
    <w:rsid w:val="000241AA"/>
    <w:rsid w:val="000310FD"/>
    <w:rsid w:val="0003160C"/>
    <w:rsid w:val="00032EE2"/>
    <w:rsid w:val="000516EB"/>
    <w:rsid w:val="00056040"/>
    <w:rsid w:val="0005721E"/>
    <w:rsid w:val="0006326E"/>
    <w:rsid w:val="000634F3"/>
    <w:rsid w:val="00064BF4"/>
    <w:rsid w:val="00073853"/>
    <w:rsid w:val="00076607"/>
    <w:rsid w:val="000779C4"/>
    <w:rsid w:val="00080222"/>
    <w:rsid w:val="000855CE"/>
    <w:rsid w:val="00090D9B"/>
    <w:rsid w:val="000A1571"/>
    <w:rsid w:val="000B0357"/>
    <w:rsid w:val="000B0A11"/>
    <w:rsid w:val="000B1812"/>
    <w:rsid w:val="000D223B"/>
    <w:rsid w:val="000D5D36"/>
    <w:rsid w:val="000D6A1F"/>
    <w:rsid w:val="000F090A"/>
    <w:rsid w:val="000F547F"/>
    <w:rsid w:val="00105E8D"/>
    <w:rsid w:val="00110347"/>
    <w:rsid w:val="0011310B"/>
    <w:rsid w:val="00115243"/>
    <w:rsid w:val="00115EA2"/>
    <w:rsid w:val="0012291C"/>
    <w:rsid w:val="00125891"/>
    <w:rsid w:val="001266B2"/>
    <w:rsid w:val="001346F9"/>
    <w:rsid w:val="001379BD"/>
    <w:rsid w:val="00143870"/>
    <w:rsid w:val="00146BF3"/>
    <w:rsid w:val="001578C3"/>
    <w:rsid w:val="001655EA"/>
    <w:rsid w:val="00166940"/>
    <w:rsid w:val="0016734A"/>
    <w:rsid w:val="00167BC9"/>
    <w:rsid w:val="00176817"/>
    <w:rsid w:val="00180B7A"/>
    <w:rsid w:val="00180CA8"/>
    <w:rsid w:val="0018217D"/>
    <w:rsid w:val="001918DB"/>
    <w:rsid w:val="00193218"/>
    <w:rsid w:val="00193774"/>
    <w:rsid w:val="00195AD0"/>
    <w:rsid w:val="001A058B"/>
    <w:rsid w:val="001B10E6"/>
    <w:rsid w:val="001C1291"/>
    <w:rsid w:val="001C25AA"/>
    <w:rsid w:val="001C377F"/>
    <w:rsid w:val="001C4FDF"/>
    <w:rsid w:val="001D0D6C"/>
    <w:rsid w:val="001E38D7"/>
    <w:rsid w:val="001E6E67"/>
    <w:rsid w:val="0020020E"/>
    <w:rsid w:val="00200504"/>
    <w:rsid w:val="00201F4C"/>
    <w:rsid w:val="00202B31"/>
    <w:rsid w:val="002039BB"/>
    <w:rsid w:val="00203DE9"/>
    <w:rsid w:val="00206DEB"/>
    <w:rsid w:val="0021092A"/>
    <w:rsid w:val="002326F1"/>
    <w:rsid w:val="0023572A"/>
    <w:rsid w:val="00237C28"/>
    <w:rsid w:val="0024385E"/>
    <w:rsid w:val="002474AB"/>
    <w:rsid w:val="00250B74"/>
    <w:rsid w:val="002563BA"/>
    <w:rsid w:val="00256C71"/>
    <w:rsid w:val="00271EDC"/>
    <w:rsid w:val="00275C4E"/>
    <w:rsid w:val="002824A2"/>
    <w:rsid w:val="00284F5D"/>
    <w:rsid w:val="00285B93"/>
    <w:rsid w:val="00287B4F"/>
    <w:rsid w:val="00291D36"/>
    <w:rsid w:val="00294D07"/>
    <w:rsid w:val="002A6C25"/>
    <w:rsid w:val="002A70DD"/>
    <w:rsid w:val="002A74FB"/>
    <w:rsid w:val="002B0C21"/>
    <w:rsid w:val="002C06CE"/>
    <w:rsid w:val="002C1499"/>
    <w:rsid w:val="002C6490"/>
    <w:rsid w:val="002D03BD"/>
    <w:rsid w:val="002D425A"/>
    <w:rsid w:val="002D5445"/>
    <w:rsid w:val="002E0CB8"/>
    <w:rsid w:val="002E5265"/>
    <w:rsid w:val="002F62C8"/>
    <w:rsid w:val="003004F6"/>
    <w:rsid w:val="00320C13"/>
    <w:rsid w:val="00324FEB"/>
    <w:rsid w:val="00326DE2"/>
    <w:rsid w:val="003329F8"/>
    <w:rsid w:val="00335DA7"/>
    <w:rsid w:val="003370FA"/>
    <w:rsid w:val="00345194"/>
    <w:rsid w:val="00346014"/>
    <w:rsid w:val="00362A1D"/>
    <w:rsid w:val="0036514F"/>
    <w:rsid w:val="003716B9"/>
    <w:rsid w:val="00375373"/>
    <w:rsid w:val="00377EA3"/>
    <w:rsid w:val="003827E4"/>
    <w:rsid w:val="00396916"/>
    <w:rsid w:val="003A010A"/>
    <w:rsid w:val="003A069B"/>
    <w:rsid w:val="003A64B0"/>
    <w:rsid w:val="003A7805"/>
    <w:rsid w:val="003B008A"/>
    <w:rsid w:val="003B2D5C"/>
    <w:rsid w:val="003C1949"/>
    <w:rsid w:val="003C1B2F"/>
    <w:rsid w:val="003C277C"/>
    <w:rsid w:val="003D2027"/>
    <w:rsid w:val="003D3CAC"/>
    <w:rsid w:val="003D3D06"/>
    <w:rsid w:val="003D46D6"/>
    <w:rsid w:val="003D5523"/>
    <w:rsid w:val="003D754C"/>
    <w:rsid w:val="003D7743"/>
    <w:rsid w:val="003D7D6F"/>
    <w:rsid w:val="003E318F"/>
    <w:rsid w:val="003E6F3A"/>
    <w:rsid w:val="003F0020"/>
    <w:rsid w:val="003F022D"/>
    <w:rsid w:val="003F0A15"/>
    <w:rsid w:val="003F32C3"/>
    <w:rsid w:val="003F381E"/>
    <w:rsid w:val="003F72BE"/>
    <w:rsid w:val="00404D00"/>
    <w:rsid w:val="00415F13"/>
    <w:rsid w:val="00424FF3"/>
    <w:rsid w:val="00427020"/>
    <w:rsid w:val="00445FC2"/>
    <w:rsid w:val="0044726D"/>
    <w:rsid w:val="00447F63"/>
    <w:rsid w:val="00452C2C"/>
    <w:rsid w:val="004533E7"/>
    <w:rsid w:val="00455B4E"/>
    <w:rsid w:val="00464228"/>
    <w:rsid w:val="0046600F"/>
    <w:rsid w:val="004739A3"/>
    <w:rsid w:val="0047487D"/>
    <w:rsid w:val="00474AEE"/>
    <w:rsid w:val="00476963"/>
    <w:rsid w:val="004778A3"/>
    <w:rsid w:val="0048670C"/>
    <w:rsid w:val="00486A56"/>
    <w:rsid w:val="00495BB3"/>
    <w:rsid w:val="004971AD"/>
    <w:rsid w:val="0049726C"/>
    <w:rsid w:val="00497667"/>
    <w:rsid w:val="004A1F88"/>
    <w:rsid w:val="004A23BC"/>
    <w:rsid w:val="004B03E1"/>
    <w:rsid w:val="004B0528"/>
    <w:rsid w:val="004B6FD7"/>
    <w:rsid w:val="004C1275"/>
    <w:rsid w:val="004C1E1A"/>
    <w:rsid w:val="004C332A"/>
    <w:rsid w:val="004C49F6"/>
    <w:rsid w:val="004D051C"/>
    <w:rsid w:val="004D67F1"/>
    <w:rsid w:val="004D6BA1"/>
    <w:rsid w:val="004E3138"/>
    <w:rsid w:val="004F264B"/>
    <w:rsid w:val="004F6901"/>
    <w:rsid w:val="0050127E"/>
    <w:rsid w:val="00504D1B"/>
    <w:rsid w:val="0053271A"/>
    <w:rsid w:val="00532878"/>
    <w:rsid w:val="0054666A"/>
    <w:rsid w:val="00546886"/>
    <w:rsid w:val="00557630"/>
    <w:rsid w:val="00560473"/>
    <w:rsid w:val="00560C93"/>
    <w:rsid w:val="00576F87"/>
    <w:rsid w:val="00577CC7"/>
    <w:rsid w:val="005906BE"/>
    <w:rsid w:val="00594447"/>
    <w:rsid w:val="00595200"/>
    <w:rsid w:val="005A040F"/>
    <w:rsid w:val="005A1362"/>
    <w:rsid w:val="005A4266"/>
    <w:rsid w:val="005A52D2"/>
    <w:rsid w:val="005B0A03"/>
    <w:rsid w:val="005B2FEE"/>
    <w:rsid w:val="005B3F39"/>
    <w:rsid w:val="005C1AB5"/>
    <w:rsid w:val="005C2B0E"/>
    <w:rsid w:val="005C3718"/>
    <w:rsid w:val="005F4DBD"/>
    <w:rsid w:val="00601F0F"/>
    <w:rsid w:val="0060458E"/>
    <w:rsid w:val="00604910"/>
    <w:rsid w:val="006060F3"/>
    <w:rsid w:val="00606EF1"/>
    <w:rsid w:val="00611F5A"/>
    <w:rsid w:val="00614040"/>
    <w:rsid w:val="00622FF0"/>
    <w:rsid w:val="00624475"/>
    <w:rsid w:val="006366C3"/>
    <w:rsid w:val="0064646D"/>
    <w:rsid w:val="00661061"/>
    <w:rsid w:val="00663123"/>
    <w:rsid w:val="00664EE4"/>
    <w:rsid w:val="006673E6"/>
    <w:rsid w:val="006714A9"/>
    <w:rsid w:val="00673B59"/>
    <w:rsid w:val="00675115"/>
    <w:rsid w:val="00676837"/>
    <w:rsid w:val="006819B6"/>
    <w:rsid w:val="006833E9"/>
    <w:rsid w:val="0068618A"/>
    <w:rsid w:val="006901E5"/>
    <w:rsid w:val="00692CC7"/>
    <w:rsid w:val="006A0A78"/>
    <w:rsid w:val="006A126E"/>
    <w:rsid w:val="006B1405"/>
    <w:rsid w:val="006B496A"/>
    <w:rsid w:val="006C4B57"/>
    <w:rsid w:val="006E09F1"/>
    <w:rsid w:val="006F1A9D"/>
    <w:rsid w:val="006F5108"/>
    <w:rsid w:val="006F6932"/>
    <w:rsid w:val="0070255E"/>
    <w:rsid w:val="00704944"/>
    <w:rsid w:val="00714C71"/>
    <w:rsid w:val="0072113F"/>
    <w:rsid w:val="00724583"/>
    <w:rsid w:val="0073204D"/>
    <w:rsid w:val="00732E7E"/>
    <w:rsid w:val="007451F2"/>
    <w:rsid w:val="007519A0"/>
    <w:rsid w:val="007551F6"/>
    <w:rsid w:val="00755954"/>
    <w:rsid w:val="00756506"/>
    <w:rsid w:val="00763FF0"/>
    <w:rsid w:val="007741F8"/>
    <w:rsid w:val="007941A0"/>
    <w:rsid w:val="0079753A"/>
    <w:rsid w:val="0079771A"/>
    <w:rsid w:val="007A188E"/>
    <w:rsid w:val="007A54DD"/>
    <w:rsid w:val="007A72D9"/>
    <w:rsid w:val="007B2976"/>
    <w:rsid w:val="007B308D"/>
    <w:rsid w:val="007D436B"/>
    <w:rsid w:val="007D735B"/>
    <w:rsid w:val="007E0064"/>
    <w:rsid w:val="007F371F"/>
    <w:rsid w:val="007F753F"/>
    <w:rsid w:val="008032DB"/>
    <w:rsid w:val="0080487E"/>
    <w:rsid w:val="00817C11"/>
    <w:rsid w:val="0082036E"/>
    <w:rsid w:val="008249D2"/>
    <w:rsid w:val="00827B20"/>
    <w:rsid w:val="00850C72"/>
    <w:rsid w:val="00850DD6"/>
    <w:rsid w:val="008557CF"/>
    <w:rsid w:val="00872365"/>
    <w:rsid w:val="00874713"/>
    <w:rsid w:val="0088148C"/>
    <w:rsid w:val="00887CF1"/>
    <w:rsid w:val="008916FC"/>
    <w:rsid w:val="00891DCC"/>
    <w:rsid w:val="00892F98"/>
    <w:rsid w:val="008956E5"/>
    <w:rsid w:val="008A355C"/>
    <w:rsid w:val="008A6D75"/>
    <w:rsid w:val="008A7EF3"/>
    <w:rsid w:val="008B0CD2"/>
    <w:rsid w:val="008B2C84"/>
    <w:rsid w:val="008B6B7E"/>
    <w:rsid w:val="008B70D5"/>
    <w:rsid w:val="008C3C69"/>
    <w:rsid w:val="008D3D60"/>
    <w:rsid w:val="008D7322"/>
    <w:rsid w:val="008E1F48"/>
    <w:rsid w:val="008E27FE"/>
    <w:rsid w:val="008E2E16"/>
    <w:rsid w:val="008E5DB4"/>
    <w:rsid w:val="008F66D5"/>
    <w:rsid w:val="00901E70"/>
    <w:rsid w:val="00903ED3"/>
    <w:rsid w:val="00907DF5"/>
    <w:rsid w:val="0093149F"/>
    <w:rsid w:val="00931C6B"/>
    <w:rsid w:val="009359F4"/>
    <w:rsid w:val="00942F98"/>
    <w:rsid w:val="00943AF9"/>
    <w:rsid w:val="00943C7D"/>
    <w:rsid w:val="00944B8C"/>
    <w:rsid w:val="00946E23"/>
    <w:rsid w:val="009511A3"/>
    <w:rsid w:val="00965645"/>
    <w:rsid w:val="00970AEC"/>
    <w:rsid w:val="00972128"/>
    <w:rsid w:val="009A15CA"/>
    <w:rsid w:val="009A3E1C"/>
    <w:rsid w:val="009A40C9"/>
    <w:rsid w:val="009A4B32"/>
    <w:rsid w:val="009A5D74"/>
    <w:rsid w:val="009B2B8C"/>
    <w:rsid w:val="009B450C"/>
    <w:rsid w:val="009C3274"/>
    <w:rsid w:val="009C395D"/>
    <w:rsid w:val="009C3F33"/>
    <w:rsid w:val="009D6184"/>
    <w:rsid w:val="009E31A0"/>
    <w:rsid w:val="009E6279"/>
    <w:rsid w:val="009F0902"/>
    <w:rsid w:val="00A017E8"/>
    <w:rsid w:val="00A0469C"/>
    <w:rsid w:val="00A04AE7"/>
    <w:rsid w:val="00A05E7B"/>
    <w:rsid w:val="00A105B5"/>
    <w:rsid w:val="00A12F97"/>
    <w:rsid w:val="00A140D6"/>
    <w:rsid w:val="00A248AC"/>
    <w:rsid w:val="00A25C6A"/>
    <w:rsid w:val="00A27A9D"/>
    <w:rsid w:val="00A27DC0"/>
    <w:rsid w:val="00A354DC"/>
    <w:rsid w:val="00A40ED5"/>
    <w:rsid w:val="00A45F05"/>
    <w:rsid w:val="00A467E9"/>
    <w:rsid w:val="00A46EE1"/>
    <w:rsid w:val="00A552E0"/>
    <w:rsid w:val="00A8068C"/>
    <w:rsid w:val="00A825AC"/>
    <w:rsid w:val="00A83265"/>
    <w:rsid w:val="00A85D1E"/>
    <w:rsid w:val="00AA129F"/>
    <w:rsid w:val="00AB4390"/>
    <w:rsid w:val="00AB7449"/>
    <w:rsid w:val="00AC3110"/>
    <w:rsid w:val="00AC725F"/>
    <w:rsid w:val="00AE02F3"/>
    <w:rsid w:val="00AE6AB6"/>
    <w:rsid w:val="00AF5A11"/>
    <w:rsid w:val="00AF68E3"/>
    <w:rsid w:val="00B0398A"/>
    <w:rsid w:val="00B04792"/>
    <w:rsid w:val="00B04857"/>
    <w:rsid w:val="00B076C9"/>
    <w:rsid w:val="00B11FF1"/>
    <w:rsid w:val="00B12F45"/>
    <w:rsid w:val="00B15308"/>
    <w:rsid w:val="00B22A41"/>
    <w:rsid w:val="00B34138"/>
    <w:rsid w:val="00B371BC"/>
    <w:rsid w:val="00B37ADD"/>
    <w:rsid w:val="00B41757"/>
    <w:rsid w:val="00B436CC"/>
    <w:rsid w:val="00B53D7C"/>
    <w:rsid w:val="00B55412"/>
    <w:rsid w:val="00B5667E"/>
    <w:rsid w:val="00B71A2D"/>
    <w:rsid w:val="00B75027"/>
    <w:rsid w:val="00B76DB0"/>
    <w:rsid w:val="00B96C54"/>
    <w:rsid w:val="00BA3C30"/>
    <w:rsid w:val="00BA4081"/>
    <w:rsid w:val="00BC04C3"/>
    <w:rsid w:val="00BC34A4"/>
    <w:rsid w:val="00BC41D6"/>
    <w:rsid w:val="00BC57EB"/>
    <w:rsid w:val="00BC6409"/>
    <w:rsid w:val="00BE44C3"/>
    <w:rsid w:val="00C067C1"/>
    <w:rsid w:val="00C104B3"/>
    <w:rsid w:val="00C121A8"/>
    <w:rsid w:val="00C13CBF"/>
    <w:rsid w:val="00C14B08"/>
    <w:rsid w:val="00C1686B"/>
    <w:rsid w:val="00C17F33"/>
    <w:rsid w:val="00C31CFF"/>
    <w:rsid w:val="00C40D7A"/>
    <w:rsid w:val="00C52C5A"/>
    <w:rsid w:val="00C540A3"/>
    <w:rsid w:val="00C56598"/>
    <w:rsid w:val="00C56CEB"/>
    <w:rsid w:val="00C60FEF"/>
    <w:rsid w:val="00C63090"/>
    <w:rsid w:val="00C63715"/>
    <w:rsid w:val="00C71209"/>
    <w:rsid w:val="00C76CC6"/>
    <w:rsid w:val="00C85AA5"/>
    <w:rsid w:val="00C86C0D"/>
    <w:rsid w:val="00C9123F"/>
    <w:rsid w:val="00CA42EC"/>
    <w:rsid w:val="00CA47D1"/>
    <w:rsid w:val="00CB2039"/>
    <w:rsid w:val="00CD4392"/>
    <w:rsid w:val="00CD746F"/>
    <w:rsid w:val="00CD7A2D"/>
    <w:rsid w:val="00CE2622"/>
    <w:rsid w:val="00CE4428"/>
    <w:rsid w:val="00CE4D8D"/>
    <w:rsid w:val="00CE5A02"/>
    <w:rsid w:val="00CF13AE"/>
    <w:rsid w:val="00D002E3"/>
    <w:rsid w:val="00D0504A"/>
    <w:rsid w:val="00D15BE5"/>
    <w:rsid w:val="00D21AE7"/>
    <w:rsid w:val="00D27C41"/>
    <w:rsid w:val="00D311C3"/>
    <w:rsid w:val="00D326BE"/>
    <w:rsid w:val="00D349D7"/>
    <w:rsid w:val="00D35C67"/>
    <w:rsid w:val="00D36ADF"/>
    <w:rsid w:val="00D4470B"/>
    <w:rsid w:val="00D52DFE"/>
    <w:rsid w:val="00D62FCD"/>
    <w:rsid w:val="00D66B53"/>
    <w:rsid w:val="00D723FC"/>
    <w:rsid w:val="00D9281B"/>
    <w:rsid w:val="00D95C23"/>
    <w:rsid w:val="00D979F3"/>
    <w:rsid w:val="00DA4DDB"/>
    <w:rsid w:val="00DB0FE7"/>
    <w:rsid w:val="00DB1D71"/>
    <w:rsid w:val="00DB5731"/>
    <w:rsid w:val="00DB5ADE"/>
    <w:rsid w:val="00DC1740"/>
    <w:rsid w:val="00DC1AAF"/>
    <w:rsid w:val="00DC47EB"/>
    <w:rsid w:val="00DC67D4"/>
    <w:rsid w:val="00DF46DF"/>
    <w:rsid w:val="00DF6274"/>
    <w:rsid w:val="00E02217"/>
    <w:rsid w:val="00E0241C"/>
    <w:rsid w:val="00E0265F"/>
    <w:rsid w:val="00E04316"/>
    <w:rsid w:val="00E103AA"/>
    <w:rsid w:val="00E145C8"/>
    <w:rsid w:val="00E16747"/>
    <w:rsid w:val="00E16F9F"/>
    <w:rsid w:val="00E20390"/>
    <w:rsid w:val="00E2484D"/>
    <w:rsid w:val="00E37A8F"/>
    <w:rsid w:val="00E40A04"/>
    <w:rsid w:val="00E42B51"/>
    <w:rsid w:val="00E42C0B"/>
    <w:rsid w:val="00E44774"/>
    <w:rsid w:val="00E45456"/>
    <w:rsid w:val="00E47EBF"/>
    <w:rsid w:val="00E60EC0"/>
    <w:rsid w:val="00E65050"/>
    <w:rsid w:val="00E65661"/>
    <w:rsid w:val="00E67592"/>
    <w:rsid w:val="00E724D9"/>
    <w:rsid w:val="00E7251A"/>
    <w:rsid w:val="00E725A3"/>
    <w:rsid w:val="00E7464C"/>
    <w:rsid w:val="00E7488F"/>
    <w:rsid w:val="00E74B25"/>
    <w:rsid w:val="00E74EB1"/>
    <w:rsid w:val="00E817BA"/>
    <w:rsid w:val="00E818F7"/>
    <w:rsid w:val="00E83369"/>
    <w:rsid w:val="00E856CA"/>
    <w:rsid w:val="00E86B6C"/>
    <w:rsid w:val="00E91629"/>
    <w:rsid w:val="00E9316A"/>
    <w:rsid w:val="00EA005D"/>
    <w:rsid w:val="00EA62A8"/>
    <w:rsid w:val="00EB1150"/>
    <w:rsid w:val="00EB1910"/>
    <w:rsid w:val="00EC0427"/>
    <w:rsid w:val="00EC3D7B"/>
    <w:rsid w:val="00EC66C1"/>
    <w:rsid w:val="00ED5CA3"/>
    <w:rsid w:val="00EE0A75"/>
    <w:rsid w:val="00EE1652"/>
    <w:rsid w:val="00EF5EA9"/>
    <w:rsid w:val="00F032B6"/>
    <w:rsid w:val="00F07D62"/>
    <w:rsid w:val="00F139A9"/>
    <w:rsid w:val="00F14F10"/>
    <w:rsid w:val="00F249AA"/>
    <w:rsid w:val="00F25EC4"/>
    <w:rsid w:val="00F30283"/>
    <w:rsid w:val="00F318C9"/>
    <w:rsid w:val="00F345F2"/>
    <w:rsid w:val="00F372CB"/>
    <w:rsid w:val="00F60639"/>
    <w:rsid w:val="00F666EB"/>
    <w:rsid w:val="00F67B3E"/>
    <w:rsid w:val="00F80896"/>
    <w:rsid w:val="00F87A43"/>
    <w:rsid w:val="00F92AF7"/>
    <w:rsid w:val="00F955BD"/>
    <w:rsid w:val="00F956DE"/>
    <w:rsid w:val="00FA7B0C"/>
    <w:rsid w:val="00FB1A3A"/>
    <w:rsid w:val="00FB5265"/>
    <w:rsid w:val="00FB7F43"/>
    <w:rsid w:val="00FD04F2"/>
    <w:rsid w:val="00FD1442"/>
    <w:rsid w:val="00FD6513"/>
    <w:rsid w:val="00FE0A4F"/>
    <w:rsid w:val="00FE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A81B3"/>
  <w15:chartTrackingRefBased/>
  <w15:docId w15:val="{2A7837CA-5CCD-44A2-88CA-8134CD05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CB8"/>
    <w:rPr>
      <w:rFonts w:ascii="Times New Roman" w:eastAsia="Times New Roman" w:hAnsi="Times New Roman"/>
      <w:sz w:val="24"/>
      <w:szCs w:val="24"/>
    </w:rPr>
  </w:style>
  <w:style w:type="paragraph" w:styleId="Heading1">
    <w:name w:val="heading 1"/>
    <w:basedOn w:val="Normal"/>
    <w:next w:val="Normal"/>
    <w:link w:val="Heading1Char"/>
    <w:uiPriority w:val="9"/>
    <w:qFormat/>
    <w:rsid w:val="00143870"/>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unhideWhenUsed/>
    <w:qFormat/>
    <w:rsid w:val="00346014"/>
    <w:pPr>
      <w:widowControl w:val="0"/>
      <w:autoSpaceDE w:val="0"/>
      <w:autoSpaceDN w:val="0"/>
      <w:ind w:left="11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2E0CB8"/>
    <w:rPr>
      <w:szCs w:val="20"/>
    </w:rPr>
  </w:style>
  <w:style w:type="paragraph" w:styleId="Header">
    <w:name w:val="header"/>
    <w:basedOn w:val="Normal"/>
    <w:link w:val="HeaderChar"/>
    <w:uiPriority w:val="99"/>
    <w:unhideWhenUsed/>
    <w:rsid w:val="002E0CB8"/>
    <w:pPr>
      <w:tabs>
        <w:tab w:val="center" w:pos="4680"/>
        <w:tab w:val="right" w:pos="9360"/>
      </w:tabs>
    </w:pPr>
  </w:style>
  <w:style w:type="character" w:customStyle="1" w:styleId="HeaderChar">
    <w:name w:val="Header Char"/>
    <w:link w:val="Header"/>
    <w:uiPriority w:val="99"/>
    <w:rsid w:val="002E0CB8"/>
    <w:rPr>
      <w:rFonts w:ascii="Times New Roman" w:eastAsia="Times New Roman" w:hAnsi="Times New Roman" w:cs="Times New Roman"/>
      <w:sz w:val="24"/>
      <w:szCs w:val="24"/>
      <w:lang w:val="en-US"/>
    </w:rPr>
  </w:style>
  <w:style w:type="paragraph" w:styleId="Footer">
    <w:name w:val="footer"/>
    <w:basedOn w:val="Normal"/>
    <w:link w:val="FooterChar"/>
    <w:unhideWhenUsed/>
    <w:rsid w:val="002E0CB8"/>
    <w:pPr>
      <w:tabs>
        <w:tab w:val="center" w:pos="4680"/>
        <w:tab w:val="right" w:pos="9360"/>
      </w:tabs>
    </w:pPr>
  </w:style>
  <w:style w:type="character" w:customStyle="1" w:styleId="FooterChar">
    <w:name w:val="Footer Char"/>
    <w:link w:val="Footer"/>
    <w:uiPriority w:val="99"/>
    <w:rsid w:val="002E0CB8"/>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2E0CB8"/>
    <w:rPr>
      <w:rFonts w:ascii="Tahoma" w:hAnsi="Tahoma" w:cs="Tahoma"/>
      <w:sz w:val="16"/>
      <w:szCs w:val="16"/>
    </w:rPr>
  </w:style>
  <w:style w:type="character" w:customStyle="1" w:styleId="BalloonTextChar">
    <w:name w:val="Balloon Text Char"/>
    <w:link w:val="BalloonText"/>
    <w:uiPriority w:val="99"/>
    <w:semiHidden/>
    <w:rsid w:val="002E0CB8"/>
    <w:rPr>
      <w:rFonts w:ascii="Tahoma" w:eastAsia="Times New Roman" w:hAnsi="Tahoma" w:cs="Tahoma"/>
      <w:sz w:val="16"/>
      <w:szCs w:val="16"/>
      <w:lang w:val="en-US"/>
    </w:rPr>
  </w:style>
  <w:style w:type="table" w:styleId="TableGrid">
    <w:name w:val="Table Grid"/>
    <w:basedOn w:val="TableNormal"/>
    <w:uiPriority w:val="59"/>
    <w:rsid w:val="00C54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t"/>
    <w:basedOn w:val="Normal"/>
    <w:link w:val="BodyTextChar"/>
    <w:rsid w:val="000D6A1F"/>
    <w:pPr>
      <w:spacing w:after="120"/>
      <w:jc w:val="both"/>
    </w:pPr>
    <w:rPr>
      <w:szCs w:val="20"/>
    </w:rPr>
  </w:style>
  <w:style w:type="character" w:customStyle="1" w:styleId="BodyTextChar">
    <w:name w:val="Body Text Char"/>
    <w:aliases w:val="bt Char"/>
    <w:link w:val="BodyText"/>
    <w:rsid w:val="000D6A1F"/>
    <w:rPr>
      <w:rFonts w:ascii="Times New Roman" w:eastAsia="Times New Roman" w:hAnsi="Times New Roman"/>
      <w:sz w:val="24"/>
      <w:lang w:val="en-US" w:eastAsia="en-US"/>
    </w:rPr>
  </w:style>
  <w:style w:type="character" w:styleId="Hyperlink">
    <w:name w:val="Hyperlink"/>
    <w:uiPriority w:val="99"/>
    <w:unhideWhenUsed/>
    <w:rsid w:val="00E04316"/>
    <w:rPr>
      <w:color w:val="0563C1"/>
      <w:u w:val="single"/>
    </w:rPr>
  </w:style>
  <w:style w:type="character" w:styleId="Strong">
    <w:name w:val="Strong"/>
    <w:uiPriority w:val="22"/>
    <w:qFormat/>
    <w:rsid w:val="00E86B6C"/>
    <w:rPr>
      <w:b/>
      <w:bCs/>
    </w:rPr>
  </w:style>
  <w:style w:type="character" w:customStyle="1" w:styleId="fontstyle01">
    <w:name w:val="fontstyle01"/>
    <w:rsid w:val="008A7EF3"/>
    <w:rPr>
      <w:rFonts w:ascii="TimesNewRomanPS-BoldMT" w:hAnsi="TimesNewRomanPS-BoldMT" w:hint="default"/>
      <w:b/>
      <w:bCs/>
      <w:i w:val="0"/>
      <w:iCs w:val="0"/>
      <w:color w:val="000000"/>
      <w:sz w:val="20"/>
      <w:szCs w:val="20"/>
    </w:rPr>
  </w:style>
  <w:style w:type="paragraph" w:styleId="NormalWeb">
    <w:name w:val="Normal (Web)"/>
    <w:basedOn w:val="Normal"/>
    <w:uiPriority w:val="99"/>
    <w:unhideWhenUsed/>
    <w:rsid w:val="000855CE"/>
    <w:pPr>
      <w:spacing w:before="100" w:beforeAutospacing="1" w:after="100" w:afterAutospacing="1"/>
    </w:pPr>
    <w:rPr>
      <w:rFonts w:eastAsia="Calibri"/>
      <w:lang w:val="en-CA" w:eastAsia="en-CA"/>
    </w:rPr>
  </w:style>
  <w:style w:type="paragraph" w:styleId="List">
    <w:name w:val="List"/>
    <w:basedOn w:val="BodyText"/>
    <w:unhideWhenUsed/>
    <w:rsid w:val="00BA4081"/>
    <w:pPr>
      <w:spacing w:before="240" w:after="0"/>
      <w:ind w:left="1080" w:hanging="1080"/>
      <w:jc w:val="left"/>
    </w:pPr>
    <w:rPr>
      <w:lang w:val="en-CA"/>
    </w:rPr>
  </w:style>
  <w:style w:type="character" w:styleId="UnresolvedMention">
    <w:name w:val="Unresolved Mention"/>
    <w:uiPriority w:val="99"/>
    <w:semiHidden/>
    <w:unhideWhenUsed/>
    <w:rsid w:val="006B1405"/>
    <w:rPr>
      <w:color w:val="808080"/>
      <w:shd w:val="clear" w:color="auto" w:fill="E6E6E6"/>
    </w:rPr>
  </w:style>
  <w:style w:type="paragraph" w:customStyle="1" w:styleId="bodytextindent10">
    <w:name w:val="#body text=indent 1.0"/>
    <w:basedOn w:val="Normal"/>
    <w:rsid w:val="005F4DBD"/>
    <w:pPr>
      <w:spacing w:before="240"/>
      <w:ind w:left="1440"/>
      <w:jc w:val="both"/>
    </w:pPr>
    <w:rPr>
      <w:sz w:val="20"/>
      <w:szCs w:val="20"/>
      <w:lang w:val="en-CA"/>
    </w:rPr>
  </w:style>
  <w:style w:type="paragraph" w:customStyle="1" w:styleId="NumAext4">
    <w:name w:val="Num_A ext 4"/>
    <w:basedOn w:val="Normal"/>
    <w:uiPriority w:val="20"/>
    <w:rsid w:val="00F139A9"/>
    <w:pPr>
      <w:spacing w:before="240"/>
      <w:ind w:left="1440"/>
      <w:jc w:val="both"/>
    </w:pPr>
    <w:rPr>
      <w:color w:val="000000"/>
      <w:sz w:val="20"/>
      <w:szCs w:val="22"/>
      <w:lang w:val="en-CA"/>
    </w:rPr>
  </w:style>
  <w:style w:type="paragraph" w:customStyle="1" w:styleId="TableTableau2">
    <w:name w:val="Table / Tableau 2"/>
    <w:basedOn w:val="Normal"/>
    <w:rsid w:val="00AF5A11"/>
    <w:pPr>
      <w:spacing w:before="240"/>
    </w:pPr>
    <w:rPr>
      <w:color w:val="000000"/>
      <w:sz w:val="20"/>
      <w:szCs w:val="22"/>
      <w:lang w:val="en-CA"/>
    </w:rPr>
  </w:style>
  <w:style w:type="numbering" w:customStyle="1" w:styleId="z-listNumA">
    <w:name w:val="z-list Num_A"/>
    <w:basedOn w:val="NoList"/>
    <w:rsid w:val="00AF5A11"/>
    <w:pPr>
      <w:numPr>
        <w:numId w:val="6"/>
      </w:numPr>
    </w:pPr>
  </w:style>
  <w:style w:type="paragraph" w:customStyle="1" w:styleId="NumA1">
    <w:name w:val="Num_A 1"/>
    <w:basedOn w:val="Normal"/>
    <w:uiPriority w:val="19"/>
    <w:qFormat/>
    <w:rsid w:val="00AF5A11"/>
    <w:pPr>
      <w:numPr>
        <w:numId w:val="6"/>
      </w:numPr>
      <w:tabs>
        <w:tab w:val="clear" w:pos="720"/>
        <w:tab w:val="num" w:pos="360"/>
      </w:tabs>
      <w:spacing w:before="240"/>
      <w:ind w:left="360" w:hanging="360"/>
      <w:jc w:val="both"/>
    </w:pPr>
    <w:rPr>
      <w:color w:val="000000"/>
      <w:sz w:val="20"/>
      <w:szCs w:val="22"/>
      <w:lang w:val="en-CA"/>
    </w:rPr>
  </w:style>
  <w:style w:type="paragraph" w:customStyle="1" w:styleId="NumA2">
    <w:name w:val="Num_A 2"/>
    <w:basedOn w:val="Normal"/>
    <w:uiPriority w:val="19"/>
    <w:qFormat/>
    <w:rsid w:val="00AF5A11"/>
    <w:pPr>
      <w:numPr>
        <w:ilvl w:val="1"/>
        <w:numId w:val="6"/>
      </w:numPr>
      <w:tabs>
        <w:tab w:val="clear" w:pos="1440"/>
        <w:tab w:val="num" w:pos="900"/>
      </w:tabs>
      <w:spacing w:before="240"/>
      <w:ind w:left="900" w:hanging="360"/>
      <w:jc w:val="both"/>
    </w:pPr>
    <w:rPr>
      <w:color w:val="000000"/>
      <w:sz w:val="20"/>
      <w:szCs w:val="22"/>
      <w:lang w:val="en-CA"/>
    </w:rPr>
  </w:style>
  <w:style w:type="paragraph" w:customStyle="1" w:styleId="NumA3">
    <w:name w:val="Num_A 3"/>
    <w:basedOn w:val="Normal"/>
    <w:uiPriority w:val="19"/>
    <w:qFormat/>
    <w:rsid w:val="00AF5A11"/>
    <w:pPr>
      <w:numPr>
        <w:ilvl w:val="2"/>
        <w:numId w:val="6"/>
      </w:numPr>
      <w:tabs>
        <w:tab w:val="clear" w:pos="2160"/>
        <w:tab w:val="num" w:pos="1620"/>
      </w:tabs>
      <w:spacing w:before="240"/>
      <w:ind w:left="1620" w:hanging="180"/>
      <w:jc w:val="both"/>
    </w:pPr>
    <w:rPr>
      <w:color w:val="000000"/>
      <w:sz w:val="20"/>
      <w:szCs w:val="22"/>
      <w:lang w:val="en-CA"/>
    </w:rPr>
  </w:style>
  <w:style w:type="paragraph" w:customStyle="1" w:styleId="NumA4">
    <w:name w:val="Num_A 4"/>
    <w:basedOn w:val="Normal"/>
    <w:uiPriority w:val="19"/>
    <w:rsid w:val="00AF5A11"/>
    <w:pPr>
      <w:numPr>
        <w:ilvl w:val="3"/>
        <w:numId w:val="6"/>
      </w:numPr>
      <w:tabs>
        <w:tab w:val="clear" w:pos="2880"/>
        <w:tab w:val="num" w:pos="2340"/>
      </w:tabs>
      <w:spacing w:before="240"/>
      <w:ind w:left="2340" w:hanging="360"/>
      <w:jc w:val="both"/>
    </w:pPr>
    <w:rPr>
      <w:color w:val="000000"/>
      <w:sz w:val="20"/>
      <w:szCs w:val="22"/>
      <w:lang w:val="en-CA"/>
    </w:rPr>
  </w:style>
  <w:style w:type="paragraph" w:customStyle="1" w:styleId="NumA5">
    <w:name w:val="Num_A 5"/>
    <w:basedOn w:val="Normal"/>
    <w:uiPriority w:val="19"/>
    <w:rsid w:val="00AF5A11"/>
    <w:pPr>
      <w:numPr>
        <w:ilvl w:val="4"/>
        <w:numId w:val="6"/>
      </w:numPr>
      <w:tabs>
        <w:tab w:val="clear" w:pos="3600"/>
        <w:tab w:val="num" w:pos="3060"/>
      </w:tabs>
      <w:spacing w:before="240"/>
      <w:ind w:left="3060" w:hanging="360"/>
      <w:jc w:val="both"/>
    </w:pPr>
    <w:rPr>
      <w:color w:val="000000"/>
      <w:sz w:val="20"/>
      <w:szCs w:val="22"/>
      <w:lang w:val="en-CA"/>
    </w:rPr>
  </w:style>
  <w:style w:type="paragraph" w:customStyle="1" w:styleId="NumA6">
    <w:name w:val="Num_A 6"/>
    <w:basedOn w:val="Normal"/>
    <w:uiPriority w:val="19"/>
    <w:rsid w:val="00AF5A11"/>
    <w:pPr>
      <w:numPr>
        <w:ilvl w:val="5"/>
        <w:numId w:val="6"/>
      </w:numPr>
      <w:tabs>
        <w:tab w:val="clear" w:pos="4320"/>
        <w:tab w:val="num" w:pos="3780"/>
      </w:tabs>
      <w:spacing w:before="240"/>
      <w:ind w:left="3780" w:hanging="180"/>
      <w:jc w:val="both"/>
    </w:pPr>
    <w:rPr>
      <w:color w:val="000000"/>
      <w:sz w:val="20"/>
      <w:szCs w:val="22"/>
      <w:lang w:val="en-CA"/>
    </w:rPr>
  </w:style>
  <w:style w:type="paragraph" w:customStyle="1" w:styleId="NumA7">
    <w:name w:val="Num_A 7"/>
    <w:basedOn w:val="Normal"/>
    <w:uiPriority w:val="19"/>
    <w:rsid w:val="00AF5A11"/>
    <w:pPr>
      <w:numPr>
        <w:ilvl w:val="6"/>
        <w:numId w:val="6"/>
      </w:numPr>
      <w:tabs>
        <w:tab w:val="clear" w:pos="5040"/>
        <w:tab w:val="num" w:pos="4500"/>
      </w:tabs>
      <w:spacing w:before="240"/>
      <w:ind w:left="4500" w:hanging="360"/>
      <w:jc w:val="both"/>
    </w:pPr>
    <w:rPr>
      <w:color w:val="000000"/>
      <w:sz w:val="20"/>
      <w:szCs w:val="22"/>
      <w:lang w:val="en-CA"/>
    </w:rPr>
  </w:style>
  <w:style w:type="paragraph" w:customStyle="1" w:styleId="NumA8">
    <w:name w:val="Num_A 8"/>
    <w:basedOn w:val="Normal"/>
    <w:uiPriority w:val="19"/>
    <w:rsid w:val="00AF5A11"/>
    <w:pPr>
      <w:numPr>
        <w:ilvl w:val="7"/>
        <w:numId w:val="6"/>
      </w:numPr>
      <w:tabs>
        <w:tab w:val="clear" w:pos="5760"/>
        <w:tab w:val="num" w:pos="5220"/>
      </w:tabs>
      <w:spacing w:before="240"/>
      <w:ind w:left="5220" w:hanging="360"/>
      <w:jc w:val="both"/>
    </w:pPr>
    <w:rPr>
      <w:color w:val="000000"/>
      <w:sz w:val="20"/>
      <w:szCs w:val="22"/>
      <w:lang w:val="en-CA"/>
    </w:rPr>
  </w:style>
  <w:style w:type="paragraph" w:customStyle="1" w:styleId="NumA9">
    <w:name w:val="Num_A 9"/>
    <w:basedOn w:val="Normal"/>
    <w:uiPriority w:val="19"/>
    <w:rsid w:val="00AF5A11"/>
    <w:pPr>
      <w:numPr>
        <w:ilvl w:val="8"/>
        <w:numId w:val="6"/>
      </w:numPr>
      <w:tabs>
        <w:tab w:val="clear" w:pos="6480"/>
        <w:tab w:val="num" w:pos="5940"/>
      </w:tabs>
      <w:spacing w:before="240"/>
      <w:ind w:left="5940" w:hanging="180"/>
      <w:jc w:val="both"/>
    </w:pPr>
    <w:rPr>
      <w:color w:val="000000"/>
      <w:sz w:val="20"/>
      <w:szCs w:val="22"/>
      <w:lang w:val="en-CA"/>
    </w:rPr>
  </w:style>
  <w:style w:type="paragraph" w:customStyle="1" w:styleId="MTQuote">
    <w:name w:val="MTQuote"/>
    <w:aliases w:val="Q"/>
    <w:basedOn w:val="Normal"/>
    <w:rsid w:val="00020FC3"/>
    <w:pPr>
      <w:widowControl w:val="0"/>
      <w:autoSpaceDE w:val="0"/>
      <w:autoSpaceDN w:val="0"/>
      <w:adjustRightInd w:val="0"/>
      <w:spacing w:after="240"/>
      <w:ind w:left="1440"/>
      <w:jc w:val="both"/>
    </w:pPr>
    <w:rPr>
      <w:rFonts w:ascii="Book Antiqua" w:hAnsi="Book Antiqua"/>
      <w:sz w:val="20"/>
      <w:szCs w:val="20"/>
      <w:lang w:val="en-CA"/>
    </w:rPr>
  </w:style>
  <w:style w:type="character" w:customStyle="1" w:styleId="Heading2Char">
    <w:name w:val="Heading 2 Char"/>
    <w:link w:val="Heading2"/>
    <w:uiPriority w:val="9"/>
    <w:rsid w:val="00346014"/>
    <w:rPr>
      <w:rFonts w:ascii="Times New Roman" w:eastAsia="Times New Roman" w:hAnsi="Times New Roman"/>
      <w:sz w:val="22"/>
      <w:szCs w:val="22"/>
      <w:lang w:val="en-US" w:eastAsia="en-US"/>
    </w:rPr>
  </w:style>
  <w:style w:type="character" w:customStyle="1" w:styleId="xn-location">
    <w:name w:val="xn-location"/>
    <w:rsid w:val="00362A1D"/>
  </w:style>
  <w:style w:type="character" w:customStyle="1" w:styleId="Heading1Char">
    <w:name w:val="Heading 1 Char"/>
    <w:link w:val="Heading1"/>
    <w:uiPriority w:val="9"/>
    <w:rsid w:val="00143870"/>
    <w:rPr>
      <w:rFonts w:ascii="Calibri Light" w:eastAsia="Times New Roman" w:hAnsi="Calibri Light" w:cs="Times New Roman"/>
      <w:b/>
      <w:bCs/>
      <w:kern w:val="32"/>
      <w:sz w:val="32"/>
      <w:szCs w:val="32"/>
      <w:lang w:val="en-US" w:eastAsia="en-US"/>
    </w:rPr>
  </w:style>
  <w:style w:type="character" w:styleId="Emphasis">
    <w:name w:val="Emphasis"/>
    <w:uiPriority w:val="20"/>
    <w:qFormat/>
    <w:rsid w:val="00143870"/>
    <w:rPr>
      <w:i/>
      <w:iCs/>
    </w:rPr>
  </w:style>
  <w:style w:type="character" w:customStyle="1" w:styleId="xn-money">
    <w:name w:val="xn-money"/>
    <w:basedOn w:val="DefaultParagraphFont"/>
    <w:rsid w:val="00C3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8540">
      <w:bodyDiv w:val="1"/>
      <w:marLeft w:val="0"/>
      <w:marRight w:val="0"/>
      <w:marTop w:val="0"/>
      <w:marBottom w:val="0"/>
      <w:divBdr>
        <w:top w:val="none" w:sz="0" w:space="0" w:color="auto"/>
        <w:left w:val="none" w:sz="0" w:space="0" w:color="auto"/>
        <w:bottom w:val="none" w:sz="0" w:space="0" w:color="auto"/>
        <w:right w:val="none" w:sz="0" w:space="0" w:color="auto"/>
      </w:divBdr>
    </w:div>
    <w:div w:id="25175818">
      <w:bodyDiv w:val="1"/>
      <w:marLeft w:val="0"/>
      <w:marRight w:val="0"/>
      <w:marTop w:val="0"/>
      <w:marBottom w:val="0"/>
      <w:divBdr>
        <w:top w:val="none" w:sz="0" w:space="0" w:color="auto"/>
        <w:left w:val="none" w:sz="0" w:space="0" w:color="auto"/>
        <w:bottom w:val="none" w:sz="0" w:space="0" w:color="auto"/>
        <w:right w:val="none" w:sz="0" w:space="0" w:color="auto"/>
      </w:divBdr>
    </w:div>
    <w:div w:id="56130291">
      <w:bodyDiv w:val="1"/>
      <w:marLeft w:val="0"/>
      <w:marRight w:val="0"/>
      <w:marTop w:val="0"/>
      <w:marBottom w:val="0"/>
      <w:divBdr>
        <w:top w:val="none" w:sz="0" w:space="0" w:color="auto"/>
        <w:left w:val="none" w:sz="0" w:space="0" w:color="auto"/>
        <w:bottom w:val="none" w:sz="0" w:space="0" w:color="auto"/>
        <w:right w:val="none" w:sz="0" w:space="0" w:color="auto"/>
      </w:divBdr>
    </w:div>
    <w:div w:id="146751989">
      <w:bodyDiv w:val="1"/>
      <w:marLeft w:val="0"/>
      <w:marRight w:val="0"/>
      <w:marTop w:val="0"/>
      <w:marBottom w:val="0"/>
      <w:divBdr>
        <w:top w:val="none" w:sz="0" w:space="0" w:color="auto"/>
        <w:left w:val="none" w:sz="0" w:space="0" w:color="auto"/>
        <w:bottom w:val="none" w:sz="0" w:space="0" w:color="auto"/>
        <w:right w:val="none" w:sz="0" w:space="0" w:color="auto"/>
      </w:divBdr>
    </w:div>
    <w:div w:id="174685951">
      <w:bodyDiv w:val="1"/>
      <w:marLeft w:val="0"/>
      <w:marRight w:val="0"/>
      <w:marTop w:val="0"/>
      <w:marBottom w:val="0"/>
      <w:divBdr>
        <w:top w:val="none" w:sz="0" w:space="0" w:color="auto"/>
        <w:left w:val="none" w:sz="0" w:space="0" w:color="auto"/>
        <w:bottom w:val="none" w:sz="0" w:space="0" w:color="auto"/>
        <w:right w:val="none" w:sz="0" w:space="0" w:color="auto"/>
      </w:divBdr>
    </w:div>
    <w:div w:id="223881596">
      <w:bodyDiv w:val="1"/>
      <w:marLeft w:val="0"/>
      <w:marRight w:val="0"/>
      <w:marTop w:val="0"/>
      <w:marBottom w:val="0"/>
      <w:divBdr>
        <w:top w:val="none" w:sz="0" w:space="0" w:color="auto"/>
        <w:left w:val="none" w:sz="0" w:space="0" w:color="auto"/>
        <w:bottom w:val="none" w:sz="0" w:space="0" w:color="auto"/>
        <w:right w:val="none" w:sz="0" w:space="0" w:color="auto"/>
      </w:divBdr>
    </w:div>
    <w:div w:id="224991229">
      <w:bodyDiv w:val="1"/>
      <w:marLeft w:val="0"/>
      <w:marRight w:val="0"/>
      <w:marTop w:val="0"/>
      <w:marBottom w:val="0"/>
      <w:divBdr>
        <w:top w:val="none" w:sz="0" w:space="0" w:color="auto"/>
        <w:left w:val="none" w:sz="0" w:space="0" w:color="auto"/>
        <w:bottom w:val="none" w:sz="0" w:space="0" w:color="auto"/>
        <w:right w:val="none" w:sz="0" w:space="0" w:color="auto"/>
      </w:divBdr>
    </w:div>
    <w:div w:id="308285344">
      <w:bodyDiv w:val="1"/>
      <w:marLeft w:val="0"/>
      <w:marRight w:val="0"/>
      <w:marTop w:val="0"/>
      <w:marBottom w:val="0"/>
      <w:divBdr>
        <w:top w:val="none" w:sz="0" w:space="0" w:color="auto"/>
        <w:left w:val="none" w:sz="0" w:space="0" w:color="auto"/>
        <w:bottom w:val="none" w:sz="0" w:space="0" w:color="auto"/>
        <w:right w:val="none" w:sz="0" w:space="0" w:color="auto"/>
      </w:divBdr>
    </w:div>
    <w:div w:id="354766381">
      <w:bodyDiv w:val="1"/>
      <w:marLeft w:val="0"/>
      <w:marRight w:val="0"/>
      <w:marTop w:val="0"/>
      <w:marBottom w:val="0"/>
      <w:divBdr>
        <w:top w:val="none" w:sz="0" w:space="0" w:color="auto"/>
        <w:left w:val="none" w:sz="0" w:space="0" w:color="auto"/>
        <w:bottom w:val="none" w:sz="0" w:space="0" w:color="auto"/>
        <w:right w:val="none" w:sz="0" w:space="0" w:color="auto"/>
      </w:divBdr>
    </w:div>
    <w:div w:id="378437044">
      <w:bodyDiv w:val="1"/>
      <w:marLeft w:val="0"/>
      <w:marRight w:val="0"/>
      <w:marTop w:val="0"/>
      <w:marBottom w:val="0"/>
      <w:divBdr>
        <w:top w:val="none" w:sz="0" w:space="0" w:color="auto"/>
        <w:left w:val="none" w:sz="0" w:space="0" w:color="auto"/>
        <w:bottom w:val="none" w:sz="0" w:space="0" w:color="auto"/>
        <w:right w:val="none" w:sz="0" w:space="0" w:color="auto"/>
      </w:divBdr>
    </w:div>
    <w:div w:id="403994768">
      <w:bodyDiv w:val="1"/>
      <w:marLeft w:val="0"/>
      <w:marRight w:val="0"/>
      <w:marTop w:val="0"/>
      <w:marBottom w:val="0"/>
      <w:divBdr>
        <w:top w:val="none" w:sz="0" w:space="0" w:color="auto"/>
        <w:left w:val="none" w:sz="0" w:space="0" w:color="auto"/>
        <w:bottom w:val="none" w:sz="0" w:space="0" w:color="auto"/>
        <w:right w:val="none" w:sz="0" w:space="0" w:color="auto"/>
      </w:divBdr>
    </w:div>
    <w:div w:id="404692606">
      <w:bodyDiv w:val="1"/>
      <w:marLeft w:val="0"/>
      <w:marRight w:val="0"/>
      <w:marTop w:val="0"/>
      <w:marBottom w:val="0"/>
      <w:divBdr>
        <w:top w:val="none" w:sz="0" w:space="0" w:color="auto"/>
        <w:left w:val="none" w:sz="0" w:space="0" w:color="auto"/>
        <w:bottom w:val="none" w:sz="0" w:space="0" w:color="auto"/>
        <w:right w:val="none" w:sz="0" w:space="0" w:color="auto"/>
      </w:divBdr>
    </w:div>
    <w:div w:id="507868201">
      <w:bodyDiv w:val="1"/>
      <w:marLeft w:val="0"/>
      <w:marRight w:val="0"/>
      <w:marTop w:val="0"/>
      <w:marBottom w:val="0"/>
      <w:divBdr>
        <w:top w:val="none" w:sz="0" w:space="0" w:color="auto"/>
        <w:left w:val="none" w:sz="0" w:space="0" w:color="auto"/>
        <w:bottom w:val="none" w:sz="0" w:space="0" w:color="auto"/>
        <w:right w:val="none" w:sz="0" w:space="0" w:color="auto"/>
      </w:divBdr>
      <w:divsChild>
        <w:div w:id="1024675613">
          <w:marLeft w:val="0"/>
          <w:marRight w:val="0"/>
          <w:marTop w:val="1050"/>
          <w:marBottom w:val="0"/>
          <w:divBdr>
            <w:top w:val="none" w:sz="0" w:space="0" w:color="auto"/>
            <w:left w:val="none" w:sz="0" w:space="0" w:color="auto"/>
            <w:bottom w:val="none" w:sz="0" w:space="0" w:color="auto"/>
            <w:right w:val="none" w:sz="0" w:space="0" w:color="auto"/>
          </w:divBdr>
          <w:divsChild>
            <w:div w:id="479083513">
              <w:marLeft w:val="0"/>
              <w:marRight w:val="0"/>
              <w:marTop w:val="0"/>
              <w:marBottom w:val="0"/>
              <w:divBdr>
                <w:top w:val="none" w:sz="0" w:space="0" w:color="auto"/>
                <w:left w:val="none" w:sz="0" w:space="0" w:color="auto"/>
                <w:bottom w:val="none" w:sz="0" w:space="0" w:color="auto"/>
                <w:right w:val="none" w:sz="0" w:space="0" w:color="auto"/>
              </w:divBdr>
            </w:div>
            <w:div w:id="1583373677">
              <w:marLeft w:val="0"/>
              <w:marRight w:val="0"/>
              <w:marTop w:val="0"/>
              <w:marBottom w:val="0"/>
              <w:divBdr>
                <w:top w:val="none" w:sz="0" w:space="0" w:color="auto"/>
                <w:left w:val="none" w:sz="0" w:space="0" w:color="auto"/>
                <w:bottom w:val="none" w:sz="0" w:space="0" w:color="auto"/>
                <w:right w:val="none" w:sz="0" w:space="0" w:color="auto"/>
              </w:divBdr>
              <w:divsChild>
                <w:div w:id="1037389241">
                  <w:marLeft w:val="0"/>
                  <w:marRight w:val="0"/>
                  <w:marTop w:val="0"/>
                  <w:marBottom w:val="0"/>
                  <w:divBdr>
                    <w:top w:val="single" w:sz="6" w:space="6" w:color="DADADA"/>
                    <w:left w:val="none" w:sz="0" w:space="0" w:color="auto"/>
                    <w:bottom w:val="none" w:sz="0" w:space="0" w:color="auto"/>
                    <w:right w:val="none" w:sz="0" w:space="0" w:color="auto"/>
                  </w:divBdr>
                </w:div>
                <w:div w:id="142214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201683">
          <w:marLeft w:val="0"/>
          <w:marRight w:val="0"/>
          <w:marTop w:val="0"/>
          <w:marBottom w:val="0"/>
          <w:divBdr>
            <w:top w:val="none" w:sz="0" w:space="0" w:color="auto"/>
            <w:left w:val="none" w:sz="0" w:space="0" w:color="auto"/>
            <w:bottom w:val="none" w:sz="0" w:space="0" w:color="auto"/>
            <w:right w:val="none" w:sz="0" w:space="0" w:color="auto"/>
          </w:divBdr>
          <w:divsChild>
            <w:div w:id="39331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1601">
      <w:bodyDiv w:val="1"/>
      <w:marLeft w:val="0"/>
      <w:marRight w:val="0"/>
      <w:marTop w:val="0"/>
      <w:marBottom w:val="0"/>
      <w:divBdr>
        <w:top w:val="none" w:sz="0" w:space="0" w:color="auto"/>
        <w:left w:val="none" w:sz="0" w:space="0" w:color="auto"/>
        <w:bottom w:val="none" w:sz="0" w:space="0" w:color="auto"/>
        <w:right w:val="none" w:sz="0" w:space="0" w:color="auto"/>
      </w:divBdr>
    </w:div>
    <w:div w:id="581066508">
      <w:bodyDiv w:val="1"/>
      <w:marLeft w:val="0"/>
      <w:marRight w:val="0"/>
      <w:marTop w:val="0"/>
      <w:marBottom w:val="0"/>
      <w:divBdr>
        <w:top w:val="none" w:sz="0" w:space="0" w:color="auto"/>
        <w:left w:val="none" w:sz="0" w:space="0" w:color="auto"/>
        <w:bottom w:val="none" w:sz="0" w:space="0" w:color="auto"/>
        <w:right w:val="none" w:sz="0" w:space="0" w:color="auto"/>
      </w:divBdr>
    </w:div>
    <w:div w:id="648829452">
      <w:bodyDiv w:val="1"/>
      <w:marLeft w:val="0"/>
      <w:marRight w:val="0"/>
      <w:marTop w:val="0"/>
      <w:marBottom w:val="0"/>
      <w:divBdr>
        <w:top w:val="none" w:sz="0" w:space="0" w:color="auto"/>
        <w:left w:val="none" w:sz="0" w:space="0" w:color="auto"/>
        <w:bottom w:val="none" w:sz="0" w:space="0" w:color="auto"/>
        <w:right w:val="none" w:sz="0" w:space="0" w:color="auto"/>
      </w:divBdr>
    </w:div>
    <w:div w:id="734814820">
      <w:bodyDiv w:val="1"/>
      <w:marLeft w:val="0"/>
      <w:marRight w:val="0"/>
      <w:marTop w:val="0"/>
      <w:marBottom w:val="0"/>
      <w:divBdr>
        <w:top w:val="none" w:sz="0" w:space="0" w:color="auto"/>
        <w:left w:val="none" w:sz="0" w:space="0" w:color="auto"/>
        <w:bottom w:val="none" w:sz="0" w:space="0" w:color="auto"/>
        <w:right w:val="none" w:sz="0" w:space="0" w:color="auto"/>
      </w:divBdr>
    </w:div>
    <w:div w:id="735855462">
      <w:bodyDiv w:val="1"/>
      <w:marLeft w:val="0"/>
      <w:marRight w:val="0"/>
      <w:marTop w:val="0"/>
      <w:marBottom w:val="0"/>
      <w:divBdr>
        <w:top w:val="none" w:sz="0" w:space="0" w:color="auto"/>
        <w:left w:val="none" w:sz="0" w:space="0" w:color="auto"/>
        <w:bottom w:val="none" w:sz="0" w:space="0" w:color="auto"/>
        <w:right w:val="none" w:sz="0" w:space="0" w:color="auto"/>
      </w:divBdr>
    </w:div>
    <w:div w:id="751975901">
      <w:bodyDiv w:val="1"/>
      <w:marLeft w:val="0"/>
      <w:marRight w:val="0"/>
      <w:marTop w:val="0"/>
      <w:marBottom w:val="0"/>
      <w:divBdr>
        <w:top w:val="none" w:sz="0" w:space="0" w:color="auto"/>
        <w:left w:val="none" w:sz="0" w:space="0" w:color="auto"/>
        <w:bottom w:val="none" w:sz="0" w:space="0" w:color="auto"/>
        <w:right w:val="none" w:sz="0" w:space="0" w:color="auto"/>
      </w:divBdr>
    </w:div>
    <w:div w:id="764695930">
      <w:bodyDiv w:val="1"/>
      <w:marLeft w:val="0"/>
      <w:marRight w:val="0"/>
      <w:marTop w:val="0"/>
      <w:marBottom w:val="0"/>
      <w:divBdr>
        <w:top w:val="none" w:sz="0" w:space="0" w:color="auto"/>
        <w:left w:val="none" w:sz="0" w:space="0" w:color="auto"/>
        <w:bottom w:val="none" w:sz="0" w:space="0" w:color="auto"/>
        <w:right w:val="none" w:sz="0" w:space="0" w:color="auto"/>
      </w:divBdr>
    </w:div>
    <w:div w:id="766968035">
      <w:bodyDiv w:val="1"/>
      <w:marLeft w:val="0"/>
      <w:marRight w:val="0"/>
      <w:marTop w:val="0"/>
      <w:marBottom w:val="0"/>
      <w:divBdr>
        <w:top w:val="none" w:sz="0" w:space="0" w:color="auto"/>
        <w:left w:val="none" w:sz="0" w:space="0" w:color="auto"/>
        <w:bottom w:val="none" w:sz="0" w:space="0" w:color="auto"/>
        <w:right w:val="none" w:sz="0" w:space="0" w:color="auto"/>
      </w:divBdr>
    </w:div>
    <w:div w:id="841894792">
      <w:bodyDiv w:val="1"/>
      <w:marLeft w:val="0"/>
      <w:marRight w:val="0"/>
      <w:marTop w:val="0"/>
      <w:marBottom w:val="0"/>
      <w:divBdr>
        <w:top w:val="none" w:sz="0" w:space="0" w:color="auto"/>
        <w:left w:val="none" w:sz="0" w:space="0" w:color="auto"/>
        <w:bottom w:val="none" w:sz="0" w:space="0" w:color="auto"/>
        <w:right w:val="none" w:sz="0" w:space="0" w:color="auto"/>
      </w:divBdr>
    </w:div>
    <w:div w:id="843284231">
      <w:bodyDiv w:val="1"/>
      <w:marLeft w:val="0"/>
      <w:marRight w:val="0"/>
      <w:marTop w:val="0"/>
      <w:marBottom w:val="0"/>
      <w:divBdr>
        <w:top w:val="none" w:sz="0" w:space="0" w:color="auto"/>
        <w:left w:val="none" w:sz="0" w:space="0" w:color="auto"/>
        <w:bottom w:val="none" w:sz="0" w:space="0" w:color="auto"/>
        <w:right w:val="none" w:sz="0" w:space="0" w:color="auto"/>
      </w:divBdr>
    </w:div>
    <w:div w:id="878054358">
      <w:bodyDiv w:val="1"/>
      <w:marLeft w:val="0"/>
      <w:marRight w:val="0"/>
      <w:marTop w:val="0"/>
      <w:marBottom w:val="0"/>
      <w:divBdr>
        <w:top w:val="none" w:sz="0" w:space="0" w:color="auto"/>
        <w:left w:val="none" w:sz="0" w:space="0" w:color="auto"/>
        <w:bottom w:val="none" w:sz="0" w:space="0" w:color="auto"/>
        <w:right w:val="none" w:sz="0" w:space="0" w:color="auto"/>
      </w:divBdr>
    </w:div>
    <w:div w:id="888806259">
      <w:bodyDiv w:val="1"/>
      <w:marLeft w:val="0"/>
      <w:marRight w:val="0"/>
      <w:marTop w:val="0"/>
      <w:marBottom w:val="0"/>
      <w:divBdr>
        <w:top w:val="none" w:sz="0" w:space="0" w:color="auto"/>
        <w:left w:val="none" w:sz="0" w:space="0" w:color="auto"/>
        <w:bottom w:val="none" w:sz="0" w:space="0" w:color="auto"/>
        <w:right w:val="none" w:sz="0" w:space="0" w:color="auto"/>
      </w:divBdr>
    </w:div>
    <w:div w:id="947002804">
      <w:bodyDiv w:val="1"/>
      <w:marLeft w:val="0"/>
      <w:marRight w:val="0"/>
      <w:marTop w:val="0"/>
      <w:marBottom w:val="0"/>
      <w:divBdr>
        <w:top w:val="none" w:sz="0" w:space="0" w:color="auto"/>
        <w:left w:val="none" w:sz="0" w:space="0" w:color="auto"/>
        <w:bottom w:val="none" w:sz="0" w:space="0" w:color="auto"/>
        <w:right w:val="none" w:sz="0" w:space="0" w:color="auto"/>
      </w:divBdr>
    </w:div>
    <w:div w:id="1022364443">
      <w:bodyDiv w:val="1"/>
      <w:marLeft w:val="0"/>
      <w:marRight w:val="0"/>
      <w:marTop w:val="0"/>
      <w:marBottom w:val="0"/>
      <w:divBdr>
        <w:top w:val="none" w:sz="0" w:space="0" w:color="auto"/>
        <w:left w:val="none" w:sz="0" w:space="0" w:color="auto"/>
        <w:bottom w:val="none" w:sz="0" w:space="0" w:color="auto"/>
        <w:right w:val="none" w:sz="0" w:space="0" w:color="auto"/>
      </w:divBdr>
    </w:div>
    <w:div w:id="1024209694">
      <w:bodyDiv w:val="1"/>
      <w:marLeft w:val="0"/>
      <w:marRight w:val="0"/>
      <w:marTop w:val="0"/>
      <w:marBottom w:val="0"/>
      <w:divBdr>
        <w:top w:val="none" w:sz="0" w:space="0" w:color="auto"/>
        <w:left w:val="none" w:sz="0" w:space="0" w:color="auto"/>
        <w:bottom w:val="none" w:sz="0" w:space="0" w:color="auto"/>
        <w:right w:val="none" w:sz="0" w:space="0" w:color="auto"/>
      </w:divBdr>
    </w:div>
    <w:div w:id="1042942078">
      <w:bodyDiv w:val="1"/>
      <w:marLeft w:val="0"/>
      <w:marRight w:val="0"/>
      <w:marTop w:val="0"/>
      <w:marBottom w:val="0"/>
      <w:divBdr>
        <w:top w:val="none" w:sz="0" w:space="0" w:color="auto"/>
        <w:left w:val="none" w:sz="0" w:space="0" w:color="auto"/>
        <w:bottom w:val="none" w:sz="0" w:space="0" w:color="auto"/>
        <w:right w:val="none" w:sz="0" w:space="0" w:color="auto"/>
      </w:divBdr>
    </w:div>
    <w:div w:id="1046880379">
      <w:bodyDiv w:val="1"/>
      <w:marLeft w:val="0"/>
      <w:marRight w:val="0"/>
      <w:marTop w:val="0"/>
      <w:marBottom w:val="0"/>
      <w:divBdr>
        <w:top w:val="none" w:sz="0" w:space="0" w:color="auto"/>
        <w:left w:val="none" w:sz="0" w:space="0" w:color="auto"/>
        <w:bottom w:val="none" w:sz="0" w:space="0" w:color="auto"/>
        <w:right w:val="none" w:sz="0" w:space="0" w:color="auto"/>
      </w:divBdr>
    </w:div>
    <w:div w:id="1055619517">
      <w:bodyDiv w:val="1"/>
      <w:marLeft w:val="0"/>
      <w:marRight w:val="0"/>
      <w:marTop w:val="0"/>
      <w:marBottom w:val="0"/>
      <w:divBdr>
        <w:top w:val="none" w:sz="0" w:space="0" w:color="auto"/>
        <w:left w:val="none" w:sz="0" w:space="0" w:color="auto"/>
        <w:bottom w:val="none" w:sz="0" w:space="0" w:color="auto"/>
        <w:right w:val="none" w:sz="0" w:space="0" w:color="auto"/>
      </w:divBdr>
    </w:div>
    <w:div w:id="1058286071">
      <w:bodyDiv w:val="1"/>
      <w:marLeft w:val="0"/>
      <w:marRight w:val="0"/>
      <w:marTop w:val="0"/>
      <w:marBottom w:val="0"/>
      <w:divBdr>
        <w:top w:val="none" w:sz="0" w:space="0" w:color="auto"/>
        <w:left w:val="none" w:sz="0" w:space="0" w:color="auto"/>
        <w:bottom w:val="none" w:sz="0" w:space="0" w:color="auto"/>
        <w:right w:val="none" w:sz="0" w:space="0" w:color="auto"/>
      </w:divBdr>
    </w:div>
    <w:div w:id="1061707274">
      <w:bodyDiv w:val="1"/>
      <w:marLeft w:val="0"/>
      <w:marRight w:val="0"/>
      <w:marTop w:val="0"/>
      <w:marBottom w:val="0"/>
      <w:divBdr>
        <w:top w:val="none" w:sz="0" w:space="0" w:color="auto"/>
        <w:left w:val="none" w:sz="0" w:space="0" w:color="auto"/>
        <w:bottom w:val="none" w:sz="0" w:space="0" w:color="auto"/>
        <w:right w:val="none" w:sz="0" w:space="0" w:color="auto"/>
      </w:divBdr>
    </w:div>
    <w:div w:id="1142691823">
      <w:bodyDiv w:val="1"/>
      <w:marLeft w:val="0"/>
      <w:marRight w:val="0"/>
      <w:marTop w:val="0"/>
      <w:marBottom w:val="0"/>
      <w:divBdr>
        <w:top w:val="none" w:sz="0" w:space="0" w:color="auto"/>
        <w:left w:val="none" w:sz="0" w:space="0" w:color="auto"/>
        <w:bottom w:val="none" w:sz="0" w:space="0" w:color="auto"/>
        <w:right w:val="none" w:sz="0" w:space="0" w:color="auto"/>
      </w:divBdr>
    </w:div>
    <w:div w:id="1152405778">
      <w:bodyDiv w:val="1"/>
      <w:marLeft w:val="0"/>
      <w:marRight w:val="0"/>
      <w:marTop w:val="0"/>
      <w:marBottom w:val="0"/>
      <w:divBdr>
        <w:top w:val="none" w:sz="0" w:space="0" w:color="auto"/>
        <w:left w:val="none" w:sz="0" w:space="0" w:color="auto"/>
        <w:bottom w:val="none" w:sz="0" w:space="0" w:color="auto"/>
        <w:right w:val="none" w:sz="0" w:space="0" w:color="auto"/>
      </w:divBdr>
    </w:div>
    <w:div w:id="1155729888">
      <w:bodyDiv w:val="1"/>
      <w:marLeft w:val="0"/>
      <w:marRight w:val="0"/>
      <w:marTop w:val="0"/>
      <w:marBottom w:val="0"/>
      <w:divBdr>
        <w:top w:val="none" w:sz="0" w:space="0" w:color="auto"/>
        <w:left w:val="none" w:sz="0" w:space="0" w:color="auto"/>
        <w:bottom w:val="none" w:sz="0" w:space="0" w:color="auto"/>
        <w:right w:val="none" w:sz="0" w:space="0" w:color="auto"/>
      </w:divBdr>
    </w:div>
    <w:div w:id="1168204960">
      <w:bodyDiv w:val="1"/>
      <w:marLeft w:val="0"/>
      <w:marRight w:val="0"/>
      <w:marTop w:val="0"/>
      <w:marBottom w:val="0"/>
      <w:divBdr>
        <w:top w:val="none" w:sz="0" w:space="0" w:color="auto"/>
        <w:left w:val="none" w:sz="0" w:space="0" w:color="auto"/>
        <w:bottom w:val="none" w:sz="0" w:space="0" w:color="auto"/>
        <w:right w:val="none" w:sz="0" w:space="0" w:color="auto"/>
      </w:divBdr>
    </w:div>
    <w:div w:id="1227765629">
      <w:bodyDiv w:val="1"/>
      <w:marLeft w:val="0"/>
      <w:marRight w:val="0"/>
      <w:marTop w:val="0"/>
      <w:marBottom w:val="0"/>
      <w:divBdr>
        <w:top w:val="none" w:sz="0" w:space="0" w:color="auto"/>
        <w:left w:val="none" w:sz="0" w:space="0" w:color="auto"/>
        <w:bottom w:val="none" w:sz="0" w:space="0" w:color="auto"/>
        <w:right w:val="none" w:sz="0" w:space="0" w:color="auto"/>
      </w:divBdr>
    </w:div>
    <w:div w:id="1234925877">
      <w:bodyDiv w:val="1"/>
      <w:marLeft w:val="0"/>
      <w:marRight w:val="0"/>
      <w:marTop w:val="0"/>
      <w:marBottom w:val="0"/>
      <w:divBdr>
        <w:top w:val="none" w:sz="0" w:space="0" w:color="auto"/>
        <w:left w:val="none" w:sz="0" w:space="0" w:color="auto"/>
        <w:bottom w:val="none" w:sz="0" w:space="0" w:color="auto"/>
        <w:right w:val="none" w:sz="0" w:space="0" w:color="auto"/>
      </w:divBdr>
    </w:div>
    <w:div w:id="1260212036">
      <w:bodyDiv w:val="1"/>
      <w:marLeft w:val="0"/>
      <w:marRight w:val="0"/>
      <w:marTop w:val="0"/>
      <w:marBottom w:val="0"/>
      <w:divBdr>
        <w:top w:val="none" w:sz="0" w:space="0" w:color="auto"/>
        <w:left w:val="none" w:sz="0" w:space="0" w:color="auto"/>
        <w:bottom w:val="none" w:sz="0" w:space="0" w:color="auto"/>
        <w:right w:val="none" w:sz="0" w:space="0" w:color="auto"/>
      </w:divBdr>
    </w:div>
    <w:div w:id="1328053739">
      <w:bodyDiv w:val="1"/>
      <w:marLeft w:val="0"/>
      <w:marRight w:val="0"/>
      <w:marTop w:val="0"/>
      <w:marBottom w:val="0"/>
      <w:divBdr>
        <w:top w:val="none" w:sz="0" w:space="0" w:color="auto"/>
        <w:left w:val="none" w:sz="0" w:space="0" w:color="auto"/>
        <w:bottom w:val="none" w:sz="0" w:space="0" w:color="auto"/>
        <w:right w:val="none" w:sz="0" w:space="0" w:color="auto"/>
      </w:divBdr>
    </w:div>
    <w:div w:id="1356619540">
      <w:bodyDiv w:val="1"/>
      <w:marLeft w:val="0"/>
      <w:marRight w:val="0"/>
      <w:marTop w:val="0"/>
      <w:marBottom w:val="0"/>
      <w:divBdr>
        <w:top w:val="none" w:sz="0" w:space="0" w:color="auto"/>
        <w:left w:val="none" w:sz="0" w:space="0" w:color="auto"/>
        <w:bottom w:val="none" w:sz="0" w:space="0" w:color="auto"/>
        <w:right w:val="none" w:sz="0" w:space="0" w:color="auto"/>
      </w:divBdr>
    </w:div>
    <w:div w:id="1360618535">
      <w:bodyDiv w:val="1"/>
      <w:marLeft w:val="0"/>
      <w:marRight w:val="0"/>
      <w:marTop w:val="0"/>
      <w:marBottom w:val="0"/>
      <w:divBdr>
        <w:top w:val="none" w:sz="0" w:space="0" w:color="auto"/>
        <w:left w:val="none" w:sz="0" w:space="0" w:color="auto"/>
        <w:bottom w:val="none" w:sz="0" w:space="0" w:color="auto"/>
        <w:right w:val="none" w:sz="0" w:space="0" w:color="auto"/>
      </w:divBdr>
    </w:div>
    <w:div w:id="1365014602">
      <w:bodyDiv w:val="1"/>
      <w:marLeft w:val="0"/>
      <w:marRight w:val="0"/>
      <w:marTop w:val="0"/>
      <w:marBottom w:val="0"/>
      <w:divBdr>
        <w:top w:val="none" w:sz="0" w:space="0" w:color="auto"/>
        <w:left w:val="none" w:sz="0" w:space="0" w:color="auto"/>
        <w:bottom w:val="none" w:sz="0" w:space="0" w:color="auto"/>
        <w:right w:val="none" w:sz="0" w:space="0" w:color="auto"/>
      </w:divBdr>
    </w:div>
    <w:div w:id="1435899476">
      <w:bodyDiv w:val="1"/>
      <w:marLeft w:val="0"/>
      <w:marRight w:val="0"/>
      <w:marTop w:val="0"/>
      <w:marBottom w:val="0"/>
      <w:divBdr>
        <w:top w:val="none" w:sz="0" w:space="0" w:color="auto"/>
        <w:left w:val="none" w:sz="0" w:space="0" w:color="auto"/>
        <w:bottom w:val="none" w:sz="0" w:space="0" w:color="auto"/>
        <w:right w:val="none" w:sz="0" w:space="0" w:color="auto"/>
      </w:divBdr>
    </w:div>
    <w:div w:id="1448816021">
      <w:bodyDiv w:val="1"/>
      <w:marLeft w:val="0"/>
      <w:marRight w:val="0"/>
      <w:marTop w:val="0"/>
      <w:marBottom w:val="0"/>
      <w:divBdr>
        <w:top w:val="none" w:sz="0" w:space="0" w:color="auto"/>
        <w:left w:val="none" w:sz="0" w:space="0" w:color="auto"/>
        <w:bottom w:val="none" w:sz="0" w:space="0" w:color="auto"/>
        <w:right w:val="none" w:sz="0" w:space="0" w:color="auto"/>
      </w:divBdr>
    </w:div>
    <w:div w:id="1474061321">
      <w:bodyDiv w:val="1"/>
      <w:marLeft w:val="0"/>
      <w:marRight w:val="0"/>
      <w:marTop w:val="0"/>
      <w:marBottom w:val="0"/>
      <w:divBdr>
        <w:top w:val="none" w:sz="0" w:space="0" w:color="auto"/>
        <w:left w:val="none" w:sz="0" w:space="0" w:color="auto"/>
        <w:bottom w:val="none" w:sz="0" w:space="0" w:color="auto"/>
        <w:right w:val="none" w:sz="0" w:space="0" w:color="auto"/>
      </w:divBdr>
    </w:div>
    <w:div w:id="1494445730">
      <w:bodyDiv w:val="1"/>
      <w:marLeft w:val="0"/>
      <w:marRight w:val="0"/>
      <w:marTop w:val="0"/>
      <w:marBottom w:val="0"/>
      <w:divBdr>
        <w:top w:val="none" w:sz="0" w:space="0" w:color="auto"/>
        <w:left w:val="none" w:sz="0" w:space="0" w:color="auto"/>
        <w:bottom w:val="none" w:sz="0" w:space="0" w:color="auto"/>
        <w:right w:val="none" w:sz="0" w:space="0" w:color="auto"/>
      </w:divBdr>
    </w:div>
    <w:div w:id="1503082276">
      <w:bodyDiv w:val="1"/>
      <w:marLeft w:val="0"/>
      <w:marRight w:val="0"/>
      <w:marTop w:val="0"/>
      <w:marBottom w:val="0"/>
      <w:divBdr>
        <w:top w:val="none" w:sz="0" w:space="0" w:color="auto"/>
        <w:left w:val="none" w:sz="0" w:space="0" w:color="auto"/>
        <w:bottom w:val="none" w:sz="0" w:space="0" w:color="auto"/>
        <w:right w:val="none" w:sz="0" w:space="0" w:color="auto"/>
      </w:divBdr>
    </w:div>
    <w:div w:id="1510875111">
      <w:bodyDiv w:val="1"/>
      <w:marLeft w:val="0"/>
      <w:marRight w:val="0"/>
      <w:marTop w:val="0"/>
      <w:marBottom w:val="0"/>
      <w:divBdr>
        <w:top w:val="none" w:sz="0" w:space="0" w:color="auto"/>
        <w:left w:val="none" w:sz="0" w:space="0" w:color="auto"/>
        <w:bottom w:val="none" w:sz="0" w:space="0" w:color="auto"/>
        <w:right w:val="none" w:sz="0" w:space="0" w:color="auto"/>
      </w:divBdr>
    </w:div>
    <w:div w:id="1591545668">
      <w:bodyDiv w:val="1"/>
      <w:marLeft w:val="0"/>
      <w:marRight w:val="0"/>
      <w:marTop w:val="0"/>
      <w:marBottom w:val="0"/>
      <w:divBdr>
        <w:top w:val="none" w:sz="0" w:space="0" w:color="auto"/>
        <w:left w:val="none" w:sz="0" w:space="0" w:color="auto"/>
        <w:bottom w:val="none" w:sz="0" w:space="0" w:color="auto"/>
        <w:right w:val="none" w:sz="0" w:space="0" w:color="auto"/>
      </w:divBdr>
    </w:div>
    <w:div w:id="1615013924">
      <w:bodyDiv w:val="1"/>
      <w:marLeft w:val="0"/>
      <w:marRight w:val="0"/>
      <w:marTop w:val="0"/>
      <w:marBottom w:val="0"/>
      <w:divBdr>
        <w:top w:val="none" w:sz="0" w:space="0" w:color="auto"/>
        <w:left w:val="none" w:sz="0" w:space="0" w:color="auto"/>
        <w:bottom w:val="none" w:sz="0" w:space="0" w:color="auto"/>
        <w:right w:val="none" w:sz="0" w:space="0" w:color="auto"/>
      </w:divBdr>
    </w:div>
    <w:div w:id="1655260780">
      <w:bodyDiv w:val="1"/>
      <w:marLeft w:val="0"/>
      <w:marRight w:val="0"/>
      <w:marTop w:val="0"/>
      <w:marBottom w:val="0"/>
      <w:divBdr>
        <w:top w:val="none" w:sz="0" w:space="0" w:color="auto"/>
        <w:left w:val="none" w:sz="0" w:space="0" w:color="auto"/>
        <w:bottom w:val="none" w:sz="0" w:space="0" w:color="auto"/>
        <w:right w:val="none" w:sz="0" w:space="0" w:color="auto"/>
      </w:divBdr>
    </w:div>
    <w:div w:id="1689329917">
      <w:bodyDiv w:val="1"/>
      <w:marLeft w:val="0"/>
      <w:marRight w:val="0"/>
      <w:marTop w:val="0"/>
      <w:marBottom w:val="0"/>
      <w:divBdr>
        <w:top w:val="none" w:sz="0" w:space="0" w:color="auto"/>
        <w:left w:val="none" w:sz="0" w:space="0" w:color="auto"/>
        <w:bottom w:val="none" w:sz="0" w:space="0" w:color="auto"/>
        <w:right w:val="none" w:sz="0" w:space="0" w:color="auto"/>
      </w:divBdr>
    </w:div>
    <w:div w:id="1689405635">
      <w:bodyDiv w:val="1"/>
      <w:marLeft w:val="0"/>
      <w:marRight w:val="0"/>
      <w:marTop w:val="0"/>
      <w:marBottom w:val="0"/>
      <w:divBdr>
        <w:top w:val="none" w:sz="0" w:space="0" w:color="auto"/>
        <w:left w:val="none" w:sz="0" w:space="0" w:color="auto"/>
        <w:bottom w:val="none" w:sz="0" w:space="0" w:color="auto"/>
        <w:right w:val="none" w:sz="0" w:space="0" w:color="auto"/>
      </w:divBdr>
    </w:div>
    <w:div w:id="1755976417">
      <w:bodyDiv w:val="1"/>
      <w:marLeft w:val="0"/>
      <w:marRight w:val="0"/>
      <w:marTop w:val="0"/>
      <w:marBottom w:val="0"/>
      <w:divBdr>
        <w:top w:val="none" w:sz="0" w:space="0" w:color="auto"/>
        <w:left w:val="none" w:sz="0" w:space="0" w:color="auto"/>
        <w:bottom w:val="none" w:sz="0" w:space="0" w:color="auto"/>
        <w:right w:val="none" w:sz="0" w:space="0" w:color="auto"/>
      </w:divBdr>
    </w:div>
    <w:div w:id="1764688471">
      <w:bodyDiv w:val="1"/>
      <w:marLeft w:val="0"/>
      <w:marRight w:val="0"/>
      <w:marTop w:val="0"/>
      <w:marBottom w:val="0"/>
      <w:divBdr>
        <w:top w:val="none" w:sz="0" w:space="0" w:color="auto"/>
        <w:left w:val="none" w:sz="0" w:space="0" w:color="auto"/>
        <w:bottom w:val="none" w:sz="0" w:space="0" w:color="auto"/>
        <w:right w:val="none" w:sz="0" w:space="0" w:color="auto"/>
      </w:divBdr>
    </w:div>
    <w:div w:id="1782383597">
      <w:bodyDiv w:val="1"/>
      <w:marLeft w:val="0"/>
      <w:marRight w:val="0"/>
      <w:marTop w:val="0"/>
      <w:marBottom w:val="0"/>
      <w:divBdr>
        <w:top w:val="none" w:sz="0" w:space="0" w:color="auto"/>
        <w:left w:val="none" w:sz="0" w:space="0" w:color="auto"/>
        <w:bottom w:val="none" w:sz="0" w:space="0" w:color="auto"/>
        <w:right w:val="none" w:sz="0" w:space="0" w:color="auto"/>
      </w:divBdr>
    </w:div>
    <w:div w:id="1791820838">
      <w:bodyDiv w:val="1"/>
      <w:marLeft w:val="0"/>
      <w:marRight w:val="0"/>
      <w:marTop w:val="0"/>
      <w:marBottom w:val="0"/>
      <w:divBdr>
        <w:top w:val="none" w:sz="0" w:space="0" w:color="auto"/>
        <w:left w:val="none" w:sz="0" w:space="0" w:color="auto"/>
        <w:bottom w:val="none" w:sz="0" w:space="0" w:color="auto"/>
        <w:right w:val="none" w:sz="0" w:space="0" w:color="auto"/>
      </w:divBdr>
    </w:div>
    <w:div w:id="1804232353">
      <w:bodyDiv w:val="1"/>
      <w:marLeft w:val="0"/>
      <w:marRight w:val="0"/>
      <w:marTop w:val="0"/>
      <w:marBottom w:val="0"/>
      <w:divBdr>
        <w:top w:val="none" w:sz="0" w:space="0" w:color="auto"/>
        <w:left w:val="none" w:sz="0" w:space="0" w:color="auto"/>
        <w:bottom w:val="none" w:sz="0" w:space="0" w:color="auto"/>
        <w:right w:val="none" w:sz="0" w:space="0" w:color="auto"/>
      </w:divBdr>
    </w:div>
    <w:div w:id="1846166462">
      <w:bodyDiv w:val="1"/>
      <w:marLeft w:val="0"/>
      <w:marRight w:val="0"/>
      <w:marTop w:val="0"/>
      <w:marBottom w:val="0"/>
      <w:divBdr>
        <w:top w:val="none" w:sz="0" w:space="0" w:color="auto"/>
        <w:left w:val="none" w:sz="0" w:space="0" w:color="auto"/>
        <w:bottom w:val="none" w:sz="0" w:space="0" w:color="auto"/>
        <w:right w:val="none" w:sz="0" w:space="0" w:color="auto"/>
      </w:divBdr>
    </w:div>
    <w:div w:id="1980957038">
      <w:bodyDiv w:val="1"/>
      <w:marLeft w:val="0"/>
      <w:marRight w:val="0"/>
      <w:marTop w:val="0"/>
      <w:marBottom w:val="0"/>
      <w:divBdr>
        <w:top w:val="none" w:sz="0" w:space="0" w:color="auto"/>
        <w:left w:val="none" w:sz="0" w:space="0" w:color="auto"/>
        <w:bottom w:val="none" w:sz="0" w:space="0" w:color="auto"/>
        <w:right w:val="none" w:sz="0" w:space="0" w:color="auto"/>
      </w:divBdr>
    </w:div>
    <w:div w:id="1986355801">
      <w:bodyDiv w:val="1"/>
      <w:marLeft w:val="0"/>
      <w:marRight w:val="0"/>
      <w:marTop w:val="0"/>
      <w:marBottom w:val="0"/>
      <w:divBdr>
        <w:top w:val="none" w:sz="0" w:space="0" w:color="auto"/>
        <w:left w:val="none" w:sz="0" w:space="0" w:color="auto"/>
        <w:bottom w:val="none" w:sz="0" w:space="0" w:color="auto"/>
        <w:right w:val="none" w:sz="0" w:space="0" w:color="auto"/>
      </w:divBdr>
    </w:div>
    <w:div w:id="2060280036">
      <w:bodyDiv w:val="1"/>
      <w:marLeft w:val="0"/>
      <w:marRight w:val="0"/>
      <w:marTop w:val="0"/>
      <w:marBottom w:val="0"/>
      <w:divBdr>
        <w:top w:val="none" w:sz="0" w:space="0" w:color="auto"/>
        <w:left w:val="none" w:sz="0" w:space="0" w:color="auto"/>
        <w:bottom w:val="none" w:sz="0" w:space="0" w:color="auto"/>
        <w:right w:val="none" w:sz="0" w:space="0" w:color="auto"/>
      </w:divBdr>
    </w:div>
    <w:div w:id="2066877355">
      <w:bodyDiv w:val="1"/>
      <w:marLeft w:val="0"/>
      <w:marRight w:val="0"/>
      <w:marTop w:val="0"/>
      <w:marBottom w:val="0"/>
      <w:divBdr>
        <w:top w:val="none" w:sz="0" w:space="0" w:color="auto"/>
        <w:left w:val="none" w:sz="0" w:space="0" w:color="auto"/>
        <w:bottom w:val="none" w:sz="0" w:space="0" w:color="auto"/>
        <w:right w:val="none" w:sz="0" w:space="0" w:color="auto"/>
      </w:divBdr>
    </w:div>
    <w:div w:id="2079016893">
      <w:bodyDiv w:val="1"/>
      <w:marLeft w:val="0"/>
      <w:marRight w:val="0"/>
      <w:marTop w:val="0"/>
      <w:marBottom w:val="0"/>
      <w:divBdr>
        <w:top w:val="none" w:sz="0" w:space="0" w:color="auto"/>
        <w:left w:val="none" w:sz="0" w:space="0" w:color="auto"/>
        <w:bottom w:val="none" w:sz="0" w:space="0" w:color="auto"/>
        <w:right w:val="none" w:sz="0" w:space="0" w:color="auto"/>
      </w:divBdr>
    </w:div>
    <w:div w:id="2129542415">
      <w:bodyDiv w:val="1"/>
      <w:marLeft w:val="0"/>
      <w:marRight w:val="0"/>
      <w:marTop w:val="0"/>
      <w:marBottom w:val="0"/>
      <w:divBdr>
        <w:top w:val="none" w:sz="0" w:space="0" w:color="auto"/>
        <w:left w:val="none" w:sz="0" w:space="0" w:color="auto"/>
        <w:bottom w:val="none" w:sz="0" w:space="0" w:color="auto"/>
        <w:right w:val="none" w:sz="0" w:space="0" w:color="auto"/>
      </w:divBdr>
    </w:div>
    <w:div w:id="213463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3F18E2D66807E4392C37229355013C7" ma:contentTypeVersion="12" ma:contentTypeDescription="Create a new document." ma:contentTypeScope="" ma:versionID="0fed3fb8bb05a100f6e95b84ac13ee2d">
  <xsd:schema xmlns:xsd="http://www.w3.org/2001/XMLSchema" xmlns:xs="http://www.w3.org/2001/XMLSchema" xmlns:p="http://schemas.microsoft.com/office/2006/metadata/properties" xmlns:ns2="2c942762-8e15-4eb6-a21b-cd1757ad73cd" xmlns:ns3="15e6e6bc-a859-4acb-8b6c-79c31ebf5591" targetNamespace="http://schemas.microsoft.com/office/2006/metadata/properties" ma:root="true" ma:fieldsID="4c25515d3223438600174adbb168eabd" ns2:_="" ns3:_="">
    <xsd:import namespace="2c942762-8e15-4eb6-a21b-cd1757ad73cd"/>
    <xsd:import namespace="15e6e6bc-a859-4acb-8b6c-79c31ebf559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42762-8e15-4eb6-a21b-cd1757ad73c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5e6e6bc-a859-4acb-8b6c-79c31ebf559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84770-326B-4FCC-A3B2-F26BC30F6DBA}">
  <ds:schemaRefs>
    <ds:schemaRef ds:uri="http://schemas.microsoft.com/sharepoint/v3/contenttype/forms"/>
  </ds:schemaRefs>
</ds:datastoreItem>
</file>

<file path=customXml/itemProps2.xml><?xml version="1.0" encoding="utf-8"?>
<ds:datastoreItem xmlns:ds="http://schemas.openxmlformats.org/officeDocument/2006/customXml" ds:itemID="{C12A8AC4-4E6A-4A85-9895-8114DA2E65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6D9067-62BF-4877-B95C-A860440A88F8}">
  <ds:schemaRefs>
    <ds:schemaRef ds:uri="http://schemas.openxmlformats.org/officeDocument/2006/bibliography"/>
  </ds:schemaRefs>
</ds:datastoreItem>
</file>

<file path=customXml/itemProps4.xml><?xml version="1.0" encoding="utf-8"?>
<ds:datastoreItem xmlns:ds="http://schemas.openxmlformats.org/officeDocument/2006/customXml" ds:itemID="{2A212F39-94D6-4639-B04C-A38F03299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942762-8e15-4eb6-a21b-cd1757ad73cd"/>
    <ds:schemaRef ds:uri="15e6e6bc-a859-4acb-8b6c-79c31ebf5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Computershare</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jackels</dc:creator>
  <cp:keywords/>
  <dc:description/>
  <cp:lastModifiedBy>jfrancis</cp:lastModifiedBy>
  <cp:revision>2</cp:revision>
  <cp:lastPrinted>2020-08-17T23:45:00Z</cp:lastPrinted>
  <dcterms:created xsi:type="dcterms:W3CDTF">2020-09-09T22:35:00Z</dcterms:created>
  <dcterms:modified xsi:type="dcterms:W3CDTF">2020-09-09T22:35:00Z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0x010100F3F18E2D66807E4392C37229355013C7</vt:lpwstr>
  </property>
  <property fmtid="{D5CDD505-2E9C-101B-9397-08002B2CF9AE}" pid="3" name="TemplateUrl">
    <vt:lpwstr/>
  </property>
  <property fmtid="{D5CDD505-2E9C-101B-9397-08002B2CF9AE}" pid="4" name="xd_Signature">
    <vt:bool>false</vt:bool>
  </property>
  <property fmtid="{D5CDD505-2E9C-101B-9397-08002B2CF9AE}" pid="5" name="xd_ProgID">
    <vt:lpwstr/>
  </property>
  <property fmtid="{D5CDD505-2E9C-101B-9397-08002B2CF9AE}" pid="6" name="Product_Process">
    <vt:lpwstr>Treasury Direction</vt:lpwstr>
  </property>
  <property fmtid="{D5CDD505-2E9C-101B-9397-08002B2CF9AE}" pid="7" name="product_process2">
    <vt:lpwstr/>
  </property>
  <property fmtid="{D5CDD505-2E9C-101B-9397-08002B2CF9AE}" pid="8" name="CS Category">
    <vt:lpwstr>Forms</vt:lpwstr>
  </property>
</Properties>
</file>