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30FE9" w14:textId="5588ABFF" w:rsidR="003B607F" w:rsidRDefault="008C3763" w:rsidP="008C3763">
      <w:pPr>
        <w:pStyle w:val="NormalWeb"/>
        <w:spacing w:after="0" w:afterAutospacing="0"/>
        <w:contextualSpacing/>
        <w:jc w:val="center"/>
        <w:rPr>
          <w:rFonts w:asciiTheme="minorHAnsi" w:hAnsiTheme="minorHAnsi" w:cstheme="minorHAnsi"/>
          <w:b/>
          <w:sz w:val="28"/>
        </w:rPr>
      </w:pPr>
      <w:r w:rsidRPr="00070652">
        <w:rPr>
          <w:rFonts w:asciiTheme="minorHAnsi" w:hAnsiTheme="minorHAnsi" w:cstheme="minorHAnsi"/>
          <w:b/>
          <w:sz w:val="28"/>
        </w:rPr>
        <w:t>Sapienc</w:t>
      </w:r>
      <w:r w:rsidR="00C912AE" w:rsidRPr="00070652">
        <w:rPr>
          <w:rFonts w:asciiTheme="minorHAnsi" w:hAnsiTheme="minorHAnsi" w:cstheme="minorHAnsi"/>
          <w:b/>
          <w:sz w:val="28"/>
        </w:rPr>
        <w:t xml:space="preserve">e Therapeutics </w:t>
      </w:r>
      <w:r w:rsidR="003B607F">
        <w:rPr>
          <w:rFonts w:asciiTheme="minorHAnsi" w:hAnsiTheme="minorHAnsi" w:cstheme="minorHAnsi"/>
          <w:b/>
          <w:sz w:val="28"/>
        </w:rPr>
        <w:t xml:space="preserve">Completes $14 million </w:t>
      </w:r>
      <w:r w:rsidR="00E15463">
        <w:rPr>
          <w:rFonts w:asciiTheme="minorHAnsi" w:hAnsiTheme="minorHAnsi" w:cstheme="minorHAnsi"/>
          <w:b/>
          <w:sz w:val="28"/>
        </w:rPr>
        <w:t>Preferred Stock</w:t>
      </w:r>
      <w:r w:rsidR="003B607F">
        <w:rPr>
          <w:rFonts w:asciiTheme="minorHAnsi" w:hAnsiTheme="minorHAnsi" w:cstheme="minorHAnsi"/>
          <w:b/>
          <w:sz w:val="28"/>
        </w:rPr>
        <w:t xml:space="preserve"> Financing</w:t>
      </w:r>
    </w:p>
    <w:p w14:paraId="311C4275" w14:textId="625DE7FE" w:rsidR="008C3763" w:rsidRPr="003B607F" w:rsidRDefault="003B607F" w:rsidP="008C3763">
      <w:pPr>
        <w:pStyle w:val="NormalWeb"/>
        <w:spacing w:after="0" w:afterAutospacing="0"/>
        <w:contextualSpacing/>
        <w:jc w:val="center"/>
        <w:rPr>
          <w:rFonts w:asciiTheme="minorHAnsi" w:hAnsiTheme="minorHAnsi" w:cstheme="minorHAnsi"/>
          <w:b/>
          <w:szCs w:val="22"/>
        </w:rPr>
      </w:pPr>
      <w:r w:rsidRPr="003B607F">
        <w:rPr>
          <w:rFonts w:asciiTheme="minorHAnsi" w:hAnsiTheme="minorHAnsi" w:cstheme="minorHAnsi"/>
          <w:b/>
          <w:szCs w:val="22"/>
        </w:rPr>
        <w:t xml:space="preserve">Mark Rolfe of Bristol Myers Squibb added as Board Observer </w:t>
      </w:r>
      <w:r w:rsidR="00CA7085" w:rsidRPr="003B607F">
        <w:rPr>
          <w:rFonts w:asciiTheme="minorHAnsi" w:hAnsiTheme="minorHAnsi" w:cstheme="minorHAnsi"/>
          <w:b/>
          <w:szCs w:val="22"/>
        </w:rPr>
        <w:t xml:space="preserve"> </w:t>
      </w:r>
    </w:p>
    <w:p w14:paraId="69C59CE3" w14:textId="773B2BE0" w:rsidR="003B607F" w:rsidRDefault="008A3686" w:rsidP="00383ECC">
      <w:pPr>
        <w:pStyle w:val="NormalWeb"/>
        <w:rPr>
          <w:rFonts w:asciiTheme="minorHAnsi" w:hAnsiTheme="minorHAnsi" w:cstheme="minorHAnsi"/>
        </w:rPr>
      </w:pPr>
      <w:r>
        <w:rPr>
          <w:rFonts w:asciiTheme="minorHAnsi" w:hAnsiTheme="minorHAnsi" w:cstheme="minorHAnsi"/>
        </w:rPr>
        <w:t>HARRISON, N.Y.,</w:t>
      </w:r>
      <w:r w:rsidR="00F01880">
        <w:rPr>
          <w:rFonts w:asciiTheme="minorHAnsi" w:hAnsiTheme="minorHAnsi" w:cstheme="minorHAnsi"/>
        </w:rPr>
        <w:t xml:space="preserve"> </w:t>
      </w:r>
      <w:r w:rsidR="003B607F">
        <w:rPr>
          <w:rFonts w:asciiTheme="minorHAnsi" w:hAnsiTheme="minorHAnsi" w:cstheme="minorHAnsi"/>
        </w:rPr>
        <w:t>November __</w:t>
      </w:r>
      <w:r w:rsidR="00C912AE">
        <w:rPr>
          <w:rFonts w:asciiTheme="minorHAnsi" w:hAnsiTheme="minorHAnsi" w:cstheme="minorHAnsi"/>
        </w:rPr>
        <w:t>, 20</w:t>
      </w:r>
      <w:r w:rsidR="00F01880">
        <w:rPr>
          <w:rFonts w:asciiTheme="minorHAnsi" w:hAnsiTheme="minorHAnsi" w:cstheme="minorHAnsi"/>
        </w:rPr>
        <w:t>20</w:t>
      </w:r>
      <w:r w:rsidR="008C3763" w:rsidRPr="008C3763">
        <w:rPr>
          <w:rFonts w:asciiTheme="minorHAnsi" w:hAnsiTheme="minorHAnsi" w:cstheme="minorHAnsi"/>
        </w:rPr>
        <w:t xml:space="preserve"> -- Sapience Therapeutics, Inc., a </w:t>
      </w:r>
      <w:r w:rsidR="0084273A">
        <w:rPr>
          <w:rFonts w:asciiTheme="minorHAnsi" w:hAnsiTheme="minorHAnsi" w:cstheme="minorHAnsi"/>
        </w:rPr>
        <w:t xml:space="preserve">clinical stage </w:t>
      </w:r>
      <w:r w:rsidR="008C3763" w:rsidRPr="008C3763">
        <w:rPr>
          <w:rFonts w:asciiTheme="minorHAnsi" w:hAnsiTheme="minorHAnsi" w:cstheme="minorHAnsi"/>
        </w:rPr>
        <w:t xml:space="preserve">biotechnology company focused on </w:t>
      </w:r>
      <w:r w:rsidR="0003635A">
        <w:rPr>
          <w:rFonts w:asciiTheme="minorHAnsi" w:hAnsiTheme="minorHAnsi" w:cstheme="minorHAnsi"/>
        </w:rPr>
        <w:t xml:space="preserve">the discovery and </w:t>
      </w:r>
      <w:r w:rsidR="008C3763" w:rsidRPr="008C3763">
        <w:rPr>
          <w:rFonts w:asciiTheme="minorHAnsi" w:hAnsiTheme="minorHAnsi" w:cstheme="minorHAnsi"/>
        </w:rPr>
        <w:t>develop</w:t>
      </w:r>
      <w:r w:rsidR="0003635A">
        <w:rPr>
          <w:rFonts w:asciiTheme="minorHAnsi" w:hAnsiTheme="minorHAnsi" w:cstheme="minorHAnsi"/>
        </w:rPr>
        <w:t>ment of</w:t>
      </w:r>
      <w:r w:rsidR="008C3763" w:rsidRPr="008C3763">
        <w:rPr>
          <w:rFonts w:asciiTheme="minorHAnsi" w:hAnsiTheme="minorHAnsi" w:cstheme="minorHAnsi"/>
        </w:rPr>
        <w:t xml:space="preserve"> peptide therapeutics to address difficult to treat oncology indicatio</w:t>
      </w:r>
      <w:r w:rsidR="001A555D">
        <w:rPr>
          <w:rFonts w:asciiTheme="minorHAnsi" w:hAnsiTheme="minorHAnsi" w:cstheme="minorHAnsi"/>
        </w:rPr>
        <w:t>ns, announced today that</w:t>
      </w:r>
      <w:r w:rsidR="00270538">
        <w:rPr>
          <w:rFonts w:asciiTheme="minorHAnsi" w:hAnsiTheme="minorHAnsi" w:cstheme="minorHAnsi"/>
        </w:rPr>
        <w:t xml:space="preserve"> </w:t>
      </w:r>
      <w:r w:rsidR="00DB36F3">
        <w:rPr>
          <w:rFonts w:asciiTheme="minorHAnsi" w:hAnsiTheme="minorHAnsi" w:cstheme="minorHAnsi"/>
        </w:rPr>
        <w:t xml:space="preserve">it </w:t>
      </w:r>
      <w:r w:rsidR="003B607F">
        <w:rPr>
          <w:rFonts w:asciiTheme="minorHAnsi" w:hAnsiTheme="minorHAnsi" w:cstheme="minorHAnsi"/>
        </w:rPr>
        <w:t xml:space="preserve">has raised $14 million in its </w:t>
      </w:r>
      <w:r w:rsidR="00E15463">
        <w:rPr>
          <w:rFonts w:asciiTheme="minorHAnsi" w:hAnsiTheme="minorHAnsi" w:cstheme="minorHAnsi"/>
        </w:rPr>
        <w:t xml:space="preserve">preferred stock </w:t>
      </w:r>
      <w:r w:rsidR="003B607F">
        <w:rPr>
          <w:rFonts w:asciiTheme="minorHAnsi" w:hAnsiTheme="minorHAnsi" w:cstheme="minorHAnsi"/>
        </w:rPr>
        <w:t>financing</w:t>
      </w:r>
      <w:r w:rsidR="00DB36F3">
        <w:rPr>
          <w:rFonts w:asciiTheme="minorHAnsi" w:hAnsiTheme="minorHAnsi" w:cstheme="minorHAnsi"/>
        </w:rPr>
        <w:t>.</w:t>
      </w:r>
      <w:r w:rsidR="00B67E30">
        <w:rPr>
          <w:rFonts w:asciiTheme="minorHAnsi" w:hAnsiTheme="minorHAnsi" w:cstheme="minorHAnsi"/>
        </w:rPr>
        <w:t xml:space="preserve"> </w:t>
      </w:r>
      <w:r w:rsidR="003B607F">
        <w:rPr>
          <w:rFonts w:asciiTheme="minorHAnsi" w:hAnsiTheme="minorHAnsi" w:cstheme="minorHAnsi"/>
        </w:rPr>
        <w:t>Sapience issued shares of its convertible preferred stock in this financing.</w:t>
      </w:r>
    </w:p>
    <w:p w14:paraId="77A3BAAF" w14:textId="5F1DF7C6" w:rsidR="00F4049B" w:rsidRPr="0084273A" w:rsidRDefault="003B607F" w:rsidP="00383ECC">
      <w:pPr>
        <w:pStyle w:val="NormalWeb"/>
        <w:rPr>
          <w:rFonts w:asciiTheme="minorHAnsi" w:hAnsiTheme="minorHAnsi" w:cstheme="minorHAnsi"/>
        </w:rPr>
      </w:pPr>
      <w:r>
        <w:rPr>
          <w:rFonts w:asciiTheme="minorHAnsi" w:hAnsiTheme="minorHAnsi" w:cstheme="minorHAnsi"/>
        </w:rPr>
        <w:t xml:space="preserve">The </w:t>
      </w:r>
      <w:r w:rsidR="00881DE2">
        <w:rPr>
          <w:rFonts w:asciiTheme="minorHAnsi" w:hAnsiTheme="minorHAnsi" w:cstheme="minorHAnsi"/>
        </w:rPr>
        <w:t xml:space="preserve">net </w:t>
      </w:r>
      <w:r>
        <w:rPr>
          <w:rFonts w:asciiTheme="minorHAnsi" w:hAnsiTheme="minorHAnsi" w:cstheme="minorHAnsi"/>
        </w:rPr>
        <w:t xml:space="preserve">proceeds from the </w:t>
      </w:r>
      <w:r w:rsidR="00E15463">
        <w:rPr>
          <w:rFonts w:asciiTheme="minorHAnsi" w:hAnsiTheme="minorHAnsi" w:cstheme="minorHAnsi"/>
        </w:rPr>
        <w:t xml:space="preserve">preferred stock financing </w:t>
      </w:r>
      <w:r>
        <w:rPr>
          <w:rFonts w:asciiTheme="minorHAnsi" w:hAnsiTheme="minorHAnsi" w:cstheme="minorHAnsi"/>
        </w:rPr>
        <w:t>will be used to complete the Phase 1</w:t>
      </w:r>
      <w:r w:rsidR="00881DE2">
        <w:rPr>
          <w:rFonts w:asciiTheme="minorHAnsi" w:hAnsiTheme="minorHAnsi" w:cstheme="minorHAnsi"/>
        </w:rPr>
        <w:t xml:space="preserve"> clinical study</w:t>
      </w:r>
      <w:r>
        <w:rPr>
          <w:rFonts w:asciiTheme="minorHAnsi" w:hAnsiTheme="minorHAnsi" w:cstheme="minorHAnsi"/>
        </w:rPr>
        <w:t xml:space="preserve"> and </w:t>
      </w:r>
      <w:r w:rsidR="00881DE2">
        <w:rPr>
          <w:rFonts w:asciiTheme="minorHAnsi" w:hAnsiTheme="minorHAnsi" w:cstheme="minorHAnsi"/>
        </w:rPr>
        <w:t xml:space="preserve">for the </w:t>
      </w:r>
      <w:r>
        <w:rPr>
          <w:rFonts w:asciiTheme="minorHAnsi" w:hAnsiTheme="minorHAnsi" w:cstheme="minorHAnsi"/>
        </w:rPr>
        <w:t>initiat</w:t>
      </w:r>
      <w:r w:rsidR="00881DE2">
        <w:rPr>
          <w:rFonts w:asciiTheme="minorHAnsi" w:hAnsiTheme="minorHAnsi" w:cstheme="minorHAnsi"/>
        </w:rPr>
        <w:t>ion</w:t>
      </w:r>
      <w:r>
        <w:rPr>
          <w:rFonts w:asciiTheme="minorHAnsi" w:hAnsiTheme="minorHAnsi" w:cstheme="minorHAnsi"/>
        </w:rPr>
        <w:t xml:space="preserve"> </w:t>
      </w:r>
      <w:r w:rsidR="00881DE2">
        <w:rPr>
          <w:rFonts w:asciiTheme="minorHAnsi" w:hAnsiTheme="minorHAnsi" w:cstheme="minorHAnsi"/>
        </w:rPr>
        <w:t xml:space="preserve">of </w:t>
      </w:r>
      <w:r>
        <w:rPr>
          <w:rFonts w:asciiTheme="minorHAnsi" w:hAnsiTheme="minorHAnsi" w:cstheme="minorHAnsi"/>
        </w:rPr>
        <w:t xml:space="preserve">the Phase 2 clinical study of </w:t>
      </w:r>
      <w:r w:rsidR="00881DE2">
        <w:rPr>
          <w:rFonts w:asciiTheme="minorHAnsi" w:hAnsiTheme="minorHAnsi" w:cstheme="minorHAnsi"/>
        </w:rPr>
        <w:t>Sapience’s</w:t>
      </w:r>
      <w:r w:rsidR="00881DE2">
        <w:rPr>
          <w:rFonts w:asciiTheme="minorHAnsi" w:hAnsiTheme="minorHAnsi" w:cstheme="minorHAnsi"/>
        </w:rPr>
        <w:t xml:space="preserve"> </w:t>
      </w:r>
      <w:r>
        <w:rPr>
          <w:rFonts w:asciiTheme="minorHAnsi" w:hAnsiTheme="minorHAnsi" w:cstheme="minorHAnsi"/>
        </w:rPr>
        <w:t>lead drug candidate ST101</w:t>
      </w:r>
      <w:r w:rsidR="00881DE2">
        <w:rPr>
          <w:rFonts w:asciiTheme="minorHAnsi" w:hAnsiTheme="minorHAnsi" w:cstheme="minorHAnsi"/>
        </w:rPr>
        <w:t>.  Sapience will also use the net proceeds to</w:t>
      </w:r>
      <w:r>
        <w:rPr>
          <w:rFonts w:asciiTheme="minorHAnsi" w:hAnsiTheme="minorHAnsi" w:cstheme="minorHAnsi"/>
        </w:rPr>
        <w:t xml:space="preserve"> advance its β-catenin antagonist into IND-</w:t>
      </w:r>
      <w:r w:rsidRPr="0084273A">
        <w:rPr>
          <w:rFonts w:asciiTheme="minorHAnsi" w:hAnsiTheme="minorHAnsi" w:cstheme="minorHAnsi"/>
        </w:rPr>
        <w:t>enabling studies, and further develop its pipeline of therapeutic peptides</w:t>
      </w:r>
      <w:r w:rsidR="00A86DA3">
        <w:rPr>
          <w:rFonts w:asciiTheme="minorHAnsi" w:hAnsiTheme="minorHAnsi" w:cstheme="minorHAnsi"/>
        </w:rPr>
        <w:t>.</w:t>
      </w:r>
    </w:p>
    <w:p w14:paraId="09B5A49A" w14:textId="5F7A1B3F" w:rsidR="003B607F" w:rsidRPr="0084273A" w:rsidRDefault="003B607F" w:rsidP="003B607F">
      <w:pPr>
        <w:spacing w:after="240"/>
        <w:rPr>
          <w:rFonts w:cstheme="minorHAnsi"/>
        </w:rPr>
      </w:pPr>
      <w:r w:rsidRPr="0084273A">
        <w:rPr>
          <w:rFonts w:cstheme="minorHAnsi"/>
        </w:rPr>
        <w:t>The financing included participation from Bristol Myers Squibb</w:t>
      </w:r>
      <w:r w:rsidR="0084273A" w:rsidRPr="0084273A">
        <w:rPr>
          <w:rFonts w:cstheme="minorHAnsi"/>
        </w:rPr>
        <w:t xml:space="preserve">, </w:t>
      </w:r>
      <w:r w:rsidR="00EF133D" w:rsidRPr="00EF133D">
        <w:rPr>
          <w:rFonts w:cstheme="minorHAnsi"/>
        </w:rPr>
        <w:t>a global biopharmaceutical company</w:t>
      </w:r>
      <w:r w:rsidR="00075C79">
        <w:rPr>
          <w:rFonts w:cstheme="minorHAnsi"/>
        </w:rPr>
        <w:t xml:space="preserve"> </w:t>
      </w:r>
      <w:r w:rsidR="005241D1" w:rsidRPr="005241D1">
        <w:rPr>
          <w:rFonts w:cstheme="minorHAnsi"/>
        </w:rPr>
        <w:t>whose mission is to discover, develop and deliver innovative medicines that help patients prevail over serious diseases.</w:t>
      </w:r>
      <w:r w:rsidR="0084273A" w:rsidRPr="0084273A">
        <w:rPr>
          <w:rFonts w:cstheme="minorHAnsi"/>
        </w:rPr>
        <w:t xml:space="preserve">  </w:t>
      </w:r>
      <w:r w:rsidR="00BA0266">
        <w:rPr>
          <w:rFonts w:cstheme="minorHAnsi"/>
        </w:rPr>
        <w:t>Along with their</w:t>
      </w:r>
      <w:r w:rsidR="0084273A" w:rsidRPr="0084273A">
        <w:rPr>
          <w:rFonts w:cstheme="minorHAnsi"/>
        </w:rPr>
        <w:t xml:space="preserve"> investment, </w:t>
      </w:r>
      <w:r w:rsidR="00B72006">
        <w:rPr>
          <w:rFonts w:cstheme="minorHAnsi"/>
        </w:rPr>
        <w:t>Bristol Myers Squibb</w:t>
      </w:r>
      <w:r w:rsidR="00B72006" w:rsidRPr="0084273A">
        <w:rPr>
          <w:rFonts w:cstheme="minorHAnsi"/>
        </w:rPr>
        <w:t xml:space="preserve"> </w:t>
      </w:r>
      <w:r w:rsidR="0084273A" w:rsidRPr="0084273A">
        <w:rPr>
          <w:rFonts w:cstheme="minorHAnsi"/>
        </w:rPr>
        <w:t>has been granted a Board Observer seat, which will be held by Dr. Mark Rolfe.</w:t>
      </w:r>
    </w:p>
    <w:p w14:paraId="18784E89" w14:textId="1BB7408C" w:rsidR="003B607F" w:rsidRPr="0084273A" w:rsidRDefault="003B607F" w:rsidP="003B607F">
      <w:pPr>
        <w:spacing w:after="240"/>
        <w:rPr>
          <w:rFonts w:cstheme="minorHAnsi"/>
        </w:rPr>
      </w:pPr>
      <w:r w:rsidRPr="0084273A">
        <w:rPr>
          <w:rFonts w:cstheme="minorHAnsi"/>
        </w:rPr>
        <w:t>Dr. Barry Kappel, chief executive officer and founder of Sapience Therapeutics, stated, “</w:t>
      </w:r>
      <w:r w:rsidR="0084273A" w:rsidRPr="0084273A">
        <w:rPr>
          <w:rFonts w:cstheme="minorHAnsi"/>
        </w:rPr>
        <w:t xml:space="preserve">Completing our </w:t>
      </w:r>
      <w:r w:rsidR="00E15463">
        <w:rPr>
          <w:rFonts w:cstheme="minorHAnsi"/>
        </w:rPr>
        <w:t>preferred stock financing</w:t>
      </w:r>
      <w:r w:rsidR="0084273A" w:rsidRPr="0084273A">
        <w:rPr>
          <w:rFonts w:cstheme="minorHAnsi"/>
        </w:rPr>
        <w:t xml:space="preserve"> during this tumultuous year is a credit to our entire team at Sapience.  Despite obvious challenges, we advanced ST101 into the clinic on our original timeline, </w:t>
      </w:r>
      <w:r w:rsidR="00EF133D">
        <w:rPr>
          <w:rFonts w:cstheme="minorHAnsi"/>
        </w:rPr>
        <w:t xml:space="preserve">we </w:t>
      </w:r>
      <w:r w:rsidR="0084273A" w:rsidRPr="0084273A">
        <w:rPr>
          <w:rFonts w:cstheme="minorHAnsi"/>
        </w:rPr>
        <w:t>generated a wealth of new preclinical data on our pipeline programs</w:t>
      </w:r>
      <w:r w:rsidR="0084273A">
        <w:rPr>
          <w:rFonts w:cstheme="minorHAnsi"/>
        </w:rPr>
        <w:t>,</w:t>
      </w:r>
      <w:r w:rsidR="0084273A" w:rsidRPr="0084273A">
        <w:rPr>
          <w:rFonts w:cstheme="minorHAnsi"/>
        </w:rPr>
        <w:t xml:space="preserve"> and </w:t>
      </w:r>
      <w:r w:rsidR="00EF133D">
        <w:rPr>
          <w:rFonts w:cstheme="minorHAnsi"/>
        </w:rPr>
        <w:t xml:space="preserve">we </w:t>
      </w:r>
      <w:r w:rsidR="0084273A" w:rsidRPr="0084273A">
        <w:rPr>
          <w:rFonts w:cstheme="minorHAnsi"/>
        </w:rPr>
        <w:t>raised $14 million</w:t>
      </w:r>
      <w:r w:rsidR="00BA0266">
        <w:rPr>
          <w:rFonts w:cstheme="minorHAnsi"/>
        </w:rPr>
        <w:t xml:space="preserve"> to enable us to continue on our mission to change the lives of cancer patients and their families</w:t>
      </w:r>
      <w:r w:rsidR="0084273A" w:rsidRPr="0084273A">
        <w:rPr>
          <w:rFonts w:cstheme="minorHAnsi"/>
        </w:rPr>
        <w:t xml:space="preserve">.  The </w:t>
      </w:r>
      <w:r w:rsidR="00BA0266">
        <w:rPr>
          <w:rFonts w:cstheme="minorHAnsi"/>
        </w:rPr>
        <w:t xml:space="preserve">financial </w:t>
      </w:r>
      <w:r w:rsidR="0084273A" w:rsidRPr="0084273A">
        <w:rPr>
          <w:rFonts w:cstheme="minorHAnsi"/>
        </w:rPr>
        <w:t xml:space="preserve">support of </w:t>
      </w:r>
      <w:r w:rsidR="00034C9C">
        <w:rPr>
          <w:rFonts w:cstheme="minorHAnsi"/>
        </w:rPr>
        <w:t xml:space="preserve">Bristol Myers Squibb </w:t>
      </w:r>
      <w:r w:rsidR="0084273A" w:rsidRPr="0084273A">
        <w:rPr>
          <w:rFonts w:cstheme="minorHAnsi"/>
        </w:rPr>
        <w:t>speak</w:t>
      </w:r>
      <w:r w:rsidR="00EF133D">
        <w:rPr>
          <w:rFonts w:cstheme="minorHAnsi"/>
        </w:rPr>
        <w:t>s</w:t>
      </w:r>
      <w:r w:rsidR="0084273A" w:rsidRPr="0084273A">
        <w:rPr>
          <w:rFonts w:cstheme="minorHAnsi"/>
        </w:rPr>
        <w:t xml:space="preserve"> volumes of these accomplishments and the addition of Dr. Rolfe as a Board </w:t>
      </w:r>
      <w:r w:rsidR="00881DE2">
        <w:rPr>
          <w:rFonts w:cstheme="minorHAnsi"/>
        </w:rPr>
        <w:t>O</w:t>
      </w:r>
      <w:r w:rsidR="0084273A" w:rsidRPr="0084273A">
        <w:rPr>
          <w:rFonts w:cstheme="minorHAnsi"/>
        </w:rPr>
        <w:t xml:space="preserve">bserver </w:t>
      </w:r>
      <w:r w:rsidR="00BA0266">
        <w:rPr>
          <w:rFonts w:cstheme="minorHAnsi"/>
        </w:rPr>
        <w:t>demonstrates their commitment to making this a successful endeavor</w:t>
      </w:r>
      <w:r w:rsidR="00EF133D" w:rsidRPr="0084273A">
        <w:rPr>
          <w:rFonts w:cstheme="minorHAnsi"/>
        </w:rPr>
        <w:t>.</w:t>
      </w:r>
      <w:r w:rsidR="00EF133D">
        <w:rPr>
          <w:rFonts w:cstheme="minorHAnsi"/>
        </w:rPr>
        <w:t xml:space="preserve"> Dr. Rolfe has an excellent track record of developing protein and peptide-based therapeutics and is a great compliment to our current Board composition.”</w:t>
      </w:r>
    </w:p>
    <w:p w14:paraId="3A27171B" w14:textId="07202929" w:rsidR="00034C9C" w:rsidRDefault="00EF133D" w:rsidP="00E15463">
      <w:pPr>
        <w:rPr>
          <w:rFonts w:eastAsia="Times New Roman" w:cstheme="minorHAnsi"/>
        </w:rPr>
      </w:pPr>
      <w:r w:rsidRPr="003E6DB6">
        <w:rPr>
          <w:rFonts w:cstheme="minorHAnsi"/>
        </w:rPr>
        <w:t xml:space="preserve">Dr. Mark Rolfe </w:t>
      </w:r>
      <w:r w:rsidR="003E6DB6" w:rsidRPr="003E6DB6">
        <w:rPr>
          <w:rFonts w:eastAsia="Times New Roman" w:cstheme="minorHAnsi"/>
        </w:rPr>
        <w:t xml:space="preserve">is an experienced oncology drug discovery and development executive with extensive expertise in small molecule and antibody therapeutics. He is currently Senior Vice President of the Oncogenesis Thematic Research Center at </w:t>
      </w:r>
      <w:r w:rsidR="00B72006" w:rsidRPr="003E6DB6">
        <w:rPr>
          <w:rFonts w:eastAsia="Times New Roman" w:cstheme="minorHAnsi"/>
        </w:rPr>
        <w:t>B</w:t>
      </w:r>
      <w:r w:rsidR="00B72006">
        <w:rPr>
          <w:rFonts w:eastAsia="Times New Roman" w:cstheme="minorHAnsi"/>
        </w:rPr>
        <w:t>ristol Myers Squibb</w:t>
      </w:r>
      <w:r w:rsidR="00B72006" w:rsidRPr="003E6DB6">
        <w:rPr>
          <w:rFonts w:eastAsia="Times New Roman" w:cstheme="minorHAnsi"/>
        </w:rPr>
        <w:t xml:space="preserve"> </w:t>
      </w:r>
      <w:r w:rsidR="003E6DB6" w:rsidRPr="003E6DB6">
        <w:rPr>
          <w:rFonts w:eastAsia="Times New Roman" w:cstheme="minorHAnsi"/>
        </w:rPr>
        <w:t xml:space="preserve">Research &amp; Early Development where his group aims to discover and develop new cancer medicines by exploiting </w:t>
      </w:r>
      <w:r w:rsidR="003E6DB6">
        <w:rPr>
          <w:rFonts w:eastAsia="Times New Roman" w:cstheme="minorHAnsi"/>
        </w:rPr>
        <w:t>its</w:t>
      </w:r>
      <w:r w:rsidR="003E6DB6" w:rsidRPr="003E6DB6">
        <w:rPr>
          <w:rFonts w:eastAsia="Times New Roman" w:cstheme="minorHAnsi"/>
        </w:rPr>
        <w:t xml:space="preserve"> deep experience in protein degradation to attack previously undruggable targets.</w:t>
      </w:r>
    </w:p>
    <w:p w14:paraId="77D7CDDA" w14:textId="77777777" w:rsidR="002B7DB6" w:rsidRDefault="002B7DB6" w:rsidP="00E15463">
      <w:pPr>
        <w:rPr>
          <w:rFonts w:cstheme="minorHAnsi"/>
        </w:rPr>
      </w:pPr>
    </w:p>
    <w:p w14:paraId="5A69A626" w14:textId="41AA37AF" w:rsidR="003B607F" w:rsidRPr="0084273A" w:rsidRDefault="003B607F" w:rsidP="003B607F">
      <w:pPr>
        <w:spacing w:after="240"/>
        <w:rPr>
          <w:rFonts w:cstheme="minorHAnsi"/>
        </w:rPr>
      </w:pPr>
      <w:r w:rsidRPr="0084273A">
        <w:rPr>
          <w:rFonts w:cstheme="minorHAnsi"/>
        </w:rPr>
        <w:t xml:space="preserve">Maxim Merchant Capital Group, a division of the Maxim Group LLC, acted as exclusive placement agent for the financing.  </w:t>
      </w:r>
    </w:p>
    <w:p w14:paraId="3A3A13A6" w14:textId="77777777" w:rsidR="00735019" w:rsidRPr="008C3763" w:rsidRDefault="00735019" w:rsidP="008C3763">
      <w:pPr>
        <w:pStyle w:val="NormalWeb"/>
        <w:spacing w:after="0" w:afterAutospacing="0"/>
        <w:contextualSpacing/>
        <w:rPr>
          <w:rFonts w:asciiTheme="minorHAnsi" w:hAnsiTheme="minorHAnsi" w:cstheme="minorHAnsi"/>
        </w:rPr>
      </w:pPr>
    </w:p>
    <w:p w14:paraId="0CAC46AD" w14:textId="77777777" w:rsidR="008C3763" w:rsidRPr="008C3763" w:rsidRDefault="008C3763" w:rsidP="008C3763">
      <w:pPr>
        <w:pStyle w:val="NormalWeb"/>
        <w:spacing w:after="0" w:afterAutospacing="0"/>
        <w:contextualSpacing/>
        <w:rPr>
          <w:rFonts w:asciiTheme="minorHAnsi" w:hAnsiTheme="minorHAnsi" w:cstheme="minorHAnsi"/>
        </w:rPr>
      </w:pPr>
      <w:r w:rsidRPr="008C3763">
        <w:rPr>
          <w:rStyle w:val="Emphasis"/>
          <w:rFonts w:asciiTheme="minorHAnsi" w:hAnsiTheme="minorHAnsi" w:cstheme="minorHAnsi"/>
          <w:b/>
          <w:bCs/>
        </w:rPr>
        <w:t>About Sapience Therapeutics</w:t>
      </w:r>
    </w:p>
    <w:p w14:paraId="4820166A" w14:textId="20DA5B60" w:rsidR="008C3763" w:rsidRPr="008C3763" w:rsidRDefault="008C3763" w:rsidP="008C3763">
      <w:pPr>
        <w:pStyle w:val="NormalWeb"/>
        <w:spacing w:after="0" w:afterAutospacing="0"/>
        <w:contextualSpacing/>
        <w:rPr>
          <w:rFonts w:asciiTheme="minorHAnsi" w:hAnsiTheme="minorHAnsi" w:cstheme="minorHAnsi"/>
        </w:rPr>
      </w:pPr>
      <w:r w:rsidRPr="008C3763">
        <w:rPr>
          <w:rFonts w:asciiTheme="minorHAnsi" w:hAnsiTheme="minorHAnsi" w:cstheme="minorHAnsi"/>
        </w:rPr>
        <w:t>Sapience Therapeutics, Inc., is a privately held, clinical</w:t>
      </w:r>
      <w:r w:rsidR="00CE6E9E">
        <w:rPr>
          <w:rFonts w:asciiTheme="minorHAnsi" w:hAnsiTheme="minorHAnsi" w:cstheme="minorHAnsi"/>
        </w:rPr>
        <w:t xml:space="preserve"> stage</w:t>
      </w:r>
      <w:r w:rsidRPr="008C3763">
        <w:rPr>
          <w:rFonts w:asciiTheme="minorHAnsi" w:hAnsiTheme="minorHAnsi" w:cstheme="minorHAnsi"/>
        </w:rPr>
        <w:t xml:space="preserve"> biotechnology company focused on </w:t>
      </w:r>
      <w:r w:rsidR="0003635A">
        <w:rPr>
          <w:rFonts w:asciiTheme="minorHAnsi" w:hAnsiTheme="minorHAnsi" w:cstheme="minorHAnsi"/>
        </w:rPr>
        <w:t xml:space="preserve">discovering and </w:t>
      </w:r>
      <w:r w:rsidRPr="008C3763">
        <w:rPr>
          <w:rFonts w:asciiTheme="minorHAnsi" w:hAnsiTheme="minorHAnsi" w:cstheme="minorHAnsi"/>
        </w:rPr>
        <w:t xml:space="preserve">developing peptide-based therapeutics for major unmet medical needs, particularly high mortality cancers. </w:t>
      </w:r>
      <w:r w:rsidR="0003635A">
        <w:rPr>
          <w:rFonts w:asciiTheme="minorHAnsi" w:hAnsiTheme="minorHAnsi" w:cstheme="minorHAnsi"/>
        </w:rPr>
        <w:t>With platform-based discovery of peptide therapeutics that disrupt protein</w:t>
      </w:r>
      <w:r w:rsidR="00575A75">
        <w:rPr>
          <w:rFonts w:asciiTheme="minorHAnsi" w:hAnsiTheme="minorHAnsi" w:cstheme="minorHAnsi"/>
        </w:rPr>
        <w:t>-</w:t>
      </w:r>
      <w:r w:rsidR="0003635A">
        <w:rPr>
          <w:rFonts w:asciiTheme="minorHAnsi" w:hAnsiTheme="minorHAnsi" w:cstheme="minorHAnsi"/>
        </w:rPr>
        <w:t>protein interact</w:t>
      </w:r>
      <w:r w:rsidR="003D7050">
        <w:rPr>
          <w:rFonts w:asciiTheme="minorHAnsi" w:hAnsiTheme="minorHAnsi" w:cstheme="minorHAnsi"/>
        </w:rPr>
        <w:t>i</w:t>
      </w:r>
      <w:r w:rsidR="0003635A">
        <w:rPr>
          <w:rFonts w:asciiTheme="minorHAnsi" w:hAnsiTheme="minorHAnsi" w:cstheme="minorHAnsi"/>
        </w:rPr>
        <w:t>ons, Sapience</w:t>
      </w:r>
      <w:r w:rsidR="003D7050">
        <w:rPr>
          <w:rFonts w:asciiTheme="minorHAnsi" w:hAnsiTheme="minorHAnsi" w:cstheme="minorHAnsi"/>
        </w:rPr>
        <w:t>’s</w:t>
      </w:r>
      <w:r w:rsidR="0003635A">
        <w:rPr>
          <w:rFonts w:asciiTheme="minorHAnsi" w:hAnsiTheme="minorHAnsi" w:cstheme="minorHAnsi"/>
        </w:rPr>
        <w:t xml:space="preserve"> molecules hold potential to </w:t>
      </w:r>
      <w:r w:rsidR="005958B4">
        <w:rPr>
          <w:rFonts w:asciiTheme="minorHAnsi" w:hAnsiTheme="minorHAnsi" w:cstheme="minorHAnsi"/>
        </w:rPr>
        <w:t xml:space="preserve">target intracellular </w:t>
      </w:r>
      <w:r w:rsidR="005958B4">
        <w:rPr>
          <w:rFonts w:asciiTheme="minorHAnsi" w:hAnsiTheme="minorHAnsi" w:cstheme="minorHAnsi"/>
        </w:rPr>
        <w:lastRenderedPageBreak/>
        <w:t>interactions that are traditionally considered</w:t>
      </w:r>
      <w:r w:rsidR="0003635A">
        <w:rPr>
          <w:rFonts w:asciiTheme="minorHAnsi" w:hAnsiTheme="minorHAnsi" w:cstheme="minorHAnsi"/>
        </w:rPr>
        <w:t xml:space="preserve"> “undruggable targets”.  </w:t>
      </w:r>
      <w:r w:rsidR="003D7050">
        <w:rPr>
          <w:rFonts w:asciiTheme="minorHAnsi" w:hAnsiTheme="minorHAnsi" w:cstheme="minorHAnsi"/>
        </w:rPr>
        <w:t>Its</w:t>
      </w:r>
      <w:r w:rsidR="003D7050" w:rsidRPr="008C3763">
        <w:rPr>
          <w:rFonts w:asciiTheme="minorHAnsi" w:hAnsiTheme="minorHAnsi" w:cstheme="minorHAnsi"/>
        </w:rPr>
        <w:t xml:space="preserve"> </w:t>
      </w:r>
      <w:r w:rsidRPr="008C3763">
        <w:rPr>
          <w:rFonts w:asciiTheme="minorHAnsi" w:hAnsiTheme="minorHAnsi" w:cstheme="minorHAnsi"/>
        </w:rPr>
        <w:t xml:space="preserve">lead compound, ST101, is a first-in-class molecule with potential applications in various solid tumors and hematologic malignancies. </w:t>
      </w:r>
    </w:p>
    <w:p w14:paraId="1208C9DC" w14:textId="77777777" w:rsidR="008C3763" w:rsidRDefault="008C3763" w:rsidP="008C3763">
      <w:pPr>
        <w:pStyle w:val="NormalWeb"/>
        <w:spacing w:after="0" w:afterAutospacing="0"/>
        <w:contextualSpacing/>
        <w:rPr>
          <w:rStyle w:val="Emphasis"/>
          <w:rFonts w:asciiTheme="minorHAnsi" w:hAnsiTheme="minorHAnsi" w:cstheme="minorHAnsi"/>
          <w:b/>
          <w:bCs/>
        </w:rPr>
      </w:pPr>
    </w:p>
    <w:p w14:paraId="7B1A3D78" w14:textId="77777777" w:rsidR="00881DE2" w:rsidRDefault="00881DE2" w:rsidP="00881DE2">
      <w:pPr>
        <w:pStyle w:val="NormalWeb"/>
        <w:spacing w:beforeAutospacing="0" w:afterAutospacing="0"/>
        <w:contextualSpacing/>
        <w:rPr>
          <w:rFonts w:asciiTheme="minorHAnsi" w:hAnsiTheme="minorHAnsi" w:cstheme="minorHAnsi"/>
        </w:rPr>
      </w:pPr>
      <w:r>
        <w:rPr>
          <w:rStyle w:val="Emphasis"/>
          <w:rFonts w:asciiTheme="minorHAnsi" w:hAnsiTheme="minorHAnsi" w:cstheme="minorHAnsi"/>
          <w:b/>
          <w:bCs/>
        </w:rPr>
        <w:t>Cautionary Note on Forward-Looking Statements</w:t>
      </w:r>
    </w:p>
    <w:p w14:paraId="38B5112A" w14:textId="77777777" w:rsidR="00881DE2" w:rsidRDefault="00881DE2" w:rsidP="00881DE2">
      <w:pPr>
        <w:pStyle w:val="NormalWeb"/>
        <w:spacing w:beforeAutospacing="0" w:afterAutospacing="0"/>
        <w:contextualSpacing/>
        <w:rPr>
          <w:rFonts w:asciiTheme="minorHAnsi" w:hAnsiTheme="minorHAnsi" w:cstheme="minorHAnsi"/>
        </w:rPr>
      </w:pPr>
      <w:r>
        <w:rPr>
          <w:rFonts w:asciiTheme="minorHAnsi" w:hAnsiTheme="minorHAnsi" w:cstheme="minorHAnsi"/>
        </w:rPr>
        <w:t xml:space="preserve">This press release contains forward-looking statements.  Any statements herein other than statements of historical fact could be deemed to be forward-looking statements. These forward-looking statements may include, among other things, statements regarding future events that involve significant risks and uncertainties (including with respect to Sapience’s preclinical and clinical development programs).   These forward-looking statements are based on management’s current expectations, and actual results and future events may differ materially as a result of certain factors, including, without limitation, risks related to the application of the net proceeds from the offering to Sapience’s product development objectives, our ability to obtain additional funds, and meet applicable regulatory standards and receive required regulatory approvals. Forward-looking statements speak only as of the date of this press release. Sapience does not undertake any obligation to update any forward-looking statements </w:t>
      </w:r>
      <w:proofErr w:type="gramStart"/>
      <w:r>
        <w:rPr>
          <w:rFonts w:asciiTheme="minorHAnsi" w:hAnsiTheme="minorHAnsi" w:cstheme="minorHAnsi"/>
        </w:rPr>
        <w:t>as a result of</w:t>
      </w:r>
      <w:proofErr w:type="gramEnd"/>
      <w:r>
        <w:rPr>
          <w:rFonts w:asciiTheme="minorHAnsi" w:hAnsiTheme="minorHAnsi" w:cstheme="minorHAnsi"/>
        </w:rPr>
        <w:t xml:space="preserve"> new information, future events, changed assumptions or otherwise, except as required by law.</w:t>
      </w:r>
    </w:p>
    <w:p w14:paraId="6FFE414F" w14:textId="77777777" w:rsidR="008C3763" w:rsidRDefault="008C3763" w:rsidP="008C3763">
      <w:pPr>
        <w:pStyle w:val="NormalWeb"/>
        <w:spacing w:after="0" w:afterAutospacing="0"/>
        <w:contextualSpacing/>
        <w:rPr>
          <w:rFonts w:asciiTheme="minorHAnsi" w:hAnsiTheme="minorHAnsi" w:cstheme="minorHAnsi"/>
        </w:rPr>
      </w:pPr>
    </w:p>
    <w:p w14:paraId="081C65BE" w14:textId="77777777" w:rsidR="008C3763" w:rsidRPr="008C3763" w:rsidRDefault="008C3763" w:rsidP="008C3763">
      <w:pPr>
        <w:pStyle w:val="NormalWeb"/>
        <w:spacing w:after="0" w:afterAutospacing="0"/>
        <w:contextualSpacing/>
        <w:rPr>
          <w:rFonts w:asciiTheme="minorHAnsi" w:hAnsiTheme="minorHAnsi" w:cstheme="minorHAnsi"/>
          <w:b/>
        </w:rPr>
      </w:pPr>
      <w:r w:rsidRPr="008C3763">
        <w:rPr>
          <w:rFonts w:asciiTheme="minorHAnsi" w:hAnsiTheme="minorHAnsi" w:cstheme="minorHAnsi"/>
          <w:b/>
        </w:rPr>
        <w:t>Contacts</w:t>
      </w:r>
    </w:p>
    <w:p w14:paraId="4D93467E" w14:textId="53A9DD9F" w:rsidR="008C3763" w:rsidRPr="00902522" w:rsidRDefault="008C3763" w:rsidP="00902522">
      <w:pPr>
        <w:pStyle w:val="NormalWeb"/>
        <w:spacing w:after="0" w:afterAutospacing="0"/>
        <w:contextualSpacing/>
        <w:rPr>
          <w:rFonts w:asciiTheme="minorHAnsi" w:hAnsiTheme="minorHAnsi" w:cstheme="minorHAnsi"/>
        </w:rPr>
      </w:pPr>
      <w:r w:rsidRPr="008C3763">
        <w:rPr>
          <w:rFonts w:asciiTheme="minorHAnsi" w:hAnsiTheme="minorHAnsi" w:cstheme="minorHAnsi"/>
        </w:rPr>
        <w:t>Sapience Therapeutics, Inc.:</w:t>
      </w:r>
      <w:r w:rsidRPr="008C3763">
        <w:rPr>
          <w:rFonts w:asciiTheme="minorHAnsi" w:hAnsiTheme="minorHAnsi" w:cstheme="minorHAnsi"/>
        </w:rPr>
        <w:br/>
        <w:t>Barry Kappel</w:t>
      </w:r>
      <w:r w:rsidR="00231D56">
        <w:rPr>
          <w:rFonts w:asciiTheme="minorHAnsi" w:hAnsiTheme="minorHAnsi" w:cstheme="minorHAnsi"/>
        </w:rPr>
        <w:t>, Ph.D., M.B.A.</w:t>
      </w:r>
      <w:r w:rsidRPr="008C3763">
        <w:rPr>
          <w:rFonts w:asciiTheme="minorHAnsi" w:hAnsiTheme="minorHAnsi" w:cstheme="minorHAnsi"/>
        </w:rPr>
        <w:br/>
        <w:t>President and Chief Executive Officer</w:t>
      </w:r>
      <w:r w:rsidRPr="008C3763">
        <w:rPr>
          <w:rFonts w:asciiTheme="minorHAnsi" w:hAnsiTheme="minorHAnsi" w:cstheme="minorHAnsi"/>
        </w:rPr>
        <w:br/>
      </w:r>
      <w:hyperlink r:id="rId11" w:tgtFrame="_blank" w:history="1">
        <w:r w:rsidRPr="008C3763">
          <w:rPr>
            <w:rStyle w:val="Hyperlink"/>
            <w:rFonts w:asciiTheme="minorHAnsi" w:hAnsiTheme="minorHAnsi" w:cstheme="minorHAnsi"/>
          </w:rPr>
          <w:t>info@sapiencetherapeutics.com</w:t>
        </w:r>
      </w:hyperlink>
    </w:p>
    <w:sectPr w:rsidR="008C3763" w:rsidRPr="009025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DF4687" w14:textId="77777777" w:rsidR="004E3B48" w:rsidRDefault="004E3B48" w:rsidP="00E15463">
      <w:pPr>
        <w:spacing w:line="240" w:lineRule="auto"/>
      </w:pPr>
      <w:r>
        <w:separator/>
      </w:r>
    </w:p>
  </w:endnote>
  <w:endnote w:type="continuationSeparator" w:id="0">
    <w:p w14:paraId="3A32EBC9" w14:textId="77777777" w:rsidR="004E3B48" w:rsidRDefault="004E3B48" w:rsidP="00E154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580235" w14:textId="77777777" w:rsidR="004E3B48" w:rsidRDefault="004E3B48" w:rsidP="00E15463">
      <w:pPr>
        <w:spacing w:line="240" w:lineRule="auto"/>
      </w:pPr>
      <w:r>
        <w:separator/>
      </w:r>
    </w:p>
  </w:footnote>
  <w:footnote w:type="continuationSeparator" w:id="0">
    <w:p w14:paraId="5B2E060D" w14:textId="77777777" w:rsidR="004E3B48" w:rsidRDefault="004E3B48" w:rsidP="00E154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A06C4"/>
    <w:multiLevelType w:val="hybridMultilevel"/>
    <w:tmpl w:val="40789018"/>
    <w:lvl w:ilvl="0" w:tplc="C2FE1E3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A5335FF"/>
    <w:multiLevelType w:val="hybridMultilevel"/>
    <w:tmpl w:val="D8B67618"/>
    <w:lvl w:ilvl="0" w:tplc="A2F29A52">
      <w:start w:val="3"/>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2" w15:restartNumberingAfterBreak="0">
    <w:nsid w:val="783D192C"/>
    <w:multiLevelType w:val="hybridMultilevel"/>
    <w:tmpl w:val="445252EE"/>
    <w:lvl w:ilvl="0" w:tplc="63F8AE90">
      <w:start w:val="3"/>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8C3763"/>
    <w:rsid w:val="00005FB6"/>
    <w:rsid w:val="00034C9C"/>
    <w:rsid w:val="0003635A"/>
    <w:rsid w:val="000404E3"/>
    <w:rsid w:val="00042D45"/>
    <w:rsid w:val="0004318A"/>
    <w:rsid w:val="00043F76"/>
    <w:rsid w:val="0005516D"/>
    <w:rsid w:val="0006231B"/>
    <w:rsid w:val="00065936"/>
    <w:rsid w:val="00070652"/>
    <w:rsid w:val="0007181E"/>
    <w:rsid w:val="000728B9"/>
    <w:rsid w:val="00075C79"/>
    <w:rsid w:val="00076391"/>
    <w:rsid w:val="00094919"/>
    <w:rsid w:val="0009534F"/>
    <w:rsid w:val="000A3194"/>
    <w:rsid w:val="000A3BB8"/>
    <w:rsid w:val="000B75BE"/>
    <w:rsid w:val="000B7C7C"/>
    <w:rsid w:val="0010389F"/>
    <w:rsid w:val="0015101A"/>
    <w:rsid w:val="001511F2"/>
    <w:rsid w:val="00152CB4"/>
    <w:rsid w:val="00153112"/>
    <w:rsid w:val="0015358C"/>
    <w:rsid w:val="001776F4"/>
    <w:rsid w:val="0019086C"/>
    <w:rsid w:val="00192377"/>
    <w:rsid w:val="001A555D"/>
    <w:rsid w:val="001B0230"/>
    <w:rsid w:val="001B46D7"/>
    <w:rsid w:val="001C5F49"/>
    <w:rsid w:val="001C633D"/>
    <w:rsid w:val="001E45BB"/>
    <w:rsid w:val="001E6EA2"/>
    <w:rsid w:val="002121A8"/>
    <w:rsid w:val="00221ED4"/>
    <w:rsid w:val="00222F79"/>
    <w:rsid w:val="00227EEE"/>
    <w:rsid w:val="00231D56"/>
    <w:rsid w:val="002366C3"/>
    <w:rsid w:val="00246E8F"/>
    <w:rsid w:val="002672C1"/>
    <w:rsid w:val="002674DA"/>
    <w:rsid w:val="00270538"/>
    <w:rsid w:val="00287D42"/>
    <w:rsid w:val="00290D72"/>
    <w:rsid w:val="002B7DB6"/>
    <w:rsid w:val="002E33AA"/>
    <w:rsid w:val="002E5699"/>
    <w:rsid w:val="002F461A"/>
    <w:rsid w:val="00301238"/>
    <w:rsid w:val="00304A76"/>
    <w:rsid w:val="00310605"/>
    <w:rsid w:val="0033017D"/>
    <w:rsid w:val="00331333"/>
    <w:rsid w:val="00342364"/>
    <w:rsid w:val="0035119F"/>
    <w:rsid w:val="00364E71"/>
    <w:rsid w:val="0037730E"/>
    <w:rsid w:val="00383ECC"/>
    <w:rsid w:val="003901D4"/>
    <w:rsid w:val="00392295"/>
    <w:rsid w:val="00396DF2"/>
    <w:rsid w:val="003A2322"/>
    <w:rsid w:val="003B3FA7"/>
    <w:rsid w:val="003B607F"/>
    <w:rsid w:val="003C34A3"/>
    <w:rsid w:val="003D7050"/>
    <w:rsid w:val="003E6DB6"/>
    <w:rsid w:val="003F75DA"/>
    <w:rsid w:val="00406AB2"/>
    <w:rsid w:val="004070C6"/>
    <w:rsid w:val="00423946"/>
    <w:rsid w:val="0043103B"/>
    <w:rsid w:val="00451156"/>
    <w:rsid w:val="004616F8"/>
    <w:rsid w:val="00476292"/>
    <w:rsid w:val="00476C10"/>
    <w:rsid w:val="0048433A"/>
    <w:rsid w:val="00496417"/>
    <w:rsid w:val="004A0497"/>
    <w:rsid w:val="004B4B54"/>
    <w:rsid w:val="004B73EA"/>
    <w:rsid w:val="004D7DBD"/>
    <w:rsid w:val="004E3B48"/>
    <w:rsid w:val="00510B22"/>
    <w:rsid w:val="005241D1"/>
    <w:rsid w:val="00547F7D"/>
    <w:rsid w:val="00575A75"/>
    <w:rsid w:val="00581422"/>
    <w:rsid w:val="005958B4"/>
    <w:rsid w:val="005D17D1"/>
    <w:rsid w:val="005D4964"/>
    <w:rsid w:val="00621663"/>
    <w:rsid w:val="006242C1"/>
    <w:rsid w:val="00635DBA"/>
    <w:rsid w:val="00643341"/>
    <w:rsid w:val="00683CFA"/>
    <w:rsid w:val="00685162"/>
    <w:rsid w:val="00693225"/>
    <w:rsid w:val="006A63CF"/>
    <w:rsid w:val="006C30E4"/>
    <w:rsid w:val="006C4443"/>
    <w:rsid w:val="006F79DA"/>
    <w:rsid w:val="007028F1"/>
    <w:rsid w:val="00735019"/>
    <w:rsid w:val="00745252"/>
    <w:rsid w:val="00745A09"/>
    <w:rsid w:val="007725DE"/>
    <w:rsid w:val="00774574"/>
    <w:rsid w:val="007778EE"/>
    <w:rsid w:val="0078799C"/>
    <w:rsid w:val="007919B0"/>
    <w:rsid w:val="0079634F"/>
    <w:rsid w:val="007B4EE0"/>
    <w:rsid w:val="007B4FD2"/>
    <w:rsid w:val="007B556C"/>
    <w:rsid w:val="007D1273"/>
    <w:rsid w:val="007E3C27"/>
    <w:rsid w:val="007E48D1"/>
    <w:rsid w:val="007E5767"/>
    <w:rsid w:val="007E7728"/>
    <w:rsid w:val="007F6DDA"/>
    <w:rsid w:val="00803E84"/>
    <w:rsid w:val="00837893"/>
    <w:rsid w:val="0084273A"/>
    <w:rsid w:val="00843292"/>
    <w:rsid w:val="00845277"/>
    <w:rsid w:val="008501F5"/>
    <w:rsid w:val="00862B9C"/>
    <w:rsid w:val="00881DE2"/>
    <w:rsid w:val="008861B1"/>
    <w:rsid w:val="008868A5"/>
    <w:rsid w:val="008A3686"/>
    <w:rsid w:val="008A4B1C"/>
    <w:rsid w:val="008B34BD"/>
    <w:rsid w:val="008B6156"/>
    <w:rsid w:val="008C3763"/>
    <w:rsid w:val="008D07CB"/>
    <w:rsid w:val="008E2561"/>
    <w:rsid w:val="008F11DC"/>
    <w:rsid w:val="008F7A5C"/>
    <w:rsid w:val="00902522"/>
    <w:rsid w:val="00902A2B"/>
    <w:rsid w:val="00911A46"/>
    <w:rsid w:val="0092065A"/>
    <w:rsid w:val="00920D4F"/>
    <w:rsid w:val="0094674A"/>
    <w:rsid w:val="00950899"/>
    <w:rsid w:val="00956E9F"/>
    <w:rsid w:val="009575E7"/>
    <w:rsid w:val="00977A63"/>
    <w:rsid w:val="009953D4"/>
    <w:rsid w:val="009A08C5"/>
    <w:rsid w:val="009C54EC"/>
    <w:rsid w:val="009C703B"/>
    <w:rsid w:val="009E259B"/>
    <w:rsid w:val="009E6980"/>
    <w:rsid w:val="009E7424"/>
    <w:rsid w:val="009F3881"/>
    <w:rsid w:val="00A02DEF"/>
    <w:rsid w:val="00A14E8F"/>
    <w:rsid w:val="00A205E3"/>
    <w:rsid w:val="00A4641F"/>
    <w:rsid w:val="00A47EEC"/>
    <w:rsid w:val="00A520CC"/>
    <w:rsid w:val="00A55B46"/>
    <w:rsid w:val="00A70B78"/>
    <w:rsid w:val="00A72A8D"/>
    <w:rsid w:val="00A86DA3"/>
    <w:rsid w:val="00A92DA0"/>
    <w:rsid w:val="00A95D23"/>
    <w:rsid w:val="00AC4271"/>
    <w:rsid w:val="00AC73AA"/>
    <w:rsid w:val="00AD65B6"/>
    <w:rsid w:val="00AD7C17"/>
    <w:rsid w:val="00B13CB9"/>
    <w:rsid w:val="00B36457"/>
    <w:rsid w:val="00B46549"/>
    <w:rsid w:val="00B62EB7"/>
    <w:rsid w:val="00B67E30"/>
    <w:rsid w:val="00B72006"/>
    <w:rsid w:val="00B74958"/>
    <w:rsid w:val="00B77F2A"/>
    <w:rsid w:val="00BA0266"/>
    <w:rsid w:val="00BA3DF9"/>
    <w:rsid w:val="00BB2771"/>
    <w:rsid w:val="00BB49BC"/>
    <w:rsid w:val="00BD64F2"/>
    <w:rsid w:val="00C33CE2"/>
    <w:rsid w:val="00C42296"/>
    <w:rsid w:val="00C44BC2"/>
    <w:rsid w:val="00C57161"/>
    <w:rsid w:val="00C648A0"/>
    <w:rsid w:val="00C71B7A"/>
    <w:rsid w:val="00C8602C"/>
    <w:rsid w:val="00C912AE"/>
    <w:rsid w:val="00C9291C"/>
    <w:rsid w:val="00C942E1"/>
    <w:rsid w:val="00CA7085"/>
    <w:rsid w:val="00CB09D8"/>
    <w:rsid w:val="00CC339C"/>
    <w:rsid w:val="00CC4663"/>
    <w:rsid w:val="00CD0890"/>
    <w:rsid w:val="00CE6E9E"/>
    <w:rsid w:val="00CF3FB6"/>
    <w:rsid w:val="00D25A72"/>
    <w:rsid w:val="00D34766"/>
    <w:rsid w:val="00D44436"/>
    <w:rsid w:val="00D758E2"/>
    <w:rsid w:val="00D87055"/>
    <w:rsid w:val="00D94A6E"/>
    <w:rsid w:val="00D96978"/>
    <w:rsid w:val="00DA3414"/>
    <w:rsid w:val="00DB36F3"/>
    <w:rsid w:val="00DD6CF9"/>
    <w:rsid w:val="00DF34B0"/>
    <w:rsid w:val="00DF4DC1"/>
    <w:rsid w:val="00DF7C6A"/>
    <w:rsid w:val="00E109A5"/>
    <w:rsid w:val="00E12ACD"/>
    <w:rsid w:val="00E15463"/>
    <w:rsid w:val="00E24199"/>
    <w:rsid w:val="00E41CA2"/>
    <w:rsid w:val="00E43FC5"/>
    <w:rsid w:val="00E46A5E"/>
    <w:rsid w:val="00E47E71"/>
    <w:rsid w:val="00E5071D"/>
    <w:rsid w:val="00E510BD"/>
    <w:rsid w:val="00E515D8"/>
    <w:rsid w:val="00E71C66"/>
    <w:rsid w:val="00E739C7"/>
    <w:rsid w:val="00E85265"/>
    <w:rsid w:val="00E94F26"/>
    <w:rsid w:val="00EA0A65"/>
    <w:rsid w:val="00EA47E5"/>
    <w:rsid w:val="00ED0B06"/>
    <w:rsid w:val="00EE45C3"/>
    <w:rsid w:val="00EF133D"/>
    <w:rsid w:val="00F01381"/>
    <w:rsid w:val="00F01880"/>
    <w:rsid w:val="00F11E55"/>
    <w:rsid w:val="00F27DCD"/>
    <w:rsid w:val="00F4049B"/>
    <w:rsid w:val="00F43BE7"/>
    <w:rsid w:val="00F526EA"/>
    <w:rsid w:val="00F773FC"/>
    <w:rsid w:val="00F77B74"/>
    <w:rsid w:val="00FD143C"/>
    <w:rsid w:val="00FF0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91877"/>
  <w15:chartTrackingRefBased/>
  <w15:docId w15:val="{6BACCDEF-A196-4F02-AE44-1B4151890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376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C3763"/>
    <w:rPr>
      <w:i/>
      <w:iCs/>
    </w:rPr>
  </w:style>
  <w:style w:type="character" w:styleId="Hyperlink">
    <w:name w:val="Hyperlink"/>
    <w:basedOn w:val="DefaultParagraphFont"/>
    <w:uiPriority w:val="99"/>
    <w:unhideWhenUsed/>
    <w:rsid w:val="008C3763"/>
    <w:rPr>
      <w:color w:val="0000FF"/>
      <w:u w:val="single"/>
    </w:rPr>
  </w:style>
  <w:style w:type="character" w:customStyle="1" w:styleId="UnresolvedMention1">
    <w:name w:val="Unresolved Mention1"/>
    <w:basedOn w:val="DefaultParagraphFont"/>
    <w:uiPriority w:val="99"/>
    <w:rsid w:val="00043F76"/>
    <w:rPr>
      <w:color w:val="605E5C"/>
      <w:shd w:val="clear" w:color="auto" w:fill="E1DFDD"/>
    </w:rPr>
  </w:style>
  <w:style w:type="paragraph" w:styleId="BalloonText">
    <w:name w:val="Balloon Text"/>
    <w:basedOn w:val="Normal"/>
    <w:link w:val="BalloonTextChar"/>
    <w:uiPriority w:val="99"/>
    <w:semiHidden/>
    <w:unhideWhenUsed/>
    <w:rsid w:val="00E852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265"/>
    <w:rPr>
      <w:rFonts w:ascii="Segoe UI" w:hAnsi="Segoe UI" w:cs="Segoe UI"/>
      <w:sz w:val="18"/>
      <w:szCs w:val="18"/>
    </w:rPr>
  </w:style>
  <w:style w:type="character" w:styleId="CommentReference">
    <w:name w:val="annotation reference"/>
    <w:basedOn w:val="DefaultParagraphFont"/>
    <w:uiPriority w:val="99"/>
    <w:semiHidden/>
    <w:unhideWhenUsed/>
    <w:rsid w:val="001B46D7"/>
    <w:rPr>
      <w:sz w:val="16"/>
      <w:szCs w:val="16"/>
    </w:rPr>
  </w:style>
  <w:style w:type="paragraph" w:styleId="CommentText">
    <w:name w:val="annotation text"/>
    <w:basedOn w:val="Normal"/>
    <w:link w:val="CommentTextChar"/>
    <w:uiPriority w:val="99"/>
    <w:semiHidden/>
    <w:unhideWhenUsed/>
    <w:rsid w:val="001B46D7"/>
    <w:pPr>
      <w:spacing w:line="240" w:lineRule="auto"/>
    </w:pPr>
    <w:rPr>
      <w:sz w:val="20"/>
      <w:szCs w:val="20"/>
    </w:rPr>
  </w:style>
  <w:style w:type="character" w:customStyle="1" w:styleId="CommentTextChar">
    <w:name w:val="Comment Text Char"/>
    <w:basedOn w:val="DefaultParagraphFont"/>
    <w:link w:val="CommentText"/>
    <w:uiPriority w:val="99"/>
    <w:semiHidden/>
    <w:rsid w:val="001B46D7"/>
    <w:rPr>
      <w:sz w:val="20"/>
      <w:szCs w:val="20"/>
    </w:rPr>
  </w:style>
  <w:style w:type="paragraph" w:styleId="CommentSubject">
    <w:name w:val="annotation subject"/>
    <w:basedOn w:val="CommentText"/>
    <w:next w:val="CommentText"/>
    <w:link w:val="CommentSubjectChar"/>
    <w:uiPriority w:val="99"/>
    <w:semiHidden/>
    <w:unhideWhenUsed/>
    <w:rsid w:val="001B46D7"/>
    <w:rPr>
      <w:b/>
      <w:bCs/>
    </w:rPr>
  </w:style>
  <w:style w:type="character" w:customStyle="1" w:styleId="CommentSubjectChar">
    <w:name w:val="Comment Subject Char"/>
    <w:basedOn w:val="CommentTextChar"/>
    <w:link w:val="CommentSubject"/>
    <w:uiPriority w:val="99"/>
    <w:semiHidden/>
    <w:rsid w:val="001B46D7"/>
    <w:rPr>
      <w:b/>
      <w:bCs/>
      <w:sz w:val="20"/>
      <w:szCs w:val="20"/>
    </w:rPr>
  </w:style>
  <w:style w:type="character" w:customStyle="1" w:styleId="xn-person">
    <w:name w:val="xn-person"/>
    <w:basedOn w:val="DefaultParagraphFont"/>
    <w:rsid w:val="00FF0228"/>
  </w:style>
  <w:style w:type="paragraph" w:styleId="Revision">
    <w:name w:val="Revision"/>
    <w:hidden/>
    <w:uiPriority w:val="99"/>
    <w:semiHidden/>
    <w:rsid w:val="00643341"/>
    <w:pPr>
      <w:spacing w:line="240" w:lineRule="auto"/>
    </w:pPr>
  </w:style>
  <w:style w:type="paragraph" w:styleId="Header">
    <w:name w:val="header"/>
    <w:basedOn w:val="Normal"/>
    <w:link w:val="HeaderChar"/>
    <w:uiPriority w:val="99"/>
    <w:unhideWhenUsed/>
    <w:rsid w:val="00E15463"/>
    <w:pPr>
      <w:tabs>
        <w:tab w:val="center" w:pos="4680"/>
        <w:tab w:val="right" w:pos="9360"/>
      </w:tabs>
      <w:spacing w:line="240" w:lineRule="auto"/>
    </w:pPr>
  </w:style>
  <w:style w:type="character" w:customStyle="1" w:styleId="HeaderChar">
    <w:name w:val="Header Char"/>
    <w:basedOn w:val="DefaultParagraphFont"/>
    <w:link w:val="Header"/>
    <w:uiPriority w:val="99"/>
    <w:rsid w:val="00E15463"/>
  </w:style>
  <w:style w:type="paragraph" w:styleId="Footer">
    <w:name w:val="footer"/>
    <w:basedOn w:val="Normal"/>
    <w:link w:val="FooterChar"/>
    <w:uiPriority w:val="99"/>
    <w:unhideWhenUsed/>
    <w:rsid w:val="00E15463"/>
    <w:pPr>
      <w:tabs>
        <w:tab w:val="center" w:pos="4680"/>
        <w:tab w:val="right" w:pos="9360"/>
      </w:tabs>
      <w:spacing w:line="240" w:lineRule="auto"/>
    </w:pPr>
  </w:style>
  <w:style w:type="character" w:customStyle="1" w:styleId="FooterChar">
    <w:name w:val="Footer Char"/>
    <w:basedOn w:val="DefaultParagraphFont"/>
    <w:link w:val="Footer"/>
    <w:uiPriority w:val="99"/>
    <w:rsid w:val="00E15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7319007">
      <w:bodyDiv w:val="1"/>
      <w:marLeft w:val="0"/>
      <w:marRight w:val="0"/>
      <w:marTop w:val="0"/>
      <w:marBottom w:val="0"/>
      <w:divBdr>
        <w:top w:val="none" w:sz="0" w:space="0" w:color="auto"/>
        <w:left w:val="none" w:sz="0" w:space="0" w:color="auto"/>
        <w:bottom w:val="none" w:sz="0" w:space="0" w:color="auto"/>
        <w:right w:val="none" w:sz="0" w:space="0" w:color="auto"/>
      </w:divBdr>
    </w:div>
    <w:div w:id="1669940184">
      <w:bodyDiv w:val="1"/>
      <w:marLeft w:val="0"/>
      <w:marRight w:val="0"/>
      <w:marTop w:val="0"/>
      <w:marBottom w:val="0"/>
      <w:divBdr>
        <w:top w:val="none" w:sz="0" w:space="0" w:color="auto"/>
        <w:left w:val="none" w:sz="0" w:space="0" w:color="auto"/>
        <w:bottom w:val="none" w:sz="0" w:space="0" w:color="auto"/>
        <w:right w:val="none" w:sz="0" w:space="0" w:color="auto"/>
      </w:divBdr>
    </w:div>
    <w:div w:id="186320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obenewswire.com/Tracker?data=W93O4cPBsxVM4Ci7tkmdp8GLdpX83mgn3EvhIEBzpeH2qLdbkBAJHxOHFF0zeW8AG7ec6YXl5QyzWH8J0xCdUu1vIVfpDTo6Mv90eOcstvYFnwEiVCk9zIez2ijU1Vs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9FAE4F6B3ADC409CC85D3B3E4917BE" ma:contentTypeVersion="12" ma:contentTypeDescription="Create a new document." ma:contentTypeScope="" ma:versionID="b7dd0e467c448315df45e01306375c9d">
  <xsd:schema xmlns:xsd="http://www.w3.org/2001/XMLSchema" xmlns:xs="http://www.w3.org/2001/XMLSchema" xmlns:p="http://schemas.microsoft.com/office/2006/metadata/properties" xmlns:ns3="47580117-5b94-40ff-962d-a3b45a657c35" xmlns:ns4="ffef7129-3c36-4ec5-9db2-2dd55e70cc01" targetNamespace="http://schemas.microsoft.com/office/2006/metadata/properties" ma:root="true" ma:fieldsID="26b387ec4f87c11c92f7dbfd5c001b96" ns3:_="" ns4:_="">
    <xsd:import namespace="47580117-5b94-40ff-962d-a3b45a657c35"/>
    <xsd:import namespace="ffef7129-3c36-4ec5-9db2-2dd55e70cc0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80117-5b94-40ff-962d-a3b45a657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ef7129-3c36-4ec5-9db2-2dd55e70cc0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4C9FD0-248D-4C84-88F5-2C65FB8C1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80117-5b94-40ff-962d-a3b45a657c35"/>
    <ds:schemaRef ds:uri="ffef7129-3c36-4ec5-9db2-2dd55e70c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47159E-1515-4701-A1BB-5C7EC73EEE08}">
  <ds:schemaRefs>
    <ds:schemaRef ds:uri="http://schemas.microsoft.com/sharepoint/v3/contenttype/forms"/>
  </ds:schemaRefs>
</ds:datastoreItem>
</file>

<file path=customXml/itemProps3.xml><?xml version="1.0" encoding="utf-8"?>
<ds:datastoreItem xmlns:ds="http://schemas.openxmlformats.org/officeDocument/2006/customXml" ds:itemID="{45B34681-EFE6-4B95-9728-6463DCD7A130}">
  <ds:schemaRefs>
    <ds:schemaRef ds:uri="http://schemas.openxmlformats.org/officeDocument/2006/bibliography"/>
  </ds:schemaRefs>
</ds:datastoreItem>
</file>

<file path=customXml/itemProps4.xml><?xml version="1.0" encoding="utf-8"?>
<ds:datastoreItem xmlns:ds="http://schemas.openxmlformats.org/officeDocument/2006/customXml" ds:itemID="{B2D8C89C-1075-4C74-A5F7-426BC2E37B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ICR, LLC</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Lillian Johnston</dc:creator>
  <cp:keywords/>
  <dc:description/>
  <cp:lastModifiedBy>Barry Kappel</cp:lastModifiedBy>
  <cp:revision>2</cp:revision>
  <dcterms:created xsi:type="dcterms:W3CDTF">2020-11-17T00:25:00Z</dcterms:created>
  <dcterms:modified xsi:type="dcterms:W3CDTF">2020-11-17T00:25:00Z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0x010100599FAE4F6B3ADC409CC85D3B3E4917BE</vt:lpwstr>
  </property>
</Properties>
</file>