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E56B23" w14:textId="5AA10F55" w:rsidR="00963D96" w:rsidRDefault="00155FED">
      <w:pPr>
        <w:autoSpaceDE w:val="0"/>
        <w:autoSpaceDN w:val="0"/>
        <w:adjustRightInd w:val="0"/>
        <w:spacing w:after="0" w:line="240" w:lineRule="auto"/>
        <w:jc w:val="center"/>
        <w:rPr>
          <w:rFonts w:ascii="Calibri" w:eastAsia="Calibri" w:hAnsi="Calibri" w:cs="TimesNewRoman-Bold"/>
          <w:b/>
          <w:bCs/>
          <w:sz w:val="26"/>
          <w:szCs w:val="26"/>
          <w:lang w:val="en-CA"/>
        </w:rPr>
      </w:pPr>
      <w:bookmarkStart w:id="0" w:name="a692040"/>
      <w:bookmarkStart w:id="1" w:name="_Hlk38462602"/>
      <w:r w:rsidRPr="00A266B2">
        <w:rPr>
          <w:rFonts w:ascii="Calibri" w:eastAsia="Calibri" w:hAnsi="Calibri" w:cs="TimesNewRoman-Bold"/>
          <w:b/>
          <w:bCs/>
          <w:sz w:val="26"/>
          <w:szCs w:val="26"/>
          <w:lang w:val="en-CA"/>
        </w:rPr>
        <w:t>F</w:t>
      </w:r>
      <w:bookmarkEnd w:id="0"/>
      <w:r w:rsidR="00961196" w:rsidRPr="00A266B2">
        <w:rPr>
          <w:rFonts w:ascii="Calibri" w:eastAsia="Calibri" w:hAnsi="Calibri" w:cs="TimesNewRoman-Bold"/>
          <w:b/>
          <w:bCs/>
          <w:sz w:val="26"/>
          <w:szCs w:val="26"/>
          <w:lang w:val="en-CA"/>
        </w:rPr>
        <w:t xml:space="preserve">ocus Graphite </w:t>
      </w:r>
      <w:r w:rsidR="000E0A9E" w:rsidRPr="00A266B2">
        <w:rPr>
          <w:rFonts w:ascii="Calibri" w:eastAsia="Calibri" w:hAnsi="Calibri" w:cs="TimesNewRoman-Bold"/>
          <w:b/>
          <w:bCs/>
          <w:sz w:val="26"/>
          <w:szCs w:val="26"/>
          <w:lang w:val="en-CA"/>
        </w:rPr>
        <w:t xml:space="preserve">Provides </w:t>
      </w:r>
      <w:r w:rsidR="000A07F5" w:rsidRPr="00A266B2">
        <w:rPr>
          <w:rFonts w:ascii="Calibri" w:eastAsia="Calibri" w:hAnsi="Calibri" w:cs="TimesNewRoman-Bold"/>
          <w:b/>
          <w:bCs/>
          <w:sz w:val="26"/>
          <w:szCs w:val="26"/>
          <w:lang w:val="en-CA"/>
        </w:rPr>
        <w:t>Update on</w:t>
      </w:r>
      <w:r w:rsidR="000E0A9E" w:rsidRPr="00A266B2">
        <w:rPr>
          <w:rFonts w:ascii="Calibri" w:eastAsia="Calibri" w:hAnsi="Calibri" w:cs="TimesNewRoman-Bold"/>
          <w:b/>
          <w:bCs/>
          <w:sz w:val="26"/>
          <w:szCs w:val="26"/>
          <w:lang w:val="en-CA"/>
        </w:rPr>
        <w:t xml:space="preserve"> </w:t>
      </w:r>
      <w:r w:rsidR="00EC2094" w:rsidRPr="00A266B2">
        <w:rPr>
          <w:rFonts w:ascii="Calibri" w:eastAsia="Calibri" w:hAnsi="Calibri" w:cs="TimesNewRoman-Bold"/>
          <w:b/>
          <w:bCs/>
          <w:sz w:val="26"/>
          <w:szCs w:val="26"/>
          <w:lang w:val="en-CA"/>
        </w:rPr>
        <w:t>its</w:t>
      </w:r>
      <w:r w:rsidR="000E0A9E" w:rsidRPr="00A266B2">
        <w:rPr>
          <w:rFonts w:ascii="Calibri" w:eastAsia="Calibri" w:hAnsi="Calibri" w:cs="TimesNewRoman-Bold"/>
          <w:b/>
          <w:bCs/>
          <w:sz w:val="26"/>
          <w:szCs w:val="26"/>
          <w:lang w:val="en-CA"/>
        </w:rPr>
        <w:t xml:space="preserve"> Lac Knife, Québec </w:t>
      </w:r>
      <w:r w:rsidR="00EC2094" w:rsidRPr="00A266B2">
        <w:rPr>
          <w:rFonts w:ascii="Calibri" w:eastAsia="Calibri" w:hAnsi="Calibri" w:cs="TimesNewRoman-Bold"/>
          <w:b/>
          <w:bCs/>
          <w:sz w:val="26"/>
          <w:szCs w:val="26"/>
          <w:lang w:val="en-CA"/>
        </w:rPr>
        <w:t xml:space="preserve">Project </w:t>
      </w:r>
      <w:r w:rsidR="000E0A9E" w:rsidRPr="00A266B2">
        <w:rPr>
          <w:rFonts w:ascii="Calibri" w:eastAsia="Calibri" w:hAnsi="Calibri" w:cs="TimesNewRoman-Bold"/>
          <w:b/>
          <w:bCs/>
          <w:sz w:val="26"/>
          <w:szCs w:val="26"/>
          <w:lang w:val="en-CA"/>
        </w:rPr>
        <w:t>- Commissions DRA Americas to Update Project Feasibility Study</w:t>
      </w:r>
    </w:p>
    <w:p w14:paraId="182DCBEE" w14:textId="77777777" w:rsidR="000E0A9E" w:rsidRDefault="000E0A9E">
      <w:pPr>
        <w:autoSpaceDE w:val="0"/>
        <w:autoSpaceDN w:val="0"/>
        <w:adjustRightInd w:val="0"/>
        <w:spacing w:after="0" w:line="240" w:lineRule="auto"/>
        <w:jc w:val="center"/>
        <w:rPr>
          <w:rFonts w:ascii="Calibri" w:eastAsia="Calibri" w:hAnsi="Calibri" w:cs="TimesNewRoman-Bold"/>
          <w:b/>
          <w:bCs/>
          <w:sz w:val="26"/>
          <w:szCs w:val="26"/>
        </w:rPr>
      </w:pPr>
    </w:p>
    <w:bookmarkEnd w:id="1"/>
    <w:p w14:paraId="5A3736CC" w14:textId="6F3077BE" w:rsidR="005A1DA5" w:rsidRPr="000B0064" w:rsidRDefault="00415AE9" w:rsidP="005A1DA5">
      <w:pPr>
        <w:spacing w:after="0" w:line="360" w:lineRule="atLeast"/>
        <w:jc w:val="both"/>
        <w:textAlignment w:val="baseline"/>
        <w:rPr>
          <w:rFonts w:eastAsia="Times New Roman" w:cstheme="minorHAnsi"/>
          <w:color w:val="000000" w:themeColor="text1"/>
          <w:lang w:val="en-CA" w:eastAsia="fr-CA"/>
        </w:rPr>
      </w:pPr>
      <w:r w:rsidRPr="000B0064">
        <w:rPr>
          <w:rFonts w:cstheme="minorHAnsi"/>
          <w:b/>
        </w:rPr>
        <w:t>KINGSTON</w:t>
      </w:r>
      <w:r w:rsidRPr="000B0064">
        <w:rPr>
          <w:rFonts w:cstheme="minorHAnsi"/>
        </w:rPr>
        <w:t>,</w:t>
      </w:r>
      <w:r w:rsidRPr="000B0064">
        <w:rPr>
          <w:rFonts w:cstheme="minorHAnsi"/>
          <w:b/>
        </w:rPr>
        <w:t xml:space="preserve"> ONTARIO,</w:t>
      </w:r>
      <w:r w:rsidRPr="000B0064">
        <w:rPr>
          <w:rFonts w:cstheme="minorHAnsi"/>
        </w:rPr>
        <w:t xml:space="preserve"> </w:t>
      </w:r>
      <w:r w:rsidR="005A1DA5" w:rsidRPr="000B0064">
        <w:rPr>
          <w:rFonts w:cstheme="minorHAnsi"/>
        </w:rPr>
        <w:t>March</w:t>
      </w:r>
      <w:r w:rsidR="00265E29" w:rsidRPr="000B0064">
        <w:rPr>
          <w:rFonts w:cstheme="minorHAnsi"/>
        </w:rPr>
        <w:t xml:space="preserve"> </w:t>
      </w:r>
      <w:r w:rsidR="005A1DA5" w:rsidRPr="000B0064">
        <w:rPr>
          <w:rFonts w:cstheme="minorHAnsi"/>
        </w:rPr>
        <w:t>8</w:t>
      </w:r>
      <w:r w:rsidR="00265E29" w:rsidRPr="000B0064">
        <w:rPr>
          <w:rFonts w:cstheme="minorHAnsi"/>
        </w:rPr>
        <w:t>,</w:t>
      </w:r>
      <w:r w:rsidRPr="000B0064">
        <w:rPr>
          <w:rFonts w:cstheme="minorHAnsi"/>
        </w:rPr>
        <w:t xml:space="preserve"> 202</w:t>
      </w:r>
      <w:r w:rsidR="002547FD" w:rsidRPr="000B0064">
        <w:rPr>
          <w:rFonts w:cstheme="minorHAnsi"/>
        </w:rPr>
        <w:t>1</w:t>
      </w:r>
      <w:r w:rsidRPr="000B0064">
        <w:rPr>
          <w:rFonts w:cstheme="minorHAnsi"/>
        </w:rPr>
        <w:t xml:space="preserve"> – </w:t>
      </w:r>
      <w:r w:rsidR="00F177DE" w:rsidRPr="000B0064">
        <w:rPr>
          <w:rFonts w:cstheme="minorHAnsi"/>
          <w:lang w:val="en-CA"/>
        </w:rPr>
        <w:t>Focus Graphite Inc. (TSXV: FMS) (the “</w:t>
      </w:r>
      <w:r w:rsidR="00F177DE" w:rsidRPr="000B0064">
        <w:rPr>
          <w:rFonts w:cstheme="minorHAnsi"/>
          <w:b/>
          <w:bCs/>
          <w:lang w:val="en-CA"/>
        </w:rPr>
        <w:t>Company</w:t>
      </w:r>
      <w:r w:rsidR="00F177DE" w:rsidRPr="000B0064">
        <w:rPr>
          <w:rFonts w:cstheme="minorHAnsi"/>
          <w:lang w:val="en-CA"/>
        </w:rPr>
        <w:t>” or “</w:t>
      </w:r>
      <w:r w:rsidR="00F177DE" w:rsidRPr="000B0064">
        <w:rPr>
          <w:rFonts w:cstheme="minorHAnsi"/>
          <w:b/>
          <w:bCs/>
          <w:lang w:val="en-CA"/>
        </w:rPr>
        <w:t>Focus Graphite</w:t>
      </w:r>
      <w:r w:rsidR="00F177DE" w:rsidRPr="000B0064">
        <w:rPr>
          <w:rFonts w:cstheme="minorHAnsi"/>
          <w:lang w:val="en-CA"/>
        </w:rPr>
        <w:t>”)</w:t>
      </w:r>
      <w:r w:rsidR="00A828C6">
        <w:rPr>
          <w:rFonts w:eastAsia="Times New Roman" w:cstheme="minorHAnsi"/>
          <w:color w:val="000000" w:themeColor="text1"/>
          <w:lang w:val="en-CA" w:eastAsia="fr-CA"/>
        </w:rPr>
        <w:t xml:space="preserve"> </w:t>
      </w:r>
      <w:r w:rsidR="005A1DA5" w:rsidRPr="000B0064">
        <w:rPr>
          <w:rFonts w:eastAsia="Times New Roman" w:cstheme="minorHAnsi"/>
          <w:color w:val="000000" w:themeColor="text1"/>
          <w:lang w:val="en-CA" w:eastAsia="fr-CA"/>
        </w:rPr>
        <w:t xml:space="preserve">is pleased to provide an update on the Company’s ongoing efforts to complete the environmental and social impact assessment (ESIA) study for its Lac Knife flake graphite project, Québec. Focus resumed work on the ESIA study during the summer of 2020, as COVID-19 containment measures were being eased by the Québec government. IOS Services Géoscientifiques Inc. (IOS) of Saguenay, Québec is managing the ESIA study. Focus also wishes to announce it has commissioned global Engineering firm DRA Americas Inc. (DRA) to update the Company’s 2014 feasibility study for the Lac Knife project* and prepare a new technical report in accordance with the Canadian Securities Administrators' National Instrument (NI) 43-101 - Standards of Disclosure for Mineral Projects. The new feasibility study will be executed through DRA’s offices in Montréal, Québec with input from other DRA offices across the world. </w:t>
      </w:r>
    </w:p>
    <w:p w14:paraId="14DE49E8" w14:textId="77777777" w:rsidR="009D4262" w:rsidRDefault="009D4262" w:rsidP="005A1DA5">
      <w:pPr>
        <w:spacing w:after="0" w:line="360" w:lineRule="atLeast"/>
        <w:jc w:val="both"/>
        <w:textAlignment w:val="baseline"/>
        <w:rPr>
          <w:rFonts w:eastAsia="Times New Roman" w:cstheme="minorHAnsi"/>
          <w:color w:val="000000" w:themeColor="text1"/>
          <w:lang w:val="en-CA" w:eastAsia="fr-CA"/>
        </w:rPr>
      </w:pPr>
    </w:p>
    <w:p w14:paraId="508EA43D" w14:textId="69BD0E66" w:rsidR="005A1DA5" w:rsidRPr="000B0064" w:rsidRDefault="005A1DA5" w:rsidP="005A1DA5">
      <w:pPr>
        <w:spacing w:after="0" w:line="360" w:lineRule="atLeast"/>
        <w:jc w:val="both"/>
        <w:textAlignment w:val="baseline"/>
        <w:rPr>
          <w:rFonts w:eastAsia="Times New Roman" w:cstheme="minorHAnsi"/>
          <w:color w:val="000000" w:themeColor="text1"/>
          <w:lang w:val="en-CA" w:eastAsia="fr-CA"/>
        </w:rPr>
      </w:pPr>
      <w:r w:rsidRPr="000B0064">
        <w:rPr>
          <w:rFonts w:eastAsia="Times New Roman" w:cstheme="minorHAnsi"/>
          <w:color w:val="000000" w:themeColor="text1"/>
          <w:lang w:val="en-CA" w:eastAsia="fr-CA"/>
        </w:rPr>
        <w:t>Since 2014, Focus has completed or has undertaken several studies, the findings of which will serve as a basis for optimizing the potential of the Lac Knife project. The key changes to the feasibility study under consideration are:</w:t>
      </w:r>
    </w:p>
    <w:p w14:paraId="0B3F9766" w14:textId="77777777" w:rsidR="005A1DA5" w:rsidRPr="000B0064" w:rsidRDefault="005A1DA5" w:rsidP="005A1DA5">
      <w:pPr>
        <w:spacing w:after="0" w:line="360" w:lineRule="atLeast"/>
        <w:jc w:val="both"/>
        <w:textAlignment w:val="baseline"/>
        <w:rPr>
          <w:rFonts w:eastAsia="Times New Roman" w:cstheme="minorHAnsi"/>
          <w:color w:val="000000" w:themeColor="text1"/>
          <w:lang w:val="en-CA" w:eastAsia="fr-CA"/>
        </w:rPr>
      </w:pPr>
    </w:p>
    <w:p w14:paraId="219FD25D" w14:textId="77777777" w:rsidR="005A1DA5" w:rsidRPr="000B0064" w:rsidRDefault="005A1DA5" w:rsidP="005A1DA5">
      <w:pPr>
        <w:pStyle w:val="ListParagraph"/>
        <w:numPr>
          <w:ilvl w:val="0"/>
          <w:numId w:val="13"/>
        </w:numPr>
        <w:spacing w:after="0" w:line="360" w:lineRule="atLeast"/>
        <w:jc w:val="both"/>
        <w:textAlignment w:val="baseline"/>
        <w:rPr>
          <w:rFonts w:eastAsia="Times New Roman" w:cstheme="minorHAnsi"/>
          <w:color w:val="000000" w:themeColor="text1"/>
          <w:lang w:val="en-CA" w:eastAsia="fr-CA"/>
        </w:rPr>
      </w:pPr>
      <w:r w:rsidRPr="000B0064">
        <w:rPr>
          <w:rFonts w:eastAsia="Times New Roman" w:cstheme="minorHAnsi"/>
          <w:color w:val="000000" w:themeColor="text1"/>
          <w:lang w:val="en-CA" w:eastAsia="fr-CA"/>
        </w:rPr>
        <w:t>Incorporation of additional equipment for tailings filtration for the dry stack tailings facility.</w:t>
      </w:r>
    </w:p>
    <w:p w14:paraId="0B55F701" w14:textId="77777777" w:rsidR="005A1DA5" w:rsidRPr="000B0064" w:rsidRDefault="005A1DA5" w:rsidP="005A1DA5">
      <w:pPr>
        <w:pStyle w:val="ListParagraph"/>
        <w:numPr>
          <w:ilvl w:val="0"/>
          <w:numId w:val="13"/>
        </w:numPr>
        <w:spacing w:after="0" w:line="360" w:lineRule="atLeast"/>
        <w:jc w:val="both"/>
        <w:textAlignment w:val="baseline"/>
        <w:rPr>
          <w:rFonts w:eastAsia="Times New Roman" w:cstheme="minorHAnsi"/>
          <w:color w:val="000000" w:themeColor="text1"/>
          <w:lang w:val="en-CA" w:eastAsia="fr-CA"/>
        </w:rPr>
      </w:pPr>
      <w:r w:rsidRPr="000B0064">
        <w:rPr>
          <w:rFonts w:eastAsia="Times New Roman" w:cstheme="minorHAnsi"/>
          <w:color w:val="000000" w:themeColor="text1"/>
          <w:lang w:val="en-CA" w:eastAsia="fr-CA"/>
        </w:rPr>
        <w:t>Evaluate the impact of additional bore hole data.</w:t>
      </w:r>
    </w:p>
    <w:p w14:paraId="7BF1A432" w14:textId="77777777" w:rsidR="005A1DA5" w:rsidRPr="000B0064" w:rsidRDefault="005A1DA5" w:rsidP="005A1DA5">
      <w:pPr>
        <w:pStyle w:val="ListParagraph"/>
        <w:numPr>
          <w:ilvl w:val="0"/>
          <w:numId w:val="13"/>
        </w:numPr>
        <w:spacing w:after="0" w:line="360" w:lineRule="atLeast"/>
        <w:jc w:val="both"/>
        <w:textAlignment w:val="baseline"/>
        <w:rPr>
          <w:rFonts w:eastAsia="Times New Roman" w:cstheme="minorHAnsi"/>
          <w:color w:val="000000" w:themeColor="text1"/>
          <w:lang w:val="en-CA" w:eastAsia="fr-CA"/>
        </w:rPr>
      </w:pPr>
      <w:r w:rsidRPr="000B0064">
        <w:rPr>
          <w:rFonts w:eastAsia="Times New Roman" w:cstheme="minorHAnsi"/>
          <w:color w:val="000000" w:themeColor="text1"/>
          <w:lang w:val="en-CA" w:eastAsia="fr-CA"/>
        </w:rPr>
        <w:t xml:space="preserve">Incorporation of a new tailings management system concept for the project. </w:t>
      </w:r>
    </w:p>
    <w:p w14:paraId="00351345" w14:textId="77777777" w:rsidR="005A1DA5" w:rsidRPr="000B0064" w:rsidRDefault="005A1DA5" w:rsidP="005A1DA5">
      <w:pPr>
        <w:pStyle w:val="ListParagraph"/>
        <w:numPr>
          <w:ilvl w:val="0"/>
          <w:numId w:val="13"/>
        </w:numPr>
        <w:spacing w:after="0" w:line="360" w:lineRule="atLeast"/>
        <w:jc w:val="both"/>
        <w:textAlignment w:val="baseline"/>
        <w:rPr>
          <w:rFonts w:eastAsia="Times New Roman" w:cstheme="minorHAnsi"/>
          <w:color w:val="000000" w:themeColor="text1"/>
          <w:lang w:val="en-CA" w:eastAsia="fr-CA"/>
        </w:rPr>
      </w:pPr>
      <w:r w:rsidRPr="000B0064">
        <w:rPr>
          <w:rFonts w:eastAsia="Times New Roman" w:cstheme="minorHAnsi"/>
          <w:color w:val="000000" w:themeColor="text1"/>
          <w:lang w:val="en-CA" w:eastAsia="fr-CA"/>
        </w:rPr>
        <w:t>Update CAPEX and OPEX based on the latest 2020 equipment pricings and quotes.</w:t>
      </w:r>
    </w:p>
    <w:p w14:paraId="0F30F059" w14:textId="77777777" w:rsidR="005A1DA5" w:rsidRPr="000B0064" w:rsidRDefault="005A1DA5" w:rsidP="005A1DA5">
      <w:pPr>
        <w:pStyle w:val="ListParagraph"/>
        <w:numPr>
          <w:ilvl w:val="0"/>
          <w:numId w:val="13"/>
        </w:numPr>
        <w:spacing w:after="0" w:line="360" w:lineRule="atLeast"/>
        <w:jc w:val="both"/>
        <w:textAlignment w:val="baseline"/>
        <w:rPr>
          <w:rFonts w:eastAsia="Times New Roman" w:cstheme="minorHAnsi"/>
          <w:color w:val="000000" w:themeColor="text1"/>
          <w:lang w:val="en-CA" w:eastAsia="fr-CA"/>
        </w:rPr>
      </w:pPr>
      <w:r w:rsidRPr="000B0064">
        <w:rPr>
          <w:rFonts w:eastAsia="Times New Roman" w:cstheme="minorHAnsi"/>
          <w:color w:val="000000" w:themeColor="text1"/>
          <w:lang w:val="en-CA" w:eastAsia="fr-CA"/>
        </w:rPr>
        <w:t>Update economic model to take into consideration new graphite sales price as well as updated CAPEX and OPEX.</w:t>
      </w:r>
    </w:p>
    <w:p w14:paraId="6381353D" w14:textId="77777777" w:rsidR="005A1DA5" w:rsidRPr="000B0064" w:rsidRDefault="005A1DA5" w:rsidP="005A1DA5">
      <w:pPr>
        <w:spacing w:after="0" w:line="360" w:lineRule="atLeast"/>
        <w:jc w:val="both"/>
        <w:textAlignment w:val="baseline"/>
        <w:rPr>
          <w:rFonts w:eastAsia="Times New Roman" w:cstheme="minorHAnsi"/>
          <w:color w:val="000000" w:themeColor="text1"/>
          <w:lang w:val="en-CA" w:eastAsia="fr-CA"/>
        </w:rPr>
      </w:pPr>
    </w:p>
    <w:p w14:paraId="6EE44220" w14:textId="77777777" w:rsidR="005A1DA5" w:rsidRPr="000B0064" w:rsidRDefault="005A1DA5" w:rsidP="005A1DA5">
      <w:pPr>
        <w:spacing w:after="0" w:line="360" w:lineRule="atLeast"/>
        <w:jc w:val="both"/>
        <w:textAlignment w:val="baseline"/>
        <w:rPr>
          <w:rFonts w:cstheme="minorHAnsi"/>
          <w:lang w:val="en-CA" w:eastAsia="fr-CA"/>
        </w:rPr>
      </w:pPr>
      <w:r w:rsidRPr="000B0064">
        <w:rPr>
          <w:rFonts w:cstheme="minorHAnsi"/>
          <w:i/>
          <w:iCs/>
          <w:lang w:val="en-CA" w:eastAsia="fr-CA"/>
        </w:rPr>
        <w:t xml:space="preserve">* NI 43-101 Technical report on the Lac Knife graphite project feasibility study, Québec, Canada – Effective date: June 25, 2014. Available at </w:t>
      </w:r>
      <w:hyperlink r:id="rId8" w:history="1">
        <w:r w:rsidRPr="000B0064">
          <w:rPr>
            <w:rStyle w:val="Hyperlink"/>
            <w:rFonts w:cstheme="minorHAnsi"/>
            <w:i/>
            <w:iCs/>
            <w:lang w:val="en-CA" w:eastAsia="fr-CA"/>
          </w:rPr>
          <w:t>www.sedar.com</w:t>
        </w:r>
      </w:hyperlink>
      <w:r w:rsidRPr="000B0064">
        <w:rPr>
          <w:rFonts w:cstheme="minorHAnsi"/>
          <w:i/>
          <w:iCs/>
          <w:lang w:val="en-CA" w:eastAsia="fr-CA"/>
        </w:rPr>
        <w:t xml:space="preserve"> under Focus Graphite Inc</w:t>
      </w:r>
      <w:r w:rsidRPr="000B0064">
        <w:rPr>
          <w:rFonts w:cstheme="minorHAnsi"/>
          <w:lang w:val="en-CA" w:eastAsia="fr-CA"/>
        </w:rPr>
        <w:t>.</w:t>
      </w:r>
    </w:p>
    <w:p w14:paraId="45C9B74B" w14:textId="77777777" w:rsidR="005A1DA5" w:rsidRPr="000B0064" w:rsidRDefault="005A1DA5" w:rsidP="005A1DA5">
      <w:pPr>
        <w:spacing w:after="0" w:line="360" w:lineRule="atLeast"/>
        <w:jc w:val="both"/>
        <w:textAlignment w:val="baseline"/>
        <w:rPr>
          <w:rFonts w:cstheme="minorHAnsi"/>
          <w:lang w:val="en-CA" w:eastAsia="fr-CA"/>
        </w:rPr>
      </w:pPr>
      <w:r w:rsidRPr="000B0064">
        <w:rPr>
          <w:rFonts w:cstheme="minorHAnsi"/>
          <w:lang w:val="en-CA" w:eastAsia="fr-CA"/>
        </w:rPr>
        <w:lastRenderedPageBreak/>
        <w:t xml:space="preserve"> </w:t>
      </w:r>
    </w:p>
    <w:p w14:paraId="668980D9" w14:textId="77777777" w:rsidR="005A1DA5" w:rsidRPr="000B0064" w:rsidRDefault="005A1DA5" w:rsidP="005A1DA5">
      <w:pPr>
        <w:spacing w:after="0" w:line="360" w:lineRule="atLeast"/>
        <w:jc w:val="both"/>
        <w:textAlignment w:val="baseline"/>
        <w:rPr>
          <w:rFonts w:eastAsia="Times New Roman" w:cstheme="minorHAnsi"/>
          <w:color w:val="000000" w:themeColor="text1"/>
          <w:lang w:val="en-CA" w:eastAsia="fr-CA"/>
        </w:rPr>
      </w:pPr>
      <w:r w:rsidRPr="000B0064">
        <w:rPr>
          <w:rFonts w:eastAsia="Times New Roman" w:cstheme="minorHAnsi"/>
          <w:color w:val="000000" w:themeColor="text1"/>
          <w:lang w:val="en-CA" w:eastAsia="fr-CA"/>
        </w:rPr>
        <w:t xml:space="preserve">Québec’s Ministry of the Environment and Climate Change (“MELCC”) has requested updated ESIA and feasibility study reports from Focus to complete their analysis of the Lac Knife project and determine if the project is ready to move to public information and consultation, the next phase of the environmental permitting process. Focus is aiming to complete both studies by the end of the year. </w:t>
      </w:r>
    </w:p>
    <w:p w14:paraId="44210569" w14:textId="77777777" w:rsidR="005A1DA5" w:rsidRPr="000B0064" w:rsidRDefault="005A1DA5" w:rsidP="005A1DA5">
      <w:pPr>
        <w:spacing w:after="0" w:line="360" w:lineRule="atLeast"/>
        <w:jc w:val="both"/>
        <w:textAlignment w:val="baseline"/>
        <w:rPr>
          <w:rFonts w:eastAsia="Times New Roman" w:cstheme="minorHAnsi"/>
          <w:color w:val="000000" w:themeColor="text1"/>
          <w:lang w:val="en-CA" w:eastAsia="fr-CA"/>
        </w:rPr>
      </w:pPr>
    </w:p>
    <w:p w14:paraId="41D95B4C" w14:textId="058C97FD" w:rsidR="005A1DA5" w:rsidRPr="000B0064" w:rsidRDefault="005A1DA5" w:rsidP="005A1DA5">
      <w:pPr>
        <w:spacing w:after="0" w:line="360" w:lineRule="atLeast"/>
        <w:jc w:val="both"/>
        <w:textAlignment w:val="baseline"/>
        <w:rPr>
          <w:rFonts w:eastAsia="Times New Roman" w:cstheme="minorHAnsi"/>
          <w:color w:val="000000" w:themeColor="text1"/>
          <w:lang w:val="en-CA" w:eastAsia="fr-CA"/>
        </w:rPr>
      </w:pPr>
      <w:r w:rsidRPr="000B0064">
        <w:rPr>
          <w:rFonts w:eastAsia="Times New Roman" w:cstheme="minorHAnsi"/>
          <w:color w:val="000000" w:themeColor="text1"/>
          <w:lang w:val="en-CA" w:eastAsia="fr-CA"/>
        </w:rPr>
        <w:t xml:space="preserve">Marc Roy, President and CEO of Focus states: “Focus welcomed 2021 with a renewed sense of </w:t>
      </w:r>
      <w:r w:rsidR="00EC2094" w:rsidRPr="000B0064">
        <w:rPr>
          <w:rFonts w:eastAsia="Times New Roman" w:cstheme="minorHAnsi"/>
          <w:color w:val="000000" w:themeColor="text1"/>
          <w:lang w:val="en-CA" w:eastAsia="fr-CA"/>
        </w:rPr>
        <w:t>enthusiasm</w:t>
      </w:r>
      <w:r w:rsidRPr="000B0064">
        <w:rPr>
          <w:rFonts w:eastAsia="Times New Roman" w:cstheme="minorHAnsi"/>
          <w:color w:val="000000" w:themeColor="text1"/>
          <w:lang w:val="en-CA" w:eastAsia="fr-CA"/>
        </w:rPr>
        <w:t xml:space="preserve"> and a new </w:t>
      </w:r>
      <w:r w:rsidR="00EC2094" w:rsidRPr="000B0064">
        <w:rPr>
          <w:rFonts w:eastAsia="Times New Roman" w:cstheme="minorHAnsi"/>
          <w:color w:val="000000" w:themeColor="text1"/>
          <w:lang w:val="en-CA" w:eastAsia="fr-CA"/>
        </w:rPr>
        <w:t>commitment</w:t>
      </w:r>
      <w:r w:rsidRPr="000B0064">
        <w:rPr>
          <w:rFonts w:eastAsia="Times New Roman" w:cstheme="minorHAnsi"/>
          <w:color w:val="000000" w:themeColor="text1"/>
          <w:lang w:val="en-CA" w:eastAsia="fr-CA"/>
        </w:rPr>
        <w:t xml:space="preserve"> to move the Company’s Lac Knife graphite </w:t>
      </w:r>
      <w:bookmarkStart w:id="2" w:name="_Hlk65690675"/>
      <w:r w:rsidRPr="000B0064">
        <w:rPr>
          <w:rFonts w:eastAsia="Times New Roman" w:cstheme="minorHAnsi"/>
          <w:color w:val="000000" w:themeColor="text1"/>
          <w:lang w:val="en-CA" w:eastAsia="fr-CA"/>
        </w:rPr>
        <w:t xml:space="preserve">project forward on the path </w:t>
      </w:r>
      <w:bookmarkEnd w:id="2"/>
      <w:r w:rsidRPr="000B0064">
        <w:rPr>
          <w:rFonts w:eastAsia="Times New Roman" w:cstheme="minorHAnsi"/>
          <w:color w:val="000000" w:themeColor="text1"/>
          <w:lang w:val="en-CA" w:eastAsia="fr-CA"/>
        </w:rPr>
        <w:t>to commercial production. Interest in securing new domestic primary supply chains for critical materials such as graphite, which is used in the manufacture of anodes for lithium-ion batteries and in a variety of other high-tech industries, has never been this strong. Furthermore, with a new 5-year plan in place to encourage the development of its critical and strategic minerals (CSM) sector** and with its institutional funding programs that support new industries across the entire CSM value chain, Québec is rapidly becoming an attractive jurisdiction to invest in the development of new, high-grade high-purity flake graphite projects such as Lac Knife. Our decision to expedite the completion of the Lac Knife project ESIA study and upgrade the 2014 feasibility study reflects this new optimism.”</w:t>
      </w:r>
    </w:p>
    <w:p w14:paraId="4A903765" w14:textId="77777777" w:rsidR="005A1DA5" w:rsidRPr="000B0064" w:rsidRDefault="005A1DA5" w:rsidP="005A1DA5">
      <w:pPr>
        <w:spacing w:after="0" w:line="360" w:lineRule="atLeast"/>
        <w:jc w:val="both"/>
        <w:textAlignment w:val="baseline"/>
        <w:rPr>
          <w:rFonts w:eastAsia="Times New Roman" w:cstheme="minorHAnsi"/>
          <w:color w:val="000000" w:themeColor="text1"/>
          <w:lang w:val="en-CA" w:eastAsia="fr-CA"/>
        </w:rPr>
      </w:pPr>
    </w:p>
    <w:p w14:paraId="19A9EDCB" w14:textId="77777777" w:rsidR="005A1DA5" w:rsidRPr="000B0064" w:rsidRDefault="005A1DA5" w:rsidP="005A1DA5">
      <w:pPr>
        <w:spacing w:after="0" w:line="360" w:lineRule="atLeast"/>
        <w:textAlignment w:val="baseline"/>
        <w:rPr>
          <w:rFonts w:eastAsia="Times New Roman" w:cstheme="minorHAnsi"/>
          <w:i/>
          <w:iCs/>
          <w:color w:val="000000" w:themeColor="text1"/>
          <w:lang w:val="en-CA" w:eastAsia="fr-CA"/>
        </w:rPr>
      </w:pPr>
      <w:r w:rsidRPr="000B0064">
        <w:rPr>
          <w:rFonts w:eastAsia="Times New Roman" w:cstheme="minorHAnsi"/>
          <w:i/>
          <w:iCs/>
          <w:color w:val="000000" w:themeColor="text1"/>
          <w:lang w:val="en-CA" w:eastAsia="fr-CA"/>
        </w:rPr>
        <w:t xml:space="preserve">** Reference: </w:t>
      </w:r>
      <w:hyperlink r:id="rId9" w:history="1">
        <w:r w:rsidRPr="000B0064">
          <w:rPr>
            <w:rStyle w:val="Hyperlink"/>
            <w:rFonts w:eastAsia="Times New Roman" w:cstheme="minorHAnsi"/>
            <w:i/>
            <w:iCs/>
            <w:lang w:val="en-CA" w:eastAsia="fr-CA"/>
          </w:rPr>
          <w:t>https://cdn-contenu.quebec.ca/cdn-contenu/ressources-naturelles/Documents/PL_critical_strategic_minerals.pdf?1604003187</w:t>
        </w:r>
      </w:hyperlink>
      <w:r w:rsidRPr="000B0064">
        <w:rPr>
          <w:rFonts w:eastAsia="Times New Roman" w:cstheme="minorHAnsi"/>
          <w:i/>
          <w:iCs/>
          <w:color w:val="000000" w:themeColor="text1"/>
          <w:lang w:val="en-CA" w:eastAsia="fr-CA"/>
        </w:rPr>
        <w:t xml:space="preserve"> </w:t>
      </w:r>
    </w:p>
    <w:p w14:paraId="27143EE4" w14:textId="77777777" w:rsidR="005A1DA5" w:rsidRPr="000B0064" w:rsidRDefault="005A1DA5" w:rsidP="005A1DA5">
      <w:pPr>
        <w:spacing w:after="0" w:line="360" w:lineRule="atLeast"/>
        <w:jc w:val="both"/>
        <w:textAlignment w:val="baseline"/>
        <w:rPr>
          <w:rFonts w:eastAsia="Times New Roman" w:cstheme="minorHAnsi"/>
          <w:i/>
          <w:iCs/>
          <w:color w:val="000000" w:themeColor="text1"/>
          <w:u w:val="single"/>
          <w:lang w:val="en-CA" w:eastAsia="fr-CA"/>
        </w:rPr>
      </w:pPr>
    </w:p>
    <w:p w14:paraId="4EBD88DE" w14:textId="77777777" w:rsidR="005A1DA5" w:rsidRPr="000B0064" w:rsidRDefault="005A1DA5" w:rsidP="005A1DA5">
      <w:pPr>
        <w:spacing w:after="0" w:line="360" w:lineRule="atLeast"/>
        <w:jc w:val="both"/>
        <w:textAlignment w:val="baseline"/>
        <w:rPr>
          <w:rFonts w:eastAsia="Times New Roman" w:cstheme="minorHAnsi"/>
          <w:color w:val="000000" w:themeColor="text1"/>
          <w:u w:val="single"/>
          <w:lang w:val="en-CA" w:eastAsia="fr-CA"/>
        </w:rPr>
      </w:pPr>
      <w:r w:rsidRPr="000B0064">
        <w:rPr>
          <w:rFonts w:eastAsia="Times New Roman" w:cstheme="minorHAnsi"/>
          <w:color w:val="000000" w:themeColor="text1"/>
          <w:u w:val="single"/>
          <w:lang w:val="en-CA" w:eastAsia="fr-CA"/>
        </w:rPr>
        <w:t>Update on the Lac Knife Environmental and Social Assessment (ESIA) study</w:t>
      </w:r>
    </w:p>
    <w:p w14:paraId="583896E5" w14:textId="77777777" w:rsidR="005A1DA5" w:rsidRPr="000B0064" w:rsidRDefault="005A1DA5" w:rsidP="005A1DA5">
      <w:pPr>
        <w:spacing w:after="0" w:line="360" w:lineRule="atLeast"/>
        <w:jc w:val="both"/>
        <w:textAlignment w:val="baseline"/>
        <w:rPr>
          <w:rFonts w:eastAsia="Times New Roman" w:cstheme="minorHAnsi"/>
          <w:color w:val="000000" w:themeColor="text1"/>
          <w:lang w:val="en-CA" w:eastAsia="fr-CA"/>
        </w:rPr>
      </w:pPr>
    </w:p>
    <w:p w14:paraId="0E01BEC3" w14:textId="77777777" w:rsidR="005A1DA5" w:rsidRPr="000B0064" w:rsidRDefault="005A1DA5" w:rsidP="005A1DA5">
      <w:pPr>
        <w:spacing w:after="0" w:line="360" w:lineRule="atLeast"/>
        <w:jc w:val="both"/>
        <w:textAlignment w:val="baseline"/>
        <w:rPr>
          <w:rFonts w:eastAsia="Times New Roman" w:cstheme="minorHAnsi"/>
          <w:color w:val="000000" w:themeColor="text1"/>
          <w:lang w:val="en-CA" w:eastAsia="fr-CA"/>
        </w:rPr>
      </w:pPr>
      <w:r w:rsidRPr="000B0064">
        <w:rPr>
          <w:rFonts w:eastAsia="Times New Roman" w:cstheme="minorHAnsi"/>
          <w:color w:val="000000" w:themeColor="text1"/>
          <w:lang w:val="en-CA" w:eastAsia="fr-CA"/>
        </w:rPr>
        <w:t xml:space="preserve">In 2017, Focus received a second series of questions on the ESIA study from the Québec MELCC.  The process to answer Series II questions requires a fundamental change to the design of the tailings management system concept for the Lac Knife project along with additional field surveys designed to comply with new environmental guidelines and regulations introduced by the MELCC in 2016. Refinements to hydrogeochemical modelling (water quality estimates study) including water treatment concepts and atmospheric dust dispersion modelling (air quality impact study) were also requested by the MELCC. </w:t>
      </w:r>
    </w:p>
    <w:p w14:paraId="74000412" w14:textId="77777777" w:rsidR="005A1DA5" w:rsidRPr="000B0064" w:rsidRDefault="005A1DA5" w:rsidP="005A1DA5">
      <w:pPr>
        <w:spacing w:after="0" w:line="360" w:lineRule="atLeast"/>
        <w:jc w:val="both"/>
        <w:textAlignment w:val="baseline"/>
        <w:rPr>
          <w:rFonts w:eastAsia="Times New Roman" w:cstheme="minorHAnsi"/>
          <w:color w:val="000000" w:themeColor="text1"/>
          <w:lang w:val="en-CA" w:eastAsia="fr-CA"/>
        </w:rPr>
      </w:pPr>
    </w:p>
    <w:p w14:paraId="3FA92073" w14:textId="77777777" w:rsidR="005A1DA5" w:rsidRPr="000B0064" w:rsidRDefault="005A1DA5" w:rsidP="005A1DA5">
      <w:pPr>
        <w:spacing w:after="0" w:line="360" w:lineRule="atLeast"/>
        <w:jc w:val="both"/>
        <w:textAlignment w:val="baseline"/>
        <w:rPr>
          <w:rFonts w:eastAsia="Times New Roman" w:cstheme="minorHAnsi"/>
          <w:color w:val="000000" w:themeColor="text1"/>
          <w:lang w:val="en-CA" w:eastAsia="fr-CA"/>
        </w:rPr>
      </w:pPr>
      <w:r w:rsidRPr="000B0064">
        <w:rPr>
          <w:rFonts w:eastAsia="Times New Roman" w:cstheme="minorHAnsi"/>
          <w:color w:val="000000" w:themeColor="text1"/>
          <w:lang w:val="en-CA" w:eastAsia="fr-CA"/>
        </w:rPr>
        <w:t xml:space="preserve">The following surveys and investigations have been completed or are near completion:  </w:t>
      </w:r>
    </w:p>
    <w:p w14:paraId="564EA3A2" w14:textId="77777777" w:rsidR="005A1DA5" w:rsidRPr="000B0064" w:rsidRDefault="005A1DA5" w:rsidP="005A1DA5">
      <w:pPr>
        <w:spacing w:after="0" w:line="360" w:lineRule="atLeast"/>
        <w:jc w:val="both"/>
        <w:textAlignment w:val="baseline"/>
        <w:rPr>
          <w:rFonts w:eastAsia="Times New Roman" w:cstheme="minorHAnsi"/>
          <w:color w:val="000000" w:themeColor="text1"/>
          <w:lang w:val="en-CA" w:eastAsia="fr-CA"/>
        </w:rPr>
      </w:pPr>
    </w:p>
    <w:p w14:paraId="21E85F1C" w14:textId="77777777" w:rsidR="005A1DA5" w:rsidRPr="000B0064" w:rsidRDefault="005A1DA5" w:rsidP="005A1DA5">
      <w:pPr>
        <w:pStyle w:val="ListParagraph"/>
        <w:numPr>
          <w:ilvl w:val="0"/>
          <w:numId w:val="11"/>
        </w:numPr>
        <w:spacing w:after="0" w:line="360" w:lineRule="atLeast"/>
        <w:jc w:val="both"/>
        <w:textAlignment w:val="baseline"/>
        <w:rPr>
          <w:rFonts w:eastAsia="Times New Roman" w:cstheme="minorHAnsi"/>
          <w:color w:val="000000" w:themeColor="text1"/>
          <w:lang w:val="en-CA" w:eastAsia="fr-CA"/>
        </w:rPr>
      </w:pPr>
      <w:r w:rsidRPr="000B0064">
        <w:rPr>
          <w:rFonts w:eastAsia="Times New Roman" w:cstheme="minorHAnsi"/>
          <w:color w:val="000000" w:themeColor="text1"/>
          <w:lang w:val="en-CA" w:eastAsia="fr-CA"/>
        </w:rPr>
        <w:t xml:space="preserve">Survey of groundwater flow and groundwater quality, including the installation of 21 piezometers in previous or purposely drilled wells, </w:t>
      </w:r>
    </w:p>
    <w:p w14:paraId="6A95862B" w14:textId="77777777" w:rsidR="005A1DA5" w:rsidRPr="000B0064" w:rsidRDefault="005A1DA5" w:rsidP="005A1DA5">
      <w:pPr>
        <w:pStyle w:val="ListParagraph"/>
        <w:numPr>
          <w:ilvl w:val="0"/>
          <w:numId w:val="11"/>
        </w:numPr>
        <w:spacing w:after="0" w:line="360" w:lineRule="atLeast"/>
        <w:jc w:val="both"/>
        <w:textAlignment w:val="baseline"/>
        <w:rPr>
          <w:rFonts w:eastAsia="Times New Roman" w:cstheme="minorHAnsi"/>
          <w:color w:val="000000" w:themeColor="text1"/>
          <w:lang w:val="en-CA" w:eastAsia="fr-CA"/>
        </w:rPr>
      </w:pPr>
      <w:r w:rsidRPr="000B0064">
        <w:rPr>
          <w:rFonts w:eastAsia="Times New Roman" w:cstheme="minorHAnsi"/>
          <w:color w:val="000000" w:themeColor="text1"/>
          <w:lang w:val="en-CA" w:eastAsia="fr-CA"/>
        </w:rPr>
        <w:t>Geochemical characterizations of:</w:t>
      </w:r>
    </w:p>
    <w:p w14:paraId="05490707" w14:textId="77777777" w:rsidR="005A1DA5" w:rsidRPr="000B0064" w:rsidRDefault="005A1DA5" w:rsidP="005A1DA5">
      <w:pPr>
        <w:pStyle w:val="ListParagraph"/>
        <w:numPr>
          <w:ilvl w:val="1"/>
          <w:numId w:val="11"/>
        </w:numPr>
        <w:spacing w:after="0" w:line="360" w:lineRule="atLeast"/>
        <w:jc w:val="both"/>
        <w:textAlignment w:val="baseline"/>
        <w:rPr>
          <w:rFonts w:eastAsia="Times New Roman" w:cstheme="minorHAnsi"/>
          <w:color w:val="000000" w:themeColor="text1"/>
          <w:lang w:val="en-CA" w:eastAsia="fr-CA"/>
        </w:rPr>
      </w:pPr>
      <w:r w:rsidRPr="000B0064">
        <w:rPr>
          <w:rFonts w:eastAsia="Times New Roman" w:cstheme="minorHAnsi"/>
          <w:color w:val="000000" w:themeColor="text1"/>
          <w:lang w:val="en-CA" w:eastAsia="fr-CA"/>
        </w:rPr>
        <w:lastRenderedPageBreak/>
        <w:t>Surface water quality from 14 lakes plus the Aux-</w:t>
      </w:r>
      <w:proofErr w:type="spellStart"/>
      <w:r w:rsidRPr="000B0064">
        <w:rPr>
          <w:rFonts w:eastAsia="Times New Roman" w:cstheme="minorHAnsi"/>
          <w:color w:val="000000" w:themeColor="text1"/>
          <w:lang w:val="en-CA" w:eastAsia="fr-CA"/>
        </w:rPr>
        <w:t>Pékans</w:t>
      </w:r>
      <w:proofErr w:type="spellEnd"/>
      <w:r w:rsidRPr="000B0064">
        <w:rPr>
          <w:rFonts w:eastAsia="Times New Roman" w:cstheme="minorHAnsi"/>
          <w:color w:val="000000" w:themeColor="text1"/>
          <w:lang w:val="en-CA" w:eastAsia="fr-CA"/>
        </w:rPr>
        <w:t xml:space="preserve"> River (four out of six sampling phases completed). </w:t>
      </w:r>
    </w:p>
    <w:p w14:paraId="5D9F3E21" w14:textId="77777777" w:rsidR="005A1DA5" w:rsidRPr="000B0064" w:rsidRDefault="005A1DA5" w:rsidP="005A1DA5">
      <w:pPr>
        <w:pStyle w:val="ListParagraph"/>
        <w:numPr>
          <w:ilvl w:val="1"/>
          <w:numId w:val="11"/>
        </w:numPr>
        <w:spacing w:after="0" w:line="360" w:lineRule="atLeast"/>
        <w:jc w:val="both"/>
        <w:textAlignment w:val="baseline"/>
        <w:rPr>
          <w:rFonts w:eastAsia="Times New Roman" w:cstheme="minorHAnsi"/>
          <w:color w:val="000000" w:themeColor="text1"/>
          <w:lang w:val="en-CA" w:eastAsia="fr-CA"/>
        </w:rPr>
      </w:pPr>
      <w:r w:rsidRPr="000B0064">
        <w:rPr>
          <w:rFonts w:eastAsia="Times New Roman" w:cstheme="minorHAnsi"/>
          <w:color w:val="000000" w:themeColor="text1"/>
          <w:lang w:val="en-CA" w:eastAsia="fr-CA"/>
        </w:rPr>
        <w:t>Lacustrine (lake bottom) sediments from 28 sites (14 lakes).</w:t>
      </w:r>
      <w:r w:rsidRPr="000B0064">
        <w:rPr>
          <w:rFonts w:eastAsia="Times New Roman" w:cstheme="minorHAnsi"/>
          <w:color w:val="000000" w:themeColor="text1"/>
          <w:lang w:val="en-CA" w:eastAsia="fr-CA"/>
        </w:rPr>
        <w:tab/>
      </w:r>
    </w:p>
    <w:p w14:paraId="411F66BC" w14:textId="77777777" w:rsidR="005A1DA5" w:rsidRPr="000B0064" w:rsidRDefault="005A1DA5" w:rsidP="005A1DA5">
      <w:pPr>
        <w:pStyle w:val="ListParagraph"/>
        <w:numPr>
          <w:ilvl w:val="1"/>
          <w:numId w:val="11"/>
        </w:numPr>
        <w:spacing w:after="0" w:line="360" w:lineRule="atLeast"/>
        <w:jc w:val="both"/>
        <w:textAlignment w:val="baseline"/>
        <w:rPr>
          <w:rFonts w:eastAsia="Times New Roman" w:cstheme="minorHAnsi"/>
          <w:color w:val="000000" w:themeColor="text1"/>
          <w:lang w:val="en-CA" w:eastAsia="fr-CA"/>
        </w:rPr>
      </w:pPr>
      <w:r w:rsidRPr="000B0064">
        <w:rPr>
          <w:rFonts w:eastAsia="Times New Roman" w:cstheme="minorHAnsi"/>
          <w:color w:val="000000" w:themeColor="text1"/>
          <w:lang w:val="en-CA" w:eastAsia="fr-CA"/>
        </w:rPr>
        <w:t>Soils and overburden material, including 727 samples (143 sites) analyzed to set the local natural thresholds for metals and contaminants, including mechanized excavation of 44 trenches.</w:t>
      </w:r>
    </w:p>
    <w:p w14:paraId="6CB4FF9A" w14:textId="77777777" w:rsidR="005A1DA5" w:rsidRPr="000B0064" w:rsidRDefault="005A1DA5" w:rsidP="005A1DA5">
      <w:pPr>
        <w:pStyle w:val="ListParagraph"/>
        <w:numPr>
          <w:ilvl w:val="0"/>
          <w:numId w:val="11"/>
        </w:numPr>
        <w:spacing w:after="0" w:line="360" w:lineRule="atLeast"/>
        <w:jc w:val="both"/>
        <w:textAlignment w:val="baseline"/>
        <w:rPr>
          <w:rFonts w:eastAsia="Times New Roman" w:cstheme="minorHAnsi"/>
          <w:color w:val="000000" w:themeColor="text1"/>
          <w:lang w:val="en-CA" w:eastAsia="fr-CA"/>
        </w:rPr>
      </w:pPr>
      <w:r w:rsidRPr="000B0064">
        <w:rPr>
          <w:rFonts w:eastAsia="Times New Roman" w:cstheme="minorHAnsi"/>
          <w:color w:val="000000" w:themeColor="text1"/>
          <w:lang w:val="en-CA" w:eastAsia="fr-CA"/>
        </w:rPr>
        <w:t>Kinetic lixiviation (humidity cells) tests on four pilot plant tailings samples</w:t>
      </w:r>
    </w:p>
    <w:p w14:paraId="76BEB7D2" w14:textId="77777777" w:rsidR="005A1DA5" w:rsidRPr="000B0064" w:rsidRDefault="005A1DA5" w:rsidP="005A1DA5">
      <w:pPr>
        <w:pStyle w:val="ListParagraph"/>
        <w:numPr>
          <w:ilvl w:val="0"/>
          <w:numId w:val="11"/>
        </w:numPr>
        <w:spacing w:after="0" w:line="360" w:lineRule="atLeast"/>
        <w:jc w:val="both"/>
        <w:textAlignment w:val="baseline"/>
        <w:rPr>
          <w:rFonts w:eastAsia="Times New Roman" w:cstheme="minorHAnsi"/>
          <w:color w:val="000000" w:themeColor="text1"/>
          <w:lang w:val="en-CA" w:eastAsia="fr-CA"/>
        </w:rPr>
      </w:pPr>
      <w:r w:rsidRPr="000B0064">
        <w:rPr>
          <w:rFonts w:eastAsia="Times New Roman" w:cstheme="minorHAnsi"/>
          <w:color w:val="000000" w:themeColor="text1"/>
          <w:lang w:val="en-CA" w:eastAsia="fr-CA"/>
        </w:rPr>
        <w:t xml:space="preserve">Wetland characterization plus an inventory of special-status and invasive plant species. </w:t>
      </w:r>
    </w:p>
    <w:p w14:paraId="0D9EDD51" w14:textId="77777777" w:rsidR="005A1DA5" w:rsidRPr="000B0064" w:rsidRDefault="005A1DA5" w:rsidP="005A1DA5">
      <w:pPr>
        <w:pStyle w:val="ListParagraph"/>
        <w:numPr>
          <w:ilvl w:val="0"/>
          <w:numId w:val="11"/>
        </w:numPr>
        <w:spacing w:after="0" w:line="360" w:lineRule="atLeast"/>
        <w:jc w:val="both"/>
        <w:textAlignment w:val="baseline"/>
        <w:rPr>
          <w:rFonts w:eastAsia="Times New Roman" w:cstheme="minorHAnsi"/>
          <w:color w:val="000000" w:themeColor="text1"/>
          <w:lang w:val="en-CA" w:eastAsia="fr-CA"/>
        </w:rPr>
      </w:pPr>
      <w:r w:rsidRPr="000B0064">
        <w:rPr>
          <w:rFonts w:eastAsia="Times New Roman" w:cstheme="minorHAnsi"/>
          <w:color w:val="000000" w:themeColor="text1"/>
          <w:lang w:val="en-CA" w:eastAsia="fr-CA"/>
        </w:rPr>
        <w:t xml:space="preserve">Inventory of </w:t>
      </w:r>
      <w:proofErr w:type="spellStart"/>
      <w:r w:rsidRPr="000B0064">
        <w:rPr>
          <w:rFonts w:eastAsia="Times New Roman" w:cstheme="minorHAnsi"/>
          <w:color w:val="000000" w:themeColor="text1"/>
          <w:lang w:val="en-CA" w:eastAsia="fr-CA"/>
        </w:rPr>
        <w:t>Chiroptera</w:t>
      </w:r>
      <w:proofErr w:type="spellEnd"/>
      <w:r w:rsidRPr="000B0064">
        <w:rPr>
          <w:rFonts w:eastAsia="Times New Roman" w:cstheme="minorHAnsi"/>
          <w:color w:val="000000" w:themeColor="text1"/>
          <w:lang w:val="en-CA" w:eastAsia="fr-CA"/>
        </w:rPr>
        <w:t xml:space="preserve"> (bat) fauna.</w:t>
      </w:r>
    </w:p>
    <w:p w14:paraId="229D20CE" w14:textId="77777777" w:rsidR="005A1DA5" w:rsidRPr="000B0064" w:rsidRDefault="005A1DA5" w:rsidP="005A1DA5">
      <w:pPr>
        <w:spacing w:after="0" w:line="360" w:lineRule="atLeast"/>
        <w:jc w:val="both"/>
        <w:textAlignment w:val="baseline"/>
        <w:rPr>
          <w:rFonts w:eastAsia="Times New Roman" w:cstheme="minorHAnsi"/>
          <w:color w:val="000000" w:themeColor="text1"/>
          <w:lang w:val="en-CA" w:eastAsia="fr-CA"/>
        </w:rPr>
      </w:pPr>
    </w:p>
    <w:p w14:paraId="0100310B" w14:textId="77777777" w:rsidR="005A1DA5" w:rsidRPr="000B0064" w:rsidRDefault="005A1DA5" w:rsidP="005A1DA5">
      <w:pPr>
        <w:spacing w:after="0" w:line="360" w:lineRule="atLeast"/>
        <w:jc w:val="both"/>
        <w:textAlignment w:val="baseline"/>
        <w:rPr>
          <w:rFonts w:eastAsia="Times New Roman" w:cstheme="minorHAnsi"/>
          <w:color w:val="000000" w:themeColor="text1"/>
          <w:lang w:val="en-CA" w:eastAsia="fr-CA"/>
        </w:rPr>
      </w:pPr>
      <w:r w:rsidRPr="000B0064">
        <w:rPr>
          <w:rFonts w:eastAsia="Times New Roman" w:cstheme="minorHAnsi"/>
          <w:color w:val="000000" w:themeColor="text1"/>
          <w:lang w:val="en-CA" w:eastAsia="fr-CA"/>
        </w:rPr>
        <w:t>Focus has also instructed IOS Services Géoscientifiques to undertake, update, complete or commission the following surveys and investigations over the coming months:</w:t>
      </w:r>
    </w:p>
    <w:p w14:paraId="7F661AEE" w14:textId="77777777" w:rsidR="005A1DA5" w:rsidRPr="000B0064" w:rsidRDefault="005A1DA5" w:rsidP="005A1DA5">
      <w:pPr>
        <w:spacing w:after="0" w:line="360" w:lineRule="atLeast"/>
        <w:jc w:val="both"/>
        <w:textAlignment w:val="baseline"/>
        <w:rPr>
          <w:rFonts w:eastAsia="Times New Roman" w:cstheme="minorHAnsi"/>
          <w:color w:val="000000" w:themeColor="text1"/>
          <w:lang w:val="en-CA" w:eastAsia="fr-CA"/>
        </w:rPr>
      </w:pPr>
    </w:p>
    <w:p w14:paraId="0B24158D" w14:textId="77777777" w:rsidR="005A1DA5" w:rsidRPr="000B0064" w:rsidRDefault="005A1DA5" w:rsidP="005A1DA5">
      <w:pPr>
        <w:pStyle w:val="ListParagraph"/>
        <w:numPr>
          <w:ilvl w:val="0"/>
          <w:numId w:val="12"/>
        </w:numPr>
        <w:spacing w:after="0" w:line="360" w:lineRule="atLeast"/>
        <w:jc w:val="both"/>
        <w:textAlignment w:val="baseline"/>
        <w:rPr>
          <w:rFonts w:eastAsia="Times New Roman" w:cstheme="minorHAnsi"/>
          <w:color w:val="000000" w:themeColor="text1"/>
          <w:lang w:val="en-CA" w:eastAsia="fr-CA"/>
        </w:rPr>
      </w:pPr>
      <w:r w:rsidRPr="000B0064">
        <w:rPr>
          <w:rFonts w:eastAsia="Times New Roman" w:cstheme="minorHAnsi"/>
          <w:color w:val="000000" w:themeColor="text1"/>
          <w:lang w:val="en-CA" w:eastAsia="fr-CA"/>
        </w:rPr>
        <w:t>Hydrogeochemical and ground water dispersion modelling.</w:t>
      </w:r>
    </w:p>
    <w:p w14:paraId="025B6F42" w14:textId="77777777" w:rsidR="005A1DA5" w:rsidRPr="000B0064" w:rsidRDefault="005A1DA5" w:rsidP="005A1DA5">
      <w:pPr>
        <w:pStyle w:val="ListParagraph"/>
        <w:numPr>
          <w:ilvl w:val="0"/>
          <w:numId w:val="12"/>
        </w:numPr>
        <w:spacing w:after="0" w:line="360" w:lineRule="atLeast"/>
        <w:jc w:val="both"/>
        <w:textAlignment w:val="baseline"/>
        <w:rPr>
          <w:rFonts w:eastAsia="Times New Roman" w:cstheme="minorHAnsi"/>
          <w:color w:val="000000" w:themeColor="text1"/>
          <w:lang w:val="en-CA" w:eastAsia="fr-CA"/>
        </w:rPr>
      </w:pPr>
      <w:r w:rsidRPr="000B0064">
        <w:rPr>
          <w:rFonts w:eastAsia="Times New Roman" w:cstheme="minorHAnsi"/>
          <w:color w:val="000000" w:themeColor="text1"/>
          <w:lang w:val="en-CA" w:eastAsia="fr-CA"/>
        </w:rPr>
        <w:t xml:space="preserve">Atmospheric dust dispersal modeling including greenhouse gas emissions. </w:t>
      </w:r>
    </w:p>
    <w:p w14:paraId="08C7F0D3" w14:textId="77777777" w:rsidR="005A1DA5" w:rsidRPr="000B0064" w:rsidRDefault="005A1DA5" w:rsidP="005A1DA5">
      <w:pPr>
        <w:pStyle w:val="ListParagraph"/>
        <w:numPr>
          <w:ilvl w:val="0"/>
          <w:numId w:val="12"/>
        </w:numPr>
        <w:spacing w:after="0" w:line="360" w:lineRule="atLeast"/>
        <w:jc w:val="both"/>
        <w:textAlignment w:val="baseline"/>
        <w:rPr>
          <w:rFonts w:eastAsia="Times New Roman" w:cstheme="minorHAnsi"/>
          <w:color w:val="000000" w:themeColor="text1"/>
          <w:lang w:val="en-CA" w:eastAsia="fr-CA"/>
        </w:rPr>
      </w:pPr>
      <w:r w:rsidRPr="000B0064">
        <w:rPr>
          <w:rFonts w:eastAsia="Times New Roman" w:cstheme="minorHAnsi"/>
          <w:color w:val="000000" w:themeColor="text1"/>
          <w:lang w:val="en-CA" w:eastAsia="fr-CA"/>
        </w:rPr>
        <w:t>Tailings management system concept</w:t>
      </w:r>
    </w:p>
    <w:p w14:paraId="796E8AD2" w14:textId="77777777" w:rsidR="005A1DA5" w:rsidRPr="000B0064" w:rsidRDefault="005A1DA5" w:rsidP="005A1DA5">
      <w:pPr>
        <w:pStyle w:val="ListParagraph"/>
        <w:numPr>
          <w:ilvl w:val="0"/>
          <w:numId w:val="12"/>
        </w:numPr>
        <w:spacing w:after="0" w:line="360" w:lineRule="atLeast"/>
        <w:jc w:val="both"/>
        <w:textAlignment w:val="baseline"/>
        <w:rPr>
          <w:rFonts w:eastAsia="Times New Roman" w:cstheme="minorHAnsi"/>
          <w:color w:val="000000" w:themeColor="text1"/>
          <w:lang w:val="en-CA" w:eastAsia="fr-CA"/>
        </w:rPr>
      </w:pPr>
      <w:r w:rsidRPr="000B0064">
        <w:rPr>
          <w:rFonts w:eastAsia="Times New Roman" w:cstheme="minorHAnsi"/>
          <w:color w:val="000000" w:themeColor="text1"/>
          <w:lang w:val="en-CA" w:eastAsia="fr-CA"/>
        </w:rPr>
        <w:t xml:space="preserve">Tailings dam rupture mitigation measures. </w:t>
      </w:r>
    </w:p>
    <w:p w14:paraId="20D085A7" w14:textId="77777777" w:rsidR="005A1DA5" w:rsidRPr="000B0064" w:rsidRDefault="005A1DA5" w:rsidP="005A1DA5">
      <w:pPr>
        <w:pStyle w:val="ListParagraph"/>
        <w:numPr>
          <w:ilvl w:val="0"/>
          <w:numId w:val="12"/>
        </w:numPr>
        <w:spacing w:after="0" w:line="360" w:lineRule="atLeast"/>
        <w:jc w:val="both"/>
        <w:textAlignment w:val="baseline"/>
        <w:rPr>
          <w:rFonts w:eastAsia="Times New Roman" w:cstheme="minorHAnsi"/>
          <w:color w:val="000000" w:themeColor="text1"/>
          <w:lang w:val="en-CA" w:eastAsia="fr-CA"/>
        </w:rPr>
      </w:pPr>
      <w:r w:rsidRPr="000B0064">
        <w:rPr>
          <w:rFonts w:eastAsia="Times New Roman" w:cstheme="minorHAnsi"/>
          <w:color w:val="000000" w:themeColor="text1"/>
          <w:lang w:val="en-CA" w:eastAsia="fr-CA"/>
        </w:rPr>
        <w:t>Phase 5 (spring 2021) and Phase 6 (summer 2021) surface water sampling.</w:t>
      </w:r>
    </w:p>
    <w:p w14:paraId="7AA42D75" w14:textId="77777777" w:rsidR="005A1DA5" w:rsidRPr="000B0064" w:rsidRDefault="005A1DA5" w:rsidP="005A1DA5">
      <w:pPr>
        <w:pStyle w:val="ListParagraph"/>
        <w:numPr>
          <w:ilvl w:val="0"/>
          <w:numId w:val="12"/>
        </w:numPr>
        <w:spacing w:after="0" w:line="360" w:lineRule="atLeast"/>
        <w:jc w:val="both"/>
        <w:textAlignment w:val="baseline"/>
        <w:rPr>
          <w:rFonts w:eastAsia="Times New Roman" w:cstheme="minorHAnsi"/>
          <w:color w:val="000000" w:themeColor="text1"/>
          <w:lang w:val="en-CA" w:eastAsia="fr-CA"/>
        </w:rPr>
      </w:pPr>
      <w:r w:rsidRPr="000B0064">
        <w:rPr>
          <w:rFonts w:eastAsia="Times New Roman" w:cstheme="minorHAnsi"/>
          <w:color w:val="000000" w:themeColor="text1"/>
          <w:lang w:val="en-CA" w:eastAsia="fr-CA"/>
        </w:rPr>
        <w:t>Caribou habitat characterization.</w:t>
      </w:r>
    </w:p>
    <w:p w14:paraId="0770E0E3" w14:textId="77777777" w:rsidR="005A1DA5" w:rsidRPr="000B0064" w:rsidRDefault="005A1DA5" w:rsidP="005A1DA5">
      <w:pPr>
        <w:pStyle w:val="ListParagraph"/>
        <w:numPr>
          <w:ilvl w:val="0"/>
          <w:numId w:val="12"/>
        </w:numPr>
        <w:spacing w:after="0" w:line="360" w:lineRule="atLeast"/>
        <w:jc w:val="both"/>
        <w:textAlignment w:val="baseline"/>
        <w:rPr>
          <w:rFonts w:eastAsia="Times New Roman" w:cstheme="minorHAnsi"/>
          <w:color w:val="000000" w:themeColor="text1"/>
          <w:lang w:val="en-CA" w:eastAsia="fr-CA"/>
        </w:rPr>
      </w:pPr>
      <w:r w:rsidRPr="000B0064">
        <w:rPr>
          <w:rFonts w:eastAsia="Times New Roman" w:cstheme="minorHAnsi"/>
          <w:color w:val="000000" w:themeColor="text1"/>
          <w:lang w:val="en-CA" w:eastAsia="fr-CA"/>
        </w:rPr>
        <w:t>Updated mine closure plan.</w:t>
      </w:r>
    </w:p>
    <w:p w14:paraId="10700FDA" w14:textId="77777777" w:rsidR="005A1DA5" w:rsidRPr="000B0064" w:rsidRDefault="005A1DA5" w:rsidP="005A1DA5">
      <w:pPr>
        <w:spacing w:after="0" w:line="360" w:lineRule="atLeast"/>
        <w:ind w:left="360"/>
        <w:jc w:val="both"/>
        <w:textAlignment w:val="baseline"/>
        <w:rPr>
          <w:rFonts w:eastAsia="Times New Roman" w:cstheme="minorHAnsi"/>
          <w:color w:val="000000" w:themeColor="text1"/>
          <w:lang w:val="en-CA" w:eastAsia="fr-CA"/>
        </w:rPr>
      </w:pPr>
    </w:p>
    <w:p w14:paraId="361CD831" w14:textId="77777777" w:rsidR="005A1DA5" w:rsidRPr="000B0064" w:rsidRDefault="005A1DA5" w:rsidP="005A1DA5">
      <w:pPr>
        <w:spacing w:after="0" w:line="360" w:lineRule="atLeast"/>
        <w:jc w:val="both"/>
        <w:textAlignment w:val="baseline"/>
        <w:rPr>
          <w:rFonts w:eastAsia="Times New Roman" w:cstheme="minorHAnsi"/>
          <w:color w:val="000000" w:themeColor="text1"/>
          <w:lang w:val="en-CA" w:eastAsia="fr-CA"/>
        </w:rPr>
      </w:pPr>
      <w:r w:rsidRPr="000B0064">
        <w:rPr>
          <w:rFonts w:eastAsia="Times New Roman" w:cstheme="minorHAnsi"/>
          <w:color w:val="000000" w:themeColor="text1"/>
          <w:lang w:val="en-CA" w:eastAsia="fr-CA"/>
        </w:rPr>
        <w:t>Assuming the timely execution of the studies and reports delivery, the Company expects to submit the definitive and complete set of answers Series II questions on the Lac Knife project to the MELCC by December 31, 2021.</w:t>
      </w:r>
    </w:p>
    <w:p w14:paraId="0B9E99E9" w14:textId="77777777" w:rsidR="005A1DA5" w:rsidRPr="000B0064" w:rsidRDefault="005A1DA5" w:rsidP="005A1DA5">
      <w:pPr>
        <w:spacing w:after="0" w:line="360" w:lineRule="atLeast"/>
        <w:jc w:val="both"/>
        <w:textAlignment w:val="baseline"/>
        <w:rPr>
          <w:rFonts w:eastAsia="Times New Roman" w:cstheme="minorHAnsi"/>
          <w:color w:val="000000" w:themeColor="text1"/>
          <w:lang w:val="en-CA" w:eastAsia="fr-CA"/>
        </w:rPr>
      </w:pPr>
    </w:p>
    <w:p w14:paraId="5E832568" w14:textId="77777777" w:rsidR="005A1DA5" w:rsidRPr="000B0064" w:rsidRDefault="005A1DA5" w:rsidP="005A1DA5">
      <w:pPr>
        <w:shd w:val="clear" w:color="auto" w:fill="FFFFFF"/>
        <w:spacing w:after="225" w:line="360" w:lineRule="atLeast"/>
        <w:textAlignment w:val="baseline"/>
        <w:rPr>
          <w:rFonts w:eastAsia="Times New Roman" w:cstheme="minorHAnsi"/>
          <w:color w:val="000000" w:themeColor="text1"/>
          <w:u w:val="single"/>
          <w:lang w:val="en-CA" w:eastAsia="fr-CA"/>
        </w:rPr>
      </w:pPr>
      <w:r w:rsidRPr="000B0064">
        <w:rPr>
          <w:rFonts w:eastAsia="Times New Roman" w:cstheme="minorHAnsi"/>
          <w:color w:val="000000" w:themeColor="text1"/>
          <w:u w:val="single"/>
          <w:lang w:val="en-CA" w:eastAsia="fr-CA"/>
        </w:rPr>
        <w:t>Qualified Persons</w:t>
      </w:r>
    </w:p>
    <w:p w14:paraId="683EF599" w14:textId="1ADC967F" w:rsidR="005A1DA5" w:rsidRPr="000B0064" w:rsidRDefault="005A1DA5" w:rsidP="005A1DA5">
      <w:pPr>
        <w:shd w:val="clear" w:color="auto" w:fill="FFFFFF"/>
        <w:spacing w:after="225" w:line="360" w:lineRule="atLeast"/>
        <w:jc w:val="both"/>
        <w:textAlignment w:val="baseline"/>
        <w:rPr>
          <w:rFonts w:eastAsia="Times New Roman" w:cstheme="minorHAnsi"/>
          <w:color w:val="000000" w:themeColor="text1"/>
          <w:lang w:val="en-CA" w:eastAsia="fr-CA"/>
        </w:rPr>
      </w:pPr>
      <w:proofErr w:type="spellStart"/>
      <w:r w:rsidRPr="000B0064">
        <w:rPr>
          <w:rFonts w:eastAsia="Times New Roman" w:cstheme="minorHAnsi"/>
          <w:color w:val="000000" w:themeColor="text1"/>
          <w:lang w:val="en-CA" w:eastAsia="fr-CA"/>
        </w:rPr>
        <w:t>Réjean</w:t>
      </w:r>
      <w:proofErr w:type="spellEnd"/>
      <w:r w:rsidRPr="000B0064">
        <w:rPr>
          <w:rFonts w:eastAsia="Times New Roman" w:cstheme="minorHAnsi"/>
          <w:color w:val="000000" w:themeColor="text1"/>
          <w:lang w:val="en-CA" w:eastAsia="fr-CA"/>
        </w:rPr>
        <w:t xml:space="preserve"> Girard, géo. (QC), President of IOS Services Géoscientifiques, a consultant to the Company and a and a Qualified Person as defined under National Instrument (</w:t>
      </w:r>
      <w:r w:rsidR="00AB2E92" w:rsidRPr="000B0064">
        <w:rPr>
          <w:rFonts w:eastAsia="Times New Roman" w:cstheme="minorHAnsi"/>
          <w:color w:val="000000" w:themeColor="text1"/>
          <w:lang w:val="en-CA" w:eastAsia="fr-CA"/>
        </w:rPr>
        <w:t>NI) 43</w:t>
      </w:r>
      <w:r w:rsidRPr="000B0064">
        <w:rPr>
          <w:rFonts w:eastAsia="Times New Roman" w:cstheme="minorHAnsi"/>
          <w:color w:val="000000" w:themeColor="text1"/>
          <w:lang w:val="en-CA" w:eastAsia="fr-CA"/>
        </w:rPr>
        <w:t xml:space="preserve"> – 101 Standards of Disclosure for Mineral Projects, has reviewed and approved the technical content of this news release relating to the Lac Knife Project ESIA study.</w:t>
      </w:r>
    </w:p>
    <w:p w14:paraId="5260E139" w14:textId="77777777" w:rsidR="005A1DA5" w:rsidRPr="000B0064" w:rsidRDefault="005A1DA5" w:rsidP="005A1DA5">
      <w:pPr>
        <w:shd w:val="clear" w:color="auto" w:fill="FFFFFF"/>
        <w:spacing w:after="225" w:line="360" w:lineRule="atLeast"/>
        <w:jc w:val="both"/>
        <w:textAlignment w:val="baseline"/>
        <w:rPr>
          <w:rFonts w:eastAsia="Times New Roman" w:cstheme="minorHAnsi"/>
          <w:color w:val="000000" w:themeColor="text1"/>
          <w:lang w:val="en-CA" w:eastAsia="fr-CA"/>
        </w:rPr>
      </w:pPr>
      <w:r w:rsidRPr="000B0064">
        <w:rPr>
          <w:rFonts w:eastAsia="Times New Roman" w:cstheme="minorHAnsi"/>
          <w:color w:val="000000" w:themeColor="text1"/>
          <w:lang w:val="en-CA" w:eastAsia="fr-CA"/>
        </w:rPr>
        <w:t>Marc-André Bernier, géo. (QC), P.Geo. (ON), M.Sc., Senior Technical Adviser to the Company and a Qualified Person as defined under NI 43 – 101 Standards of Disclosure for Mineral Projects, has reviewed and approved the technical content of this news release relating the Lac Knife feasibility study.</w:t>
      </w:r>
    </w:p>
    <w:p w14:paraId="69AD1E19" w14:textId="77777777" w:rsidR="005A1DA5" w:rsidRPr="000B0064" w:rsidRDefault="005A1DA5" w:rsidP="005A1DA5">
      <w:pPr>
        <w:shd w:val="clear" w:color="auto" w:fill="FFFFFF"/>
        <w:spacing w:after="225" w:line="360" w:lineRule="atLeast"/>
        <w:jc w:val="both"/>
        <w:textAlignment w:val="baseline"/>
        <w:rPr>
          <w:rFonts w:eastAsia="Times New Roman" w:cstheme="minorHAnsi"/>
          <w:color w:val="000000" w:themeColor="text1"/>
          <w:u w:val="single"/>
          <w:lang w:val="en-CA" w:eastAsia="fr-CA"/>
        </w:rPr>
      </w:pPr>
      <w:r w:rsidRPr="000B0064">
        <w:rPr>
          <w:rFonts w:eastAsia="Times New Roman" w:cstheme="minorHAnsi"/>
          <w:color w:val="000000" w:themeColor="text1"/>
          <w:u w:val="single"/>
          <w:lang w:val="en-CA" w:eastAsia="fr-CA"/>
        </w:rPr>
        <w:t>About IOS Services Géoscientifiques</w:t>
      </w:r>
    </w:p>
    <w:p w14:paraId="31688F7B" w14:textId="77777777" w:rsidR="005A1DA5" w:rsidRPr="000B0064" w:rsidRDefault="005A1DA5" w:rsidP="005A1DA5">
      <w:pPr>
        <w:shd w:val="clear" w:color="auto" w:fill="FFFFFF"/>
        <w:spacing w:after="225" w:line="360" w:lineRule="atLeast"/>
        <w:jc w:val="both"/>
        <w:textAlignment w:val="baseline"/>
        <w:rPr>
          <w:rFonts w:eastAsia="Times New Roman" w:cstheme="minorHAnsi"/>
          <w:color w:val="000000" w:themeColor="text1"/>
          <w:lang w:val="en-CA" w:eastAsia="fr-CA"/>
        </w:rPr>
      </w:pPr>
      <w:r w:rsidRPr="000B0064">
        <w:rPr>
          <w:rFonts w:eastAsia="Times New Roman" w:cstheme="minorHAnsi"/>
          <w:color w:val="000000" w:themeColor="text1"/>
          <w:lang w:val="en-CA" w:eastAsia="fr-CA"/>
        </w:rPr>
        <w:lastRenderedPageBreak/>
        <w:t xml:space="preserve">IOS Services Géoscientifiques is a diversified geological consulting group based out of Saguenay, Québec, offering specialized services to the mineral exploration industry since 1992. Its expertise in project development is built on an integrative approach involving a long experience in fieldwork management and execution, laboratory services and professional consulting that relies on the capabilities of its professional geologists, engineers, and biologists. Involved in the Lac Knife project since its onset in 2010, IOS has managed all drilling and sampling programs on the project. This long-standing involvement provides IOS with an acute understanding of the project and of the potential environmental issues surrounding graphite mining. </w:t>
      </w:r>
    </w:p>
    <w:p w14:paraId="135538D4" w14:textId="77777777" w:rsidR="005A1DA5" w:rsidRPr="000B0064" w:rsidRDefault="005A1DA5" w:rsidP="005A1DA5">
      <w:pPr>
        <w:shd w:val="clear" w:color="auto" w:fill="FFFFFF"/>
        <w:spacing w:after="225" w:line="360" w:lineRule="atLeast"/>
        <w:jc w:val="both"/>
        <w:textAlignment w:val="baseline"/>
        <w:rPr>
          <w:rFonts w:eastAsia="Times New Roman" w:cstheme="minorHAnsi"/>
          <w:color w:val="000000" w:themeColor="text1"/>
          <w:u w:val="single"/>
          <w:lang w:val="en-CA" w:eastAsia="fr-CA"/>
        </w:rPr>
      </w:pPr>
      <w:r w:rsidRPr="000B0064">
        <w:rPr>
          <w:rFonts w:eastAsia="Times New Roman" w:cstheme="minorHAnsi"/>
          <w:color w:val="000000" w:themeColor="text1"/>
          <w:u w:val="single"/>
          <w:lang w:val="en-CA" w:eastAsia="fr-CA"/>
        </w:rPr>
        <w:t>About DRA</w:t>
      </w:r>
    </w:p>
    <w:p w14:paraId="4771DA02" w14:textId="77777777" w:rsidR="005A1DA5" w:rsidRPr="000B0064" w:rsidRDefault="005A1DA5" w:rsidP="005A1DA5">
      <w:pPr>
        <w:shd w:val="clear" w:color="auto" w:fill="FFFFFF"/>
        <w:spacing w:after="225" w:line="360" w:lineRule="atLeast"/>
        <w:jc w:val="both"/>
        <w:textAlignment w:val="baseline"/>
        <w:rPr>
          <w:rFonts w:eastAsia="Times New Roman" w:cstheme="minorHAnsi"/>
          <w:color w:val="000000" w:themeColor="text1"/>
          <w:lang w:val="en-CA" w:eastAsia="fr-CA"/>
        </w:rPr>
      </w:pPr>
      <w:r w:rsidRPr="000B0064">
        <w:rPr>
          <w:rFonts w:eastAsia="Times New Roman" w:cstheme="minorHAnsi"/>
          <w:color w:val="000000" w:themeColor="text1"/>
          <w:lang w:val="en-CA" w:eastAsia="fr-CA"/>
        </w:rPr>
        <w:t>DRA is a diversified global engineering, project delivery and operations management group headquartered in Perth, Australia, with an impressive track record spanning more than three decades. Known for its collaborative approach and extensive experience in project development and delivery, as well as turnkey operations and maintenance services, DRA delivers optimal solutions that are tailored to meet clients’ needs.</w:t>
      </w:r>
    </w:p>
    <w:p w14:paraId="75C55305" w14:textId="77777777" w:rsidR="005A1DA5" w:rsidRPr="000B0064" w:rsidRDefault="005A1DA5" w:rsidP="005A1DA5">
      <w:pPr>
        <w:shd w:val="clear" w:color="auto" w:fill="FFFFFF"/>
        <w:spacing w:after="225" w:line="360" w:lineRule="atLeast"/>
        <w:jc w:val="both"/>
        <w:textAlignment w:val="baseline"/>
        <w:rPr>
          <w:rFonts w:eastAsia="Times New Roman" w:cstheme="minorHAnsi"/>
          <w:color w:val="000000" w:themeColor="text1"/>
          <w:lang w:val="en-CA" w:eastAsia="fr-CA"/>
        </w:rPr>
      </w:pPr>
      <w:r w:rsidRPr="000B0064">
        <w:rPr>
          <w:rFonts w:eastAsia="Times New Roman" w:cstheme="minorHAnsi"/>
          <w:color w:val="000000" w:themeColor="text1"/>
          <w:lang w:val="en-CA" w:eastAsia="fr-CA"/>
        </w:rPr>
        <w:t>With expertise in the areas of project development, mining, mineral processing, plant optimisation, operational readiness, systems integration, operations &amp; maintenance and related water, energy, industrial and infrastructure requirements, DRA delivers truly comprehensive solutions to the resources sector. DRA employs over 4,500 people and offers flexible engineering &amp; operations management services worldwide through 20 offices.</w:t>
      </w:r>
    </w:p>
    <w:p w14:paraId="2E0ECDEB" w14:textId="77777777" w:rsidR="005A1DA5" w:rsidRPr="000B0064" w:rsidRDefault="005A1DA5" w:rsidP="005A1DA5">
      <w:pPr>
        <w:shd w:val="clear" w:color="auto" w:fill="FFFFFF"/>
        <w:spacing w:after="225" w:line="360" w:lineRule="atLeast"/>
        <w:textAlignment w:val="baseline"/>
        <w:rPr>
          <w:rFonts w:eastAsia="Times New Roman" w:cstheme="minorHAnsi"/>
          <w:color w:val="666666"/>
          <w:u w:val="single"/>
          <w:lang w:val="en-CA" w:eastAsia="fr-CA"/>
        </w:rPr>
      </w:pPr>
      <w:r w:rsidRPr="000B0064">
        <w:rPr>
          <w:rFonts w:eastAsia="Times New Roman" w:cstheme="minorHAnsi"/>
          <w:color w:val="000000" w:themeColor="text1"/>
          <w:u w:val="single"/>
          <w:lang w:val="en-CA" w:eastAsia="fr-CA"/>
        </w:rPr>
        <w:t>About Focus Graphite</w:t>
      </w:r>
    </w:p>
    <w:p w14:paraId="08FE87D1" w14:textId="77777777" w:rsidR="005A1DA5" w:rsidRPr="000B0064" w:rsidRDefault="005A1DA5" w:rsidP="005A1DA5">
      <w:pPr>
        <w:shd w:val="clear" w:color="auto" w:fill="FFFFFF"/>
        <w:spacing w:after="225" w:line="360" w:lineRule="atLeast"/>
        <w:jc w:val="both"/>
        <w:textAlignment w:val="baseline"/>
        <w:rPr>
          <w:rFonts w:eastAsia="Times New Roman" w:cstheme="minorHAnsi"/>
          <w:color w:val="000000" w:themeColor="text1"/>
          <w:lang w:val="en-CA" w:eastAsia="fr-CA"/>
        </w:rPr>
      </w:pPr>
      <w:r w:rsidRPr="000B0064">
        <w:rPr>
          <w:rFonts w:eastAsia="Times New Roman" w:cstheme="minorHAnsi"/>
          <w:color w:val="000000" w:themeColor="text1"/>
          <w:lang w:val="en-CA" w:eastAsia="fr-CA"/>
        </w:rPr>
        <w:t>Focus Graphite Inc. is an advanced exploration company with an objective of producing flake graphite concentrate at its wholly owned Lac Knife and Lac Tétépisca flake graphite projects located in the Côte-Nord administrative region of Québec. In a second stage, to meet Québec stakeholder interests in developing second transformation industries within the province and to add shareholder value, Focus is evaluating the feasibility of producing value added specialty graphite products including battery-grade spherical graphite.</w:t>
      </w:r>
    </w:p>
    <w:p w14:paraId="27AD0F6E" w14:textId="77777777" w:rsidR="005A1DA5" w:rsidRPr="000B0064" w:rsidRDefault="005A1DA5" w:rsidP="005A1DA5">
      <w:pPr>
        <w:shd w:val="clear" w:color="auto" w:fill="FFFFFF"/>
        <w:spacing w:after="225" w:line="360" w:lineRule="atLeast"/>
        <w:jc w:val="both"/>
        <w:textAlignment w:val="baseline"/>
        <w:rPr>
          <w:rFonts w:eastAsia="Times New Roman" w:cstheme="minorHAnsi"/>
          <w:color w:val="000000" w:themeColor="text1"/>
          <w:lang w:val="en-CA" w:eastAsia="fr-CA"/>
        </w:rPr>
      </w:pPr>
      <w:r w:rsidRPr="000B0064">
        <w:rPr>
          <w:rFonts w:eastAsia="Times New Roman" w:cstheme="minorHAnsi"/>
          <w:color w:val="000000" w:themeColor="text1"/>
          <w:lang w:val="en-CA" w:eastAsia="fr-CA"/>
        </w:rPr>
        <w:t xml:space="preserve">Focus Graphite is a technology-oriented graphite development company with a vision for building long-term, sustainable shareholder value. Focus also holds a significant equity position in graphene applications developer Grafoid Inc. For more information about Focus Graphite, please visit </w:t>
      </w:r>
      <w:hyperlink r:id="rId10" w:history="1">
        <w:r w:rsidRPr="000B0064">
          <w:rPr>
            <w:rStyle w:val="Hyperlink"/>
            <w:rFonts w:eastAsia="Times New Roman" w:cstheme="minorHAnsi"/>
            <w:lang w:val="en-CA" w:eastAsia="fr-CA"/>
          </w:rPr>
          <w:t>www.focusgraphite.com</w:t>
        </w:r>
      </w:hyperlink>
      <w:r w:rsidRPr="000B0064">
        <w:rPr>
          <w:rFonts w:eastAsia="Times New Roman" w:cstheme="minorHAnsi"/>
          <w:color w:val="000000" w:themeColor="text1"/>
          <w:lang w:val="en-CA" w:eastAsia="fr-CA"/>
        </w:rPr>
        <w:t xml:space="preserve">. </w:t>
      </w:r>
    </w:p>
    <w:p w14:paraId="3535B2C6" w14:textId="77777777" w:rsidR="005A1DA5" w:rsidRPr="000B0064" w:rsidRDefault="005A1DA5" w:rsidP="005A1DA5">
      <w:pPr>
        <w:shd w:val="clear" w:color="auto" w:fill="FFFFFF"/>
        <w:spacing w:after="225" w:line="360" w:lineRule="atLeast"/>
        <w:jc w:val="both"/>
        <w:textAlignment w:val="baseline"/>
        <w:rPr>
          <w:rFonts w:eastAsia="Times New Roman" w:cstheme="minorHAnsi"/>
          <w:color w:val="000000" w:themeColor="text1"/>
          <w:lang w:val="en-CA" w:eastAsia="fr-CA"/>
        </w:rPr>
      </w:pPr>
      <w:r w:rsidRPr="000B0064">
        <w:rPr>
          <w:rFonts w:eastAsia="Times New Roman" w:cstheme="minorHAnsi"/>
          <w:color w:val="000000" w:themeColor="text1"/>
          <w:lang w:val="en-CA" w:eastAsia="fr-CA"/>
        </w:rPr>
        <w:t>Neither TSX Venture Exchange nor its Regulation Services Provider (as that term is defined in the policies of the TSX Venture Exchange) accepts responsibility for the adequacy or accuracy of this release.</w:t>
      </w:r>
    </w:p>
    <w:p w14:paraId="7F63F2F9" w14:textId="77777777" w:rsidR="005A1DA5" w:rsidRPr="000B0064" w:rsidRDefault="005A1DA5" w:rsidP="005A1DA5">
      <w:pPr>
        <w:spacing w:after="0" w:line="360" w:lineRule="atLeast"/>
        <w:jc w:val="both"/>
        <w:textAlignment w:val="baseline"/>
        <w:rPr>
          <w:rFonts w:eastAsia="Times New Roman" w:cstheme="minorHAnsi"/>
          <w:b/>
          <w:bCs/>
          <w:color w:val="000000" w:themeColor="text1"/>
          <w:lang w:val="en-CA" w:eastAsia="fr-CA"/>
        </w:rPr>
      </w:pPr>
      <w:r w:rsidRPr="000B0064">
        <w:rPr>
          <w:rFonts w:eastAsia="Times New Roman" w:cstheme="minorHAnsi"/>
          <w:b/>
          <w:bCs/>
          <w:color w:val="000000" w:themeColor="text1"/>
          <w:lang w:val="en-CA" w:eastAsia="fr-CA"/>
        </w:rPr>
        <w:lastRenderedPageBreak/>
        <w:t>Forward Looking Information</w:t>
      </w:r>
    </w:p>
    <w:p w14:paraId="386D33FE" w14:textId="77777777" w:rsidR="005A1DA5" w:rsidRPr="000B0064" w:rsidRDefault="005A1DA5" w:rsidP="005A1DA5">
      <w:pPr>
        <w:spacing w:after="0" w:line="360" w:lineRule="atLeast"/>
        <w:jc w:val="both"/>
        <w:textAlignment w:val="baseline"/>
        <w:rPr>
          <w:rFonts w:eastAsia="Times New Roman" w:cstheme="minorHAnsi"/>
          <w:color w:val="000000" w:themeColor="text1"/>
          <w:lang w:val="en-CA" w:eastAsia="fr-CA"/>
        </w:rPr>
      </w:pPr>
    </w:p>
    <w:p w14:paraId="507062BA" w14:textId="77777777" w:rsidR="005A1DA5" w:rsidRPr="000B0064" w:rsidRDefault="005A1DA5" w:rsidP="005A1DA5">
      <w:pPr>
        <w:spacing w:after="0" w:line="360" w:lineRule="atLeast"/>
        <w:jc w:val="both"/>
        <w:textAlignment w:val="baseline"/>
        <w:rPr>
          <w:rFonts w:eastAsia="Times New Roman" w:cstheme="minorHAnsi"/>
          <w:color w:val="000000" w:themeColor="text1"/>
          <w:lang w:val="en-CA" w:eastAsia="fr-CA"/>
        </w:rPr>
      </w:pPr>
      <w:r w:rsidRPr="000B0064">
        <w:rPr>
          <w:rFonts w:eastAsia="Times New Roman" w:cstheme="minorHAnsi"/>
          <w:color w:val="000000" w:themeColor="text1"/>
          <w:lang w:val="en-CA" w:eastAsia="fr-CA"/>
        </w:rPr>
        <w:t>This news release may contain certain forward-looking information and statements, including without limitation, the closing of the Offerings, statements pertaining to the use of proceeds, and the Company’s ability to obtain necessary approvals from the TSX Venture Exchange. All statements included herein, other than statements of historical fact, are forward-looking information and such information involves various risks and uncertainties. There can be no assurance that such information will prove to be accurate, and actual results and future events could differ materially from those anticipated in such information. A description of assumptions used to develop such forward-looking information and a description of risk factors that may cause actual results to differ materially from forward-looking information can be found in Focus Graphite’s disclosure documents on the SEDAR website at www.sedar.com. The Company does not undertake to update any forward-looking information except in accordance with applicable securities laws.</w:t>
      </w:r>
    </w:p>
    <w:p w14:paraId="13A7D0FA" w14:textId="0288500B" w:rsidR="005A1DA5" w:rsidRPr="000B0064" w:rsidRDefault="002547FD" w:rsidP="005A1DA5">
      <w:pPr>
        <w:shd w:val="clear" w:color="auto" w:fill="FFFFFF"/>
        <w:jc w:val="both"/>
        <w:outlineLvl w:val="1"/>
        <w:rPr>
          <w:rFonts w:cstheme="minorHAnsi"/>
          <w:lang w:val="en-CA"/>
        </w:rPr>
      </w:pPr>
      <w:r w:rsidRPr="000B0064">
        <w:rPr>
          <w:rFonts w:cstheme="minorHAnsi"/>
          <w:lang w:val="en-CA"/>
        </w:rPr>
        <w:t xml:space="preserve"> </w:t>
      </w:r>
    </w:p>
    <w:p w14:paraId="5543E138" w14:textId="77777777" w:rsidR="00963D96" w:rsidRPr="000B0064" w:rsidRDefault="00415AE9">
      <w:pPr>
        <w:jc w:val="both"/>
        <w:rPr>
          <w:rFonts w:eastAsia="Calibri" w:cstheme="minorHAnsi"/>
        </w:rPr>
      </w:pPr>
      <w:r w:rsidRPr="000B0064">
        <w:rPr>
          <w:rFonts w:eastAsia="Calibri" w:cstheme="minorHAnsi"/>
          <w:b/>
          <w:bCs/>
        </w:rPr>
        <w:t>Focus Graphite Investor Contact:</w:t>
      </w:r>
    </w:p>
    <w:p w14:paraId="282403E0" w14:textId="77777777" w:rsidR="00963D96" w:rsidRPr="000B0064" w:rsidRDefault="00415AE9">
      <w:pPr>
        <w:jc w:val="both"/>
        <w:rPr>
          <w:rFonts w:eastAsia="Calibri" w:cstheme="minorHAnsi"/>
        </w:rPr>
      </w:pPr>
      <w:r w:rsidRPr="000B0064">
        <w:rPr>
          <w:rFonts w:eastAsia="Calibri" w:cstheme="minorHAnsi"/>
        </w:rPr>
        <w:t>Scott Anderson</w:t>
      </w:r>
    </w:p>
    <w:p w14:paraId="08B57CBF" w14:textId="77777777" w:rsidR="00963D96" w:rsidRPr="000B0064" w:rsidRDefault="00415AE9">
      <w:pPr>
        <w:jc w:val="both"/>
        <w:rPr>
          <w:rFonts w:eastAsia="Calibri" w:cstheme="minorHAnsi"/>
        </w:rPr>
      </w:pPr>
      <w:r w:rsidRPr="000B0064">
        <w:rPr>
          <w:rFonts w:eastAsia="Calibri" w:cstheme="minorHAnsi"/>
        </w:rPr>
        <w:t>Investor Relations</w:t>
      </w:r>
    </w:p>
    <w:p w14:paraId="357F7318" w14:textId="77777777" w:rsidR="00963D96" w:rsidRPr="000B0064" w:rsidRDefault="00415AE9">
      <w:pPr>
        <w:jc w:val="both"/>
        <w:rPr>
          <w:rFonts w:eastAsia="Calibri" w:cstheme="minorHAnsi"/>
        </w:rPr>
      </w:pPr>
      <w:r w:rsidRPr="000B0064">
        <w:rPr>
          <w:rFonts w:eastAsia="Calibri" w:cstheme="minorHAnsi"/>
        </w:rPr>
        <w:t>(858) 229-7063</w:t>
      </w:r>
    </w:p>
    <w:p w14:paraId="756F3309" w14:textId="77777777" w:rsidR="00963D96" w:rsidRPr="000B0064" w:rsidRDefault="00990BCA">
      <w:pPr>
        <w:jc w:val="both"/>
        <w:rPr>
          <w:rFonts w:eastAsia="Calibri" w:cstheme="minorHAnsi"/>
        </w:rPr>
      </w:pPr>
      <w:hyperlink r:id="rId11" w:history="1">
        <w:r w:rsidR="00415AE9" w:rsidRPr="000B0064">
          <w:rPr>
            <w:rStyle w:val="Hyperlink"/>
            <w:rFonts w:eastAsia="Calibri" w:cstheme="minorHAnsi"/>
          </w:rPr>
          <w:t>sanderson@nextcap-ir.com</w:t>
        </w:r>
      </w:hyperlink>
    </w:p>
    <w:p w14:paraId="47A053A6" w14:textId="25F818AE" w:rsidR="00D86631" w:rsidRPr="000B0064" w:rsidRDefault="00D86631" w:rsidP="00D86631">
      <w:pPr>
        <w:jc w:val="both"/>
        <w:rPr>
          <w:rFonts w:eastAsia="Calibri" w:cstheme="minorHAnsi"/>
          <w:b/>
        </w:rPr>
      </w:pPr>
      <w:r w:rsidRPr="000B0064">
        <w:rPr>
          <w:rFonts w:eastAsia="Calibri" w:cstheme="minorHAnsi"/>
          <w:b/>
        </w:rPr>
        <w:t>Focus Graphite Inc.</w:t>
      </w:r>
    </w:p>
    <w:p w14:paraId="6CB5CFFC" w14:textId="77777777" w:rsidR="00D86631" w:rsidRPr="000B0064" w:rsidRDefault="00D86631" w:rsidP="00D86631">
      <w:pPr>
        <w:jc w:val="both"/>
        <w:rPr>
          <w:rFonts w:eastAsia="Calibri" w:cstheme="minorHAnsi"/>
          <w:bCs/>
        </w:rPr>
      </w:pPr>
      <w:r w:rsidRPr="000B0064">
        <w:rPr>
          <w:rFonts w:eastAsia="Calibri" w:cstheme="minorHAnsi"/>
          <w:bCs/>
        </w:rPr>
        <w:t xml:space="preserve">Judith Mazvihwa-MacLean </w:t>
      </w:r>
    </w:p>
    <w:p w14:paraId="15F8D7BB" w14:textId="77777777" w:rsidR="00D86631" w:rsidRPr="000B0064" w:rsidRDefault="00D86631" w:rsidP="00D86631">
      <w:pPr>
        <w:jc w:val="both"/>
        <w:rPr>
          <w:rFonts w:eastAsia="Calibri" w:cstheme="minorHAnsi"/>
          <w:bCs/>
        </w:rPr>
      </w:pPr>
      <w:r w:rsidRPr="000B0064">
        <w:rPr>
          <w:rFonts w:eastAsia="Calibri" w:cstheme="minorHAnsi"/>
          <w:bCs/>
        </w:rPr>
        <w:t xml:space="preserve">CFO </w:t>
      </w:r>
    </w:p>
    <w:p w14:paraId="0678EB0B" w14:textId="77777777" w:rsidR="00D86631" w:rsidRPr="000B0064" w:rsidRDefault="00D86631" w:rsidP="00D86631">
      <w:pPr>
        <w:jc w:val="both"/>
        <w:rPr>
          <w:rFonts w:eastAsia="Calibri" w:cstheme="minorHAnsi"/>
          <w:bCs/>
        </w:rPr>
      </w:pPr>
      <w:r w:rsidRPr="000B0064">
        <w:rPr>
          <w:rFonts w:eastAsia="Calibri" w:cstheme="minorHAnsi"/>
          <w:bCs/>
        </w:rPr>
        <w:t xml:space="preserve">(613) 581-4040 </w:t>
      </w:r>
    </w:p>
    <w:p w14:paraId="67DDAAC2" w14:textId="6D07F084" w:rsidR="00D86631" w:rsidRPr="000B0064" w:rsidRDefault="00D86631" w:rsidP="00D86631">
      <w:pPr>
        <w:jc w:val="both"/>
        <w:rPr>
          <w:rFonts w:eastAsia="Calibri" w:cstheme="minorHAnsi"/>
          <w:bCs/>
          <w:u w:val="single"/>
        </w:rPr>
      </w:pPr>
      <w:r w:rsidRPr="000B0064">
        <w:rPr>
          <w:rFonts w:eastAsia="Calibri" w:cstheme="minorHAnsi"/>
          <w:bCs/>
        </w:rPr>
        <w:t xml:space="preserve">jmazvihwa@focusgraphite.com </w:t>
      </w:r>
    </w:p>
    <w:sectPr w:rsidR="00D86631" w:rsidRPr="000B0064">
      <w:headerReference w:type="default" r:id="rId12"/>
      <w:footerReference w:type="even" r:id="rId13"/>
      <w:footerReference w:type="default" r:id="rId14"/>
      <w:headerReference w:type="first" r:id="rId15"/>
      <w:footerReference w:type="first" r:id="rId16"/>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FE055D1" w14:textId="77777777" w:rsidR="00990BCA" w:rsidRDefault="00990BCA">
      <w:pPr>
        <w:spacing w:after="0" w:line="240" w:lineRule="auto"/>
      </w:pPr>
      <w:r>
        <w:separator/>
      </w:r>
    </w:p>
  </w:endnote>
  <w:endnote w:type="continuationSeparator" w:id="0">
    <w:p w14:paraId="18817821" w14:textId="77777777" w:rsidR="00990BCA" w:rsidRDefault="00990B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NewRoman-Bold">
    <w:altName w:val="Times New Roman"/>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06599C" w14:textId="77777777" w:rsidR="00963D96" w:rsidRDefault="00415AE9">
    <w:pPr>
      <w:pStyle w:val="Footer"/>
      <w:tabs>
        <w:tab w:val="clear" w:pos="4680"/>
        <w:tab w:val="clear" w:pos="9360"/>
      </w:tabs>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72A892BB" w14:textId="77777777" w:rsidR="00963D96" w:rsidRDefault="00963D9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B1BB1A" w14:textId="77777777" w:rsidR="00963D96" w:rsidRDefault="00415AE9">
    <w:pPr>
      <w:tabs>
        <w:tab w:val="right" w:pos="9360"/>
      </w:tabs>
      <w:spacing w:after="0" w:line="240" w:lineRule="auto"/>
      <w:rPr>
        <w:rFonts w:ascii="Calibri" w:eastAsia="Calibri" w:hAnsi="Calibri" w:cs="Times New Roman"/>
      </w:rPr>
    </w:pPr>
    <w:r>
      <w:rPr>
        <w:rFonts w:ascii="Arial" w:eastAsia="Calibri" w:hAnsi="Arial" w:cs="Arial"/>
        <w:b/>
        <w:noProof/>
        <w:color w:val="800000"/>
        <w:sz w:val="18"/>
        <w:szCs w:val="18"/>
        <w:lang w:eastAsia="fr-CA"/>
      </w:rPr>
      <mc:AlternateContent>
        <mc:Choice Requires="wps">
          <w:drawing>
            <wp:anchor distT="360045" distB="0" distL="114300" distR="114300" simplePos="0" relativeHeight="251659264" behindDoc="0" locked="1" layoutInCell="1" allowOverlap="1" wp14:anchorId="3785FB0F" wp14:editId="29FD43B8">
              <wp:simplePos x="0" y="0"/>
              <wp:positionH relativeFrom="margin">
                <wp:posOffset>0</wp:posOffset>
              </wp:positionH>
              <wp:positionV relativeFrom="paragraph">
                <wp:posOffset>635</wp:posOffset>
              </wp:positionV>
              <wp:extent cx="5943600" cy="612000"/>
              <wp:effectExtent l="0" t="0" r="0" b="17145"/>
              <wp:wrapNone/>
              <wp:docPr id="21" name="DocsID_PF43965347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612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DC4838" w14:textId="4F89FDD5" w:rsidR="00963D96" w:rsidRDefault="00963D96">
                          <w:pPr>
                            <w:pStyle w:val="DocsID"/>
                            <w:spacing w:before="56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785FB0F" id="_x0000_t202" coordsize="21600,21600" o:spt="202" path="m,l,21600r21600,l21600,xe">
              <v:stroke joinstyle="miter"/>
              <v:path gradientshapeok="t" o:connecttype="rect"/>
            </v:shapetype>
            <v:shape id="DocsID_PF4396534711" o:spid="_x0000_s1026" type="#_x0000_t202" style="position:absolute;margin-left:0;margin-top:.05pt;width:468pt;height:48.2pt;z-index:251659264;visibility:visible;mso-wrap-style:square;mso-width-percent:0;mso-height-percent:0;mso-wrap-distance-left:9pt;mso-wrap-distance-top:28.35pt;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" filled="f" stroked="f">
              <v:textbox inset="0,0,0,0">
                <w:txbxContent>
                  <w:p w14:paraId="69DC4838" w14:textId="4F89FDD5" w:rsidR="00963D96" w:rsidRDefault="00963D96">
                    <w:pPr>
                      <w:pStyle w:val="DocsID"/>
                      <w:spacing w:before="560"/>
                    </w:pPr>
                  </w:p>
                </w:txbxContent>
              </v:textbox>
              <w10:wrap anchorx="margin"/>
              <w10:anchorlock/>
            </v:shape>
          </w:pict>
        </mc:Fallback>
      </mc:AlternateContent>
    </w:r>
    <w:r>
      <w:rPr>
        <w:rFonts w:ascii="Arial" w:eastAsia="Calibri" w:hAnsi="Arial" w:cs="Arial"/>
        <w:b/>
        <w:sz w:val="18"/>
        <w:szCs w:val="18"/>
      </w:rPr>
      <w:t>Website</w:t>
    </w:r>
    <w:r>
      <w:rPr>
        <w:rFonts w:ascii="Arial" w:eastAsia="Calibri" w:hAnsi="Arial" w:cs="Arial"/>
        <w:sz w:val="18"/>
        <w:szCs w:val="18"/>
      </w:rPr>
      <w:t>: www.focusgraphite.com</w:t>
    </w:r>
    <w:r>
      <w:rPr>
        <w:rFonts w:ascii="Calibri" w:eastAsia="Calibri" w:hAnsi="Calibri" w:cs="Times New Roman"/>
      </w:rPr>
      <w:tab/>
    </w:r>
    <w:r>
      <w:rPr>
        <w:rFonts w:ascii="Arial" w:eastAsia="Calibri" w:hAnsi="Arial" w:cs="Arial"/>
        <w:b/>
        <w:sz w:val="18"/>
        <w:szCs w:val="18"/>
      </w:rPr>
      <w:t>TSXV: FMS; OTCQX: FCSMF; FSE: FKC</w:t>
    </w:r>
  </w:p>
  <w:p w14:paraId="3E63B9C0" w14:textId="77777777" w:rsidR="00963D96" w:rsidRDefault="00963D9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95AEC0" w14:textId="77777777" w:rsidR="00963D96" w:rsidRDefault="00415AE9">
    <w:pPr>
      <w:tabs>
        <w:tab w:val="right" w:pos="9360"/>
      </w:tabs>
      <w:spacing w:after="0" w:line="240" w:lineRule="auto"/>
      <w:rPr>
        <w:rFonts w:ascii="Calibri" w:eastAsia="Calibri" w:hAnsi="Calibri" w:cs="Times New Roman"/>
      </w:rPr>
    </w:pPr>
    <w:r>
      <w:rPr>
        <w:rFonts w:ascii="Arial" w:eastAsia="Calibri" w:hAnsi="Arial" w:cs="Arial"/>
        <w:b/>
        <w:noProof/>
        <w:color w:val="800000"/>
        <w:sz w:val="18"/>
        <w:szCs w:val="18"/>
        <w:lang w:eastAsia="fr-CA"/>
      </w:rPr>
      <mc:AlternateContent>
        <mc:Choice Requires="wps">
          <w:drawing>
            <wp:anchor distT="360045" distB="0" distL="114300" distR="114300" simplePos="0" relativeHeight="251661312" behindDoc="0" locked="1" layoutInCell="1" allowOverlap="1" wp14:anchorId="4C6858AD" wp14:editId="5A1EC79A">
              <wp:simplePos x="0" y="0"/>
              <wp:positionH relativeFrom="margin">
                <wp:posOffset>0</wp:posOffset>
              </wp:positionH>
              <wp:positionV relativeFrom="paragraph">
                <wp:posOffset>635</wp:posOffset>
              </wp:positionV>
              <wp:extent cx="5943600" cy="612000"/>
              <wp:effectExtent l="0" t="0" r="0" b="17145"/>
              <wp:wrapNone/>
              <wp:docPr id="1" name="DocsID_FF43965347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612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49BD2C" w14:textId="62AB539E" w:rsidR="00963D96" w:rsidRDefault="00963D96">
                          <w:pPr>
                            <w:pStyle w:val="DocsID"/>
                            <w:spacing w:before="56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6858AD" id="_x0000_t202" coordsize="21600,21600" o:spt="202" path="m,l,21600r21600,l21600,xe">
              <v:stroke joinstyle="miter"/>
              <v:path gradientshapeok="t" o:connecttype="rect"/>
            </v:shapetype>
            <v:shape id="DocsID_FF4396534711" o:spid="_x0000_s1027" type="#_x0000_t202" style="position:absolute;margin-left:0;margin-top:.05pt;width:468pt;height:48.2pt;z-index:251661312;visibility:visible;mso-wrap-style:square;mso-width-percent:0;mso-height-percent:0;mso-wrap-distance-left:9pt;mso-wrap-distance-top:28.35pt;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" filled="f" stroked="f">
              <v:textbox inset="0,0,0,0">
                <w:txbxContent>
                  <w:p w14:paraId="1149BD2C" w14:textId="62AB539E" w:rsidR="00963D96" w:rsidRDefault="00963D96">
                    <w:pPr>
                      <w:pStyle w:val="DocsID"/>
                      <w:spacing w:before="560"/>
                    </w:pPr>
                  </w:p>
                </w:txbxContent>
              </v:textbox>
              <w10:wrap anchorx="margin"/>
              <w10:anchorlock/>
            </v:shape>
          </w:pict>
        </mc:Fallback>
      </mc:AlternateContent>
    </w:r>
    <w:r>
      <w:rPr>
        <w:rFonts w:ascii="Arial" w:eastAsia="Calibri" w:hAnsi="Arial" w:cs="Arial"/>
        <w:b/>
        <w:sz w:val="18"/>
        <w:szCs w:val="18"/>
      </w:rPr>
      <w:t>Website</w:t>
    </w:r>
    <w:r>
      <w:rPr>
        <w:rFonts w:ascii="Arial" w:eastAsia="Calibri" w:hAnsi="Arial" w:cs="Arial"/>
        <w:sz w:val="18"/>
        <w:szCs w:val="18"/>
      </w:rPr>
      <w:t>: www.focusgraphite.com</w:t>
    </w:r>
    <w:r>
      <w:rPr>
        <w:rFonts w:ascii="Calibri" w:eastAsia="Calibri" w:hAnsi="Calibri" w:cs="Times New Roman"/>
      </w:rPr>
      <w:tab/>
    </w:r>
    <w:r>
      <w:rPr>
        <w:rFonts w:ascii="Arial" w:eastAsia="Calibri" w:hAnsi="Arial" w:cs="Arial"/>
        <w:b/>
        <w:sz w:val="18"/>
        <w:szCs w:val="18"/>
      </w:rPr>
      <w:t>TSXV: FMS; OTCQX: FCSMF; FSE: FKC</w:t>
    </w:r>
  </w:p>
  <w:p w14:paraId="175DE746" w14:textId="77777777" w:rsidR="00963D96" w:rsidRDefault="00963D96">
    <w:pPr>
      <w:pStyle w:val="Footer"/>
    </w:pPr>
  </w:p>
  <w:p w14:paraId="087E3503" w14:textId="77777777" w:rsidR="00963D96" w:rsidRDefault="00963D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4997D47" w14:textId="77777777" w:rsidR="00990BCA" w:rsidRDefault="00990BCA">
      <w:pPr>
        <w:spacing w:after="0" w:line="240" w:lineRule="auto"/>
      </w:pPr>
      <w:r>
        <w:separator/>
      </w:r>
    </w:p>
  </w:footnote>
  <w:footnote w:type="continuationSeparator" w:id="0">
    <w:p w14:paraId="16BBB952" w14:textId="77777777" w:rsidR="00990BCA" w:rsidRDefault="00990B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5E7E4F" w14:textId="77777777" w:rsidR="00963D96" w:rsidRDefault="00415AE9">
    <w:pPr>
      <w:pStyle w:val="Header"/>
    </w:pP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509276" w14:textId="77777777" w:rsidR="00963D96" w:rsidRDefault="00415AE9">
    <w:pPr>
      <w:pStyle w:val="Header"/>
      <w:jc w:val="center"/>
    </w:pPr>
    <w:r>
      <w:rPr>
        <w:noProof/>
        <w:lang w:val="fr-CA" w:eastAsia="fr-CA"/>
      </w:rPr>
      <w:drawing>
        <wp:inline distT="0" distB="0" distL="0" distR="0" wp14:anchorId="741BB871" wp14:editId="667FB5A5">
          <wp:extent cx="3023870" cy="21399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23870" cy="213995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9C2A817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E924CB1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A6463712"/>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6284BAF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3F26208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E54E0D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8324292"/>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C7C3E22"/>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598AB0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0970884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EF322ED"/>
    <w:multiLevelType w:val="hybridMultilevel"/>
    <w:tmpl w:val="191E0D44"/>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1" w15:restartNumberingAfterBreak="0">
    <w:nsid w:val="3F962FC4"/>
    <w:multiLevelType w:val="hybridMultilevel"/>
    <w:tmpl w:val="A37A1392"/>
    <w:lvl w:ilvl="0" w:tplc="7A56948E">
      <w:numFmt w:val="bullet"/>
      <w:lvlText w:val="•"/>
      <w:lvlJc w:val="left"/>
      <w:pPr>
        <w:ind w:left="720" w:hanging="360"/>
      </w:pPr>
      <w:rPr>
        <w:rFonts w:ascii="Calibri" w:eastAsiaTheme="minorHAnsi" w:hAnsi="Calibri"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2" w15:restartNumberingAfterBreak="0">
    <w:nsid w:val="65455307"/>
    <w:multiLevelType w:val="hybridMultilevel"/>
    <w:tmpl w:val="E3E8B972"/>
    <w:lvl w:ilvl="0" w:tplc="7A56948E">
      <w:numFmt w:val="bullet"/>
      <w:lvlText w:val="•"/>
      <w:lvlJc w:val="left"/>
      <w:pPr>
        <w:ind w:left="720" w:hanging="360"/>
      </w:pPr>
      <w:rPr>
        <w:rFonts w:ascii="Calibri" w:eastAsiaTheme="minorHAnsi" w:hAnsi="Calibri"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1"/>
  </w:num>
  <w:num w:numId="12">
    <w:abstractNumId w:val="10"/>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3D96"/>
    <w:rsid w:val="000008CE"/>
    <w:rsid w:val="00042202"/>
    <w:rsid w:val="00055D80"/>
    <w:rsid w:val="00062EEF"/>
    <w:rsid w:val="0009436D"/>
    <w:rsid w:val="0009500C"/>
    <w:rsid w:val="000A07F5"/>
    <w:rsid w:val="000B0064"/>
    <w:rsid w:val="000C70EB"/>
    <w:rsid w:val="000D2AE0"/>
    <w:rsid w:val="000E0A9E"/>
    <w:rsid w:val="000F0EA0"/>
    <w:rsid w:val="000F4A8F"/>
    <w:rsid w:val="0011585D"/>
    <w:rsid w:val="00133C5F"/>
    <w:rsid w:val="00136FE4"/>
    <w:rsid w:val="00140D6A"/>
    <w:rsid w:val="001421DA"/>
    <w:rsid w:val="00155FED"/>
    <w:rsid w:val="0017139C"/>
    <w:rsid w:val="00172389"/>
    <w:rsid w:val="00175973"/>
    <w:rsid w:val="001D70F7"/>
    <w:rsid w:val="001E72A5"/>
    <w:rsid w:val="00201359"/>
    <w:rsid w:val="00220BFC"/>
    <w:rsid w:val="002439FA"/>
    <w:rsid w:val="002547FD"/>
    <w:rsid w:val="00265E29"/>
    <w:rsid w:val="00274F4A"/>
    <w:rsid w:val="00276654"/>
    <w:rsid w:val="00283116"/>
    <w:rsid w:val="00293161"/>
    <w:rsid w:val="002934B6"/>
    <w:rsid w:val="002B2B26"/>
    <w:rsid w:val="002C241A"/>
    <w:rsid w:val="002E01DC"/>
    <w:rsid w:val="002E131C"/>
    <w:rsid w:val="003243AB"/>
    <w:rsid w:val="00332008"/>
    <w:rsid w:val="00335656"/>
    <w:rsid w:val="003869B9"/>
    <w:rsid w:val="003D1EAC"/>
    <w:rsid w:val="003D5D15"/>
    <w:rsid w:val="003E2780"/>
    <w:rsid w:val="00405782"/>
    <w:rsid w:val="00415AE9"/>
    <w:rsid w:val="00430663"/>
    <w:rsid w:val="00451134"/>
    <w:rsid w:val="004803FF"/>
    <w:rsid w:val="0049599E"/>
    <w:rsid w:val="00496069"/>
    <w:rsid w:val="004969B1"/>
    <w:rsid w:val="004A1E34"/>
    <w:rsid w:val="004A51B2"/>
    <w:rsid w:val="004C6057"/>
    <w:rsid w:val="00524889"/>
    <w:rsid w:val="00534E03"/>
    <w:rsid w:val="00541E29"/>
    <w:rsid w:val="00567615"/>
    <w:rsid w:val="00587914"/>
    <w:rsid w:val="00597AA2"/>
    <w:rsid w:val="005A1DA5"/>
    <w:rsid w:val="005A53A3"/>
    <w:rsid w:val="005A6512"/>
    <w:rsid w:val="005F1657"/>
    <w:rsid w:val="00621C36"/>
    <w:rsid w:val="006431DA"/>
    <w:rsid w:val="00651328"/>
    <w:rsid w:val="00654E12"/>
    <w:rsid w:val="00692F7A"/>
    <w:rsid w:val="006D5C03"/>
    <w:rsid w:val="006D7BCF"/>
    <w:rsid w:val="0070459D"/>
    <w:rsid w:val="00707277"/>
    <w:rsid w:val="00740A7C"/>
    <w:rsid w:val="00775F53"/>
    <w:rsid w:val="00782A90"/>
    <w:rsid w:val="007A2CBB"/>
    <w:rsid w:val="007A38A1"/>
    <w:rsid w:val="007A7832"/>
    <w:rsid w:val="007F0318"/>
    <w:rsid w:val="007F0F80"/>
    <w:rsid w:val="00854AB3"/>
    <w:rsid w:val="008624E0"/>
    <w:rsid w:val="0087091A"/>
    <w:rsid w:val="008751F8"/>
    <w:rsid w:val="0089236C"/>
    <w:rsid w:val="00893A63"/>
    <w:rsid w:val="008A0F26"/>
    <w:rsid w:val="008A1007"/>
    <w:rsid w:val="008A558F"/>
    <w:rsid w:val="008B67B7"/>
    <w:rsid w:val="008C1731"/>
    <w:rsid w:val="008D2120"/>
    <w:rsid w:val="008D274B"/>
    <w:rsid w:val="008D7812"/>
    <w:rsid w:val="008E426F"/>
    <w:rsid w:val="008F70FE"/>
    <w:rsid w:val="009069A2"/>
    <w:rsid w:val="00916C15"/>
    <w:rsid w:val="009355F8"/>
    <w:rsid w:val="00961196"/>
    <w:rsid w:val="00963D96"/>
    <w:rsid w:val="00982D77"/>
    <w:rsid w:val="00990BCA"/>
    <w:rsid w:val="00994F45"/>
    <w:rsid w:val="009B08EC"/>
    <w:rsid w:val="009B3494"/>
    <w:rsid w:val="009B3FA0"/>
    <w:rsid w:val="009C0D11"/>
    <w:rsid w:val="009D14D1"/>
    <w:rsid w:val="009D16EA"/>
    <w:rsid w:val="009D1A13"/>
    <w:rsid w:val="009D4262"/>
    <w:rsid w:val="009F742D"/>
    <w:rsid w:val="00A0393A"/>
    <w:rsid w:val="00A11750"/>
    <w:rsid w:val="00A266B2"/>
    <w:rsid w:val="00A365DD"/>
    <w:rsid w:val="00A37EF0"/>
    <w:rsid w:val="00A45EFE"/>
    <w:rsid w:val="00A46457"/>
    <w:rsid w:val="00A46E90"/>
    <w:rsid w:val="00A71E67"/>
    <w:rsid w:val="00A75EBC"/>
    <w:rsid w:val="00A828C6"/>
    <w:rsid w:val="00A91499"/>
    <w:rsid w:val="00A91C4F"/>
    <w:rsid w:val="00AB2E92"/>
    <w:rsid w:val="00AC55D1"/>
    <w:rsid w:val="00B006CB"/>
    <w:rsid w:val="00B028F1"/>
    <w:rsid w:val="00B246CB"/>
    <w:rsid w:val="00B457C8"/>
    <w:rsid w:val="00B80803"/>
    <w:rsid w:val="00BA4AE1"/>
    <w:rsid w:val="00BB5134"/>
    <w:rsid w:val="00BD41B2"/>
    <w:rsid w:val="00BE34F0"/>
    <w:rsid w:val="00C03172"/>
    <w:rsid w:val="00C13445"/>
    <w:rsid w:val="00C15329"/>
    <w:rsid w:val="00C3596C"/>
    <w:rsid w:val="00C4531D"/>
    <w:rsid w:val="00C50E09"/>
    <w:rsid w:val="00C510BF"/>
    <w:rsid w:val="00C54B48"/>
    <w:rsid w:val="00C87E5E"/>
    <w:rsid w:val="00CB79A1"/>
    <w:rsid w:val="00CE1447"/>
    <w:rsid w:val="00D0154C"/>
    <w:rsid w:val="00D0690D"/>
    <w:rsid w:val="00D2493E"/>
    <w:rsid w:val="00D46095"/>
    <w:rsid w:val="00D65C8A"/>
    <w:rsid w:val="00D86631"/>
    <w:rsid w:val="00DA0AF4"/>
    <w:rsid w:val="00DA0BE0"/>
    <w:rsid w:val="00DA376D"/>
    <w:rsid w:val="00DC176A"/>
    <w:rsid w:val="00DE1E77"/>
    <w:rsid w:val="00E00AA9"/>
    <w:rsid w:val="00E20C10"/>
    <w:rsid w:val="00E27623"/>
    <w:rsid w:val="00E35D06"/>
    <w:rsid w:val="00E4039C"/>
    <w:rsid w:val="00E57257"/>
    <w:rsid w:val="00E64F7E"/>
    <w:rsid w:val="00E66C98"/>
    <w:rsid w:val="00EA4B1C"/>
    <w:rsid w:val="00EB1F2A"/>
    <w:rsid w:val="00EC2094"/>
    <w:rsid w:val="00EE0014"/>
    <w:rsid w:val="00EF64EA"/>
    <w:rsid w:val="00F02A72"/>
    <w:rsid w:val="00F06B73"/>
    <w:rsid w:val="00F177DE"/>
    <w:rsid w:val="00F51C37"/>
    <w:rsid w:val="00F766EE"/>
    <w:rsid w:val="00F823F5"/>
    <w:rsid w:val="00F82FFD"/>
    <w:rsid w:val="00F93B5F"/>
    <w:rsid w:val="00F96661"/>
    <w:rsid w:val="00FB4B61"/>
    <w:rsid w:val="00FB74AF"/>
    <w:rsid w:val="00FE45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9783B2"/>
  <w15:docId w15:val="{22E35F31-83FD-43E4-8EAA-557D4510E8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29" w:unhideWhenUsed="1" w:qFormat="1"/>
    <w:lsdException w:name="heading 1" w:unhideWhenUsed="1"/>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iPriority="29"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nhideWhenUsed="1"/>
    <w:lsdException w:name="No Spacing"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Reference" w:unhideWhenUsed="1"/>
    <w:lsdException w:name="Intense Reference" w:unhideWhenUsed="1"/>
    <w:lsdException w:name="Book Title"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29"/>
    <w:unhideWhenUsed/>
    <w:qFormat/>
  </w:style>
  <w:style w:type="paragraph" w:styleId="Heading1">
    <w:name w:val="heading 1"/>
    <w:basedOn w:val="Normal"/>
    <w:next w:val="Normal"/>
    <w:link w:val="Heading1Char"/>
    <w:uiPriority w:val="99"/>
    <w:semiHidden/>
    <w:unhideWhenUsed/>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9"/>
    <w:semiHidden/>
    <w:unhideWhenUsed/>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9"/>
    <w:semiHidden/>
    <w:unhideWhenUsed/>
    <w:pPr>
      <w:keepNext/>
      <w:keepLines/>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9"/>
    <w:semiHidden/>
    <w:unhideWhenUsed/>
    <w:pPr>
      <w:keepNext/>
      <w:keepLines/>
      <w:spacing w:before="200" w:after="0"/>
      <w:outlineLvl w:val="3"/>
    </w:pPr>
    <w:rPr>
      <w:rFonts w:asciiTheme="majorHAnsi" w:eastAsiaTheme="majorEastAsia" w:hAnsiTheme="majorHAnsi" w:cstheme="majorBidi"/>
      <w:b/>
      <w:bCs/>
      <w:i/>
      <w:iCs/>
      <w:color w:val="4472C4" w:themeColor="accent1"/>
    </w:rPr>
  </w:style>
  <w:style w:type="paragraph" w:styleId="Heading5">
    <w:name w:val="heading 5"/>
    <w:basedOn w:val="Normal"/>
    <w:next w:val="Normal"/>
    <w:link w:val="Heading5Char"/>
    <w:uiPriority w:val="99"/>
    <w:semiHidden/>
    <w:unhideWhenUsed/>
    <w:pPr>
      <w:keepNext/>
      <w:keepLines/>
      <w:spacing w:before="200" w:after="0"/>
      <w:outlineLvl w:val="4"/>
    </w:pPr>
    <w:rPr>
      <w:rFonts w:asciiTheme="majorHAnsi" w:eastAsiaTheme="majorEastAsia" w:hAnsiTheme="majorHAnsi" w:cstheme="majorBidi"/>
      <w:color w:val="1F3763" w:themeColor="accent1" w:themeShade="7F"/>
    </w:rPr>
  </w:style>
  <w:style w:type="paragraph" w:styleId="Heading6">
    <w:name w:val="heading 6"/>
    <w:basedOn w:val="Normal"/>
    <w:next w:val="Normal"/>
    <w:link w:val="Heading6Char"/>
    <w:uiPriority w:val="99"/>
    <w:semiHidden/>
    <w:unhideWhenUsed/>
    <w:pPr>
      <w:keepNext/>
      <w:keepLines/>
      <w:spacing w:before="200" w:after="0"/>
      <w:outlineLvl w:val="5"/>
    </w:pPr>
    <w:rPr>
      <w:rFonts w:asciiTheme="majorHAnsi" w:eastAsiaTheme="majorEastAsia" w:hAnsiTheme="majorHAnsi" w:cstheme="majorBidi"/>
      <w:i/>
      <w:iCs/>
      <w:color w:val="1F3763" w:themeColor="accent1" w:themeShade="7F"/>
    </w:rPr>
  </w:style>
  <w:style w:type="paragraph" w:styleId="Heading7">
    <w:name w:val="heading 7"/>
    <w:basedOn w:val="Normal"/>
    <w:next w:val="Normal"/>
    <w:link w:val="Heading7Char"/>
    <w:uiPriority w:val="99"/>
    <w:semiHidden/>
    <w:unhideWhenUsed/>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9"/>
    <w:semiHidden/>
    <w:unhideWhenUsed/>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9"/>
    <w:semiHidden/>
    <w:unhideWhenUsed/>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semiHidden/>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styleId="Hyperlink">
    <w:name w:val="Hyperlink"/>
    <w:basedOn w:val="DefaultParagraphFont"/>
    <w:uiPriority w:val="99"/>
    <w:unhideWhenUsed/>
    <w:rPr>
      <w:color w:val="0563C1" w:themeColor="hyperlink"/>
      <w:u w:val="single"/>
    </w:rPr>
  </w:style>
  <w:style w:type="character" w:customStyle="1" w:styleId="UnresolvedMention1">
    <w:name w:val="Unresolved Mention1"/>
    <w:basedOn w:val="DefaultParagraphFont"/>
    <w:uiPriority w:val="29"/>
    <w:unhideWhenUsed/>
    <w:qFormat/>
    <w:rPr>
      <w:color w:val="605E5C"/>
      <w:shd w:val="clear" w:color="auto" w:fill="E1DFDD"/>
    </w:rPr>
  </w:style>
  <w:style w:type="character" w:styleId="Emphasis">
    <w:name w:val="Emphasis"/>
    <w:basedOn w:val="DefaultParagraphFont"/>
    <w:uiPriority w:val="99"/>
    <w:semiHidden/>
    <w:unhideWhenUsed/>
    <w:rPr>
      <w:i/>
      <w:iCs/>
    </w:rPr>
  </w:style>
  <w:style w:type="character" w:styleId="HTMLAcronym">
    <w:name w:val="HTML Acronym"/>
    <w:basedOn w:val="DefaultParagraphFont"/>
    <w:uiPriority w:val="99"/>
    <w:semiHidden/>
    <w:unhideWhenUsed/>
  </w:style>
  <w:style w:type="paragraph" w:styleId="EnvelopeAddress">
    <w:name w:val="envelope address"/>
    <w:basedOn w:val="Normal"/>
    <w:uiPriority w:val="99"/>
    <w:semiHidden/>
    <w:unhideWhenUsed/>
    <w:pPr>
      <w:framePr w:w="7938" w:h="1985" w:hRule="exact" w:hSpace="141" w:wrap="auto" w:hAnchor="page" w:xAlign="center" w:yAlign="bottom"/>
      <w:spacing w:after="0" w:line="240" w:lineRule="auto"/>
      <w:ind w:left="2835"/>
    </w:pPr>
    <w:rPr>
      <w:rFonts w:asciiTheme="majorHAnsi" w:eastAsiaTheme="majorEastAsia" w:hAnsiTheme="majorHAnsi" w:cstheme="majorBidi"/>
      <w:sz w:val="24"/>
      <w:szCs w:val="24"/>
    </w:rPr>
  </w:style>
  <w:style w:type="paragraph" w:styleId="EnvelopeReturn">
    <w:name w:val="envelope return"/>
    <w:basedOn w:val="Normal"/>
    <w:uiPriority w:val="99"/>
    <w:semiHidden/>
    <w:unhideWhenUsed/>
    <w:pPr>
      <w:spacing w:after="0" w:line="240" w:lineRule="auto"/>
    </w:pPr>
    <w:rPr>
      <w:rFonts w:asciiTheme="majorHAnsi" w:eastAsiaTheme="majorEastAsia" w:hAnsiTheme="majorHAnsi" w:cstheme="majorBidi"/>
      <w:sz w:val="20"/>
      <w:szCs w:val="20"/>
    </w:rPr>
  </w:style>
  <w:style w:type="paragraph" w:styleId="HTMLAddress">
    <w:name w:val="HTML Address"/>
    <w:basedOn w:val="Normal"/>
    <w:link w:val="HTMLAddressChar"/>
    <w:uiPriority w:val="99"/>
    <w:semiHidden/>
    <w:unhideWhenUsed/>
    <w:pPr>
      <w:spacing w:after="0" w:line="240" w:lineRule="auto"/>
    </w:pPr>
    <w:rPr>
      <w:i/>
      <w:iCs/>
    </w:rPr>
  </w:style>
  <w:style w:type="character" w:customStyle="1" w:styleId="HTMLAddressChar">
    <w:name w:val="HTML Address Char"/>
    <w:basedOn w:val="DefaultParagraphFont"/>
    <w:link w:val="HTMLAddress"/>
    <w:uiPriority w:val="99"/>
    <w:semiHidden/>
    <w:rPr>
      <w:i/>
      <w:iCs/>
    </w:rPr>
  </w:style>
  <w:style w:type="character" w:styleId="EndnoteReference">
    <w:name w:val="endnote reference"/>
    <w:basedOn w:val="DefaultParagraphFont"/>
    <w:uiPriority w:val="99"/>
    <w:semiHidden/>
    <w:unhideWhenUsed/>
    <w:rPr>
      <w:vertAlign w:val="superscript"/>
    </w:rPr>
  </w:style>
  <w:style w:type="character" w:styleId="FootnoteReference">
    <w:name w:val="footnote reference"/>
    <w:basedOn w:val="DefaultParagraphFont"/>
    <w:uiPriority w:val="99"/>
    <w:semiHidden/>
    <w:unhideWhenUsed/>
    <w:rPr>
      <w:vertAlign w:val="superscript"/>
    </w:rPr>
  </w:style>
  <w:style w:type="paragraph" w:styleId="Bibliography">
    <w:name w:val="Bibliography"/>
    <w:basedOn w:val="Normal"/>
    <w:next w:val="Normal"/>
    <w:uiPriority w:val="99"/>
    <w:semiHidden/>
    <w:unhideWhenUsed/>
  </w:style>
  <w:style w:type="paragraph" w:styleId="Quote">
    <w:name w:val="Quote"/>
    <w:basedOn w:val="Normal"/>
    <w:next w:val="Normal"/>
    <w:link w:val="QuoteChar"/>
    <w:uiPriority w:val="99"/>
    <w:semiHidden/>
    <w:unhideWhenUsed/>
    <w:rPr>
      <w:i/>
      <w:iCs/>
      <w:color w:val="000000" w:themeColor="text1"/>
    </w:rPr>
  </w:style>
  <w:style w:type="character" w:customStyle="1" w:styleId="QuoteChar">
    <w:name w:val="Quote Char"/>
    <w:basedOn w:val="DefaultParagraphFont"/>
    <w:link w:val="Quote"/>
    <w:uiPriority w:val="29"/>
    <w:rPr>
      <w:i/>
      <w:iCs/>
      <w:color w:val="000000" w:themeColor="text1"/>
    </w:rPr>
  </w:style>
  <w:style w:type="character" w:styleId="HTMLCite">
    <w:name w:val="HTML Cite"/>
    <w:basedOn w:val="DefaultParagraphFont"/>
    <w:uiPriority w:val="99"/>
    <w:semiHidden/>
    <w:unhideWhenUsed/>
    <w:rPr>
      <w:i/>
      <w:iCs/>
    </w:rPr>
  </w:style>
  <w:style w:type="paragraph" w:styleId="IntenseQuote">
    <w:name w:val="Intense Quote"/>
    <w:basedOn w:val="Normal"/>
    <w:next w:val="Normal"/>
    <w:link w:val="IntenseQuoteChar"/>
    <w:uiPriority w:val="99"/>
    <w:semiHidden/>
    <w:unhideWhenUsed/>
    <w:pPr>
      <w:pBdr>
        <w:bottom w:val="single" w:sz="4" w:space="4" w:color="4472C4" w:themeColor="accent1"/>
      </w:pBdr>
      <w:spacing w:before="200" w:after="280"/>
      <w:ind w:left="936" w:right="936"/>
    </w:pPr>
    <w:rPr>
      <w:b/>
      <w:bCs/>
      <w:i/>
      <w:iCs/>
      <w:color w:val="4472C4" w:themeColor="accent1"/>
    </w:rPr>
  </w:style>
  <w:style w:type="character" w:customStyle="1" w:styleId="IntenseQuoteChar">
    <w:name w:val="Intense Quote Char"/>
    <w:basedOn w:val="DefaultParagraphFont"/>
    <w:link w:val="IntenseQuote"/>
    <w:uiPriority w:val="30"/>
    <w:rPr>
      <w:b/>
      <w:bCs/>
      <w:i/>
      <w:iCs/>
      <w:color w:val="4472C4" w:themeColor="accent1"/>
    </w:rPr>
  </w:style>
  <w:style w:type="character" w:styleId="HTMLKeyboard">
    <w:name w:val="HTML Keyboard"/>
    <w:basedOn w:val="DefaultParagraphFont"/>
    <w:uiPriority w:val="99"/>
    <w:semiHidden/>
    <w:unhideWhenUsed/>
    <w:rPr>
      <w:rFonts w:ascii="Consolas" w:hAnsi="Consolas" w:cs="Consolas"/>
      <w:sz w:val="20"/>
      <w:szCs w:val="20"/>
    </w:rPr>
  </w:style>
  <w:style w:type="character" w:styleId="HTMLCode">
    <w:name w:val="HTML Code"/>
    <w:basedOn w:val="DefaultParagraphFont"/>
    <w:uiPriority w:val="99"/>
    <w:semiHidden/>
    <w:unhideWhenUsed/>
    <w:rPr>
      <w:rFonts w:ascii="Consolas" w:hAnsi="Consolas" w:cs="Consolas"/>
      <w:sz w:val="20"/>
      <w:szCs w:val="20"/>
    </w:rPr>
  </w:style>
  <w:style w:type="table" w:styleId="TableColumns1">
    <w:name w:val="Table Columns 1"/>
    <w:basedOn w:val="TableNormal"/>
    <w:uiPriority w:val="99"/>
    <w:semiHidden/>
    <w:unhideWhenUsed/>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paragraph" w:styleId="BodyText">
    <w:name w:val="Body Text"/>
    <w:basedOn w:val="Normal"/>
    <w:link w:val="BodyTextChar"/>
    <w:uiPriority w:val="99"/>
    <w:semiHidden/>
    <w:unhideWhenUsed/>
    <w:pPr>
      <w:spacing w:after="120"/>
    </w:pPr>
  </w:style>
  <w:style w:type="character" w:customStyle="1" w:styleId="BodyTextChar">
    <w:name w:val="Body Text Char"/>
    <w:basedOn w:val="DefaultParagraphFont"/>
    <w:link w:val="BodyText"/>
    <w:uiPriority w:val="99"/>
    <w:semiHidden/>
  </w:style>
  <w:style w:type="paragraph" w:styleId="BodyText2">
    <w:name w:val="Body Text 2"/>
    <w:basedOn w:val="Normal"/>
    <w:link w:val="BodyText2Char"/>
    <w:uiPriority w:val="99"/>
    <w:semiHidden/>
    <w:unhideWhenUsed/>
    <w:pPr>
      <w:spacing w:after="120" w:line="480" w:lineRule="auto"/>
    </w:pPr>
  </w:style>
  <w:style w:type="character" w:customStyle="1" w:styleId="BodyText2Char">
    <w:name w:val="Body Text 2 Char"/>
    <w:basedOn w:val="DefaultParagraphFont"/>
    <w:link w:val="BodyText2"/>
    <w:uiPriority w:val="99"/>
    <w:semiHidden/>
  </w:style>
  <w:style w:type="paragraph" w:styleId="BodyText3">
    <w:name w:val="Body Text 3"/>
    <w:basedOn w:val="Normal"/>
    <w:link w:val="BodyText3Char"/>
    <w:uiPriority w:val="99"/>
    <w:semiHidden/>
    <w:unhideWhenUsed/>
    <w:pPr>
      <w:spacing w:after="120"/>
    </w:pPr>
    <w:rPr>
      <w:sz w:val="16"/>
      <w:szCs w:val="16"/>
    </w:rPr>
  </w:style>
  <w:style w:type="character" w:customStyle="1" w:styleId="BodyText3Char">
    <w:name w:val="Body Text 3 Char"/>
    <w:basedOn w:val="DefaultParagraphFont"/>
    <w:link w:val="BodyText3"/>
    <w:uiPriority w:val="99"/>
    <w:semiHidden/>
    <w:rPr>
      <w:sz w:val="16"/>
      <w:szCs w:val="16"/>
    </w:rPr>
  </w:style>
  <w:style w:type="paragraph" w:styleId="Date">
    <w:name w:val="Date"/>
    <w:basedOn w:val="Normal"/>
    <w:next w:val="Normal"/>
    <w:link w:val="DateChar"/>
    <w:uiPriority w:val="29"/>
    <w:unhideWhenUsed/>
    <w:qFormat/>
  </w:style>
  <w:style w:type="character" w:customStyle="1" w:styleId="DateChar">
    <w:name w:val="Date Char"/>
    <w:basedOn w:val="DefaultParagraphFont"/>
    <w:link w:val="Date"/>
    <w:uiPriority w:val="99"/>
    <w:semiHidden/>
  </w:style>
  <w:style w:type="character" w:styleId="HTMLDefinition">
    <w:name w:val="HTML Definition"/>
    <w:basedOn w:val="DefaultParagraphFont"/>
    <w:uiPriority w:val="99"/>
    <w:semiHidden/>
    <w:unhideWhenUsed/>
    <w:rPr>
      <w:i/>
      <w:iCs/>
    </w:rPr>
  </w:style>
  <w:style w:type="table" w:styleId="Table3Deffects1">
    <w:name w:val="Table 3D effects 1"/>
    <w:basedOn w:val="TableNormal"/>
    <w:uiPriority w:val="99"/>
    <w:semiHidden/>
    <w:unhideWhenUsed/>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Strong">
    <w:name w:val="Strong"/>
    <w:basedOn w:val="DefaultParagraphFont"/>
    <w:uiPriority w:val="99"/>
    <w:semiHidden/>
    <w:unhideWhenUsed/>
    <w:rPr>
      <w:b/>
      <w:bCs/>
    </w:rPr>
  </w:style>
  <w:style w:type="character" w:styleId="IntenseEmphasis">
    <w:name w:val="Intense Emphasis"/>
    <w:basedOn w:val="DefaultParagraphFont"/>
    <w:uiPriority w:val="99"/>
    <w:semiHidden/>
    <w:unhideWhenUsed/>
    <w:rPr>
      <w:b/>
      <w:bCs/>
      <w:i/>
      <w:iCs/>
      <w:color w:val="4472C4" w:themeColor="accent1"/>
    </w:rPr>
  </w:style>
  <w:style w:type="character" w:styleId="SubtleEmphasis">
    <w:name w:val="Subtle Emphasis"/>
    <w:basedOn w:val="DefaultParagraphFont"/>
    <w:uiPriority w:val="99"/>
    <w:semiHidden/>
    <w:unhideWhenUsed/>
    <w:rPr>
      <w:i/>
      <w:iCs/>
      <w:color w:val="808080" w:themeColor="text1" w:themeTint="7F"/>
    </w:rPr>
  </w:style>
  <w:style w:type="paragraph" w:styleId="MessageHeader">
    <w:name w:val="Message Header"/>
    <w:basedOn w:val="Normal"/>
    <w:link w:val="MessageHeaderChar"/>
    <w:uiPriority w:val="99"/>
    <w:semiHidden/>
    <w:unhideWhenUsed/>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Pr>
      <w:rFonts w:asciiTheme="majorHAnsi" w:eastAsiaTheme="majorEastAsia" w:hAnsiTheme="majorHAnsi" w:cstheme="majorBidi"/>
      <w:sz w:val="24"/>
      <w:szCs w:val="24"/>
      <w:shd w:val="pct20" w:color="auto" w:fill="auto"/>
    </w:rPr>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2F5496" w:themeColor="accent1" w:themeShade="BF"/>
      <w:sz w:val="28"/>
      <w:szCs w:val="28"/>
    </w:rPr>
  </w:style>
  <w:style w:type="paragraph" w:styleId="TOCHeading">
    <w:name w:val="TOC Heading"/>
    <w:basedOn w:val="Heading1"/>
    <w:next w:val="Normal"/>
    <w:uiPriority w:val="99"/>
    <w:semiHidden/>
    <w:unhideWhenUsed/>
    <w:pPr>
      <w:outlineLvl w:val="9"/>
    </w:pPr>
  </w:style>
  <w:style w:type="character" w:styleId="HTMLSample">
    <w:name w:val="HTML Sample"/>
    <w:basedOn w:val="DefaultParagraphFont"/>
    <w:uiPriority w:val="99"/>
    <w:semiHidden/>
    <w:unhideWhenUsed/>
    <w:rPr>
      <w:rFonts w:ascii="Consolas" w:hAnsi="Consolas" w:cs="Consolas"/>
      <w:sz w:val="24"/>
      <w:szCs w:val="24"/>
    </w:rPr>
  </w:style>
  <w:style w:type="paragraph" w:styleId="DocumentMap">
    <w:name w:val="Document Map"/>
    <w:basedOn w:val="Normal"/>
    <w:link w:val="DocumentMapChar"/>
    <w:uiPriority w:val="99"/>
    <w:semiHidden/>
    <w:unhideWhenUsed/>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Pr>
      <w:rFonts w:ascii="Tahoma" w:hAnsi="Tahoma" w:cs="Tahoma"/>
      <w:sz w:val="16"/>
      <w:szCs w:val="16"/>
    </w:rPr>
  </w:style>
  <w:style w:type="paragraph" w:styleId="Closing">
    <w:name w:val="Closing"/>
    <w:basedOn w:val="Normal"/>
    <w:link w:val="ClosingChar"/>
    <w:uiPriority w:val="99"/>
    <w:semiHidden/>
    <w:unhideWhenUsed/>
    <w:pPr>
      <w:spacing w:after="0" w:line="240" w:lineRule="auto"/>
      <w:ind w:left="4252"/>
    </w:pPr>
  </w:style>
  <w:style w:type="character" w:customStyle="1" w:styleId="ClosingChar">
    <w:name w:val="Closing Char"/>
    <w:basedOn w:val="DefaultParagraphFont"/>
    <w:link w:val="Closing"/>
    <w:uiPriority w:val="99"/>
    <w:semiHidden/>
  </w:style>
  <w:style w:type="table" w:styleId="LightGrid">
    <w:name w:val="Light Grid"/>
    <w:basedOn w:val="TableNormal"/>
    <w:uiPriority w:val="99"/>
    <w:semiHidden/>
    <w:unhideWhenUsed/>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unhideWhenUsed/>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styleId="LightGrid-Accent2">
    <w:name w:val="Light Grid Accent 2"/>
    <w:basedOn w:val="TableNormal"/>
    <w:uiPriority w:val="99"/>
    <w:semiHidden/>
    <w:unhideWhenUsed/>
    <w:pPr>
      <w:spacing w:after="0" w:line="240" w:lineRule="auto"/>
    </w:p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LightGrid-Accent3">
    <w:name w:val="Light Grid Accent 3"/>
    <w:basedOn w:val="TableNormal"/>
    <w:uiPriority w:val="99"/>
    <w:semiHidden/>
    <w:unhideWhenUsed/>
    <w:pPr>
      <w:spacing w:after="0"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LightGrid-Accent4">
    <w:name w:val="Light Grid Accent 4"/>
    <w:basedOn w:val="TableNormal"/>
    <w:uiPriority w:val="99"/>
    <w:semiHidden/>
    <w:unhideWhenUsed/>
    <w:pPr>
      <w:spacing w:after="0" w:line="240" w:lineRule="auto"/>
    </w:p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LightGrid-Accent5">
    <w:name w:val="Light Grid Accent 5"/>
    <w:basedOn w:val="TableNormal"/>
    <w:uiPriority w:val="99"/>
    <w:semiHidden/>
    <w:unhideWhenUsed/>
    <w:pPr>
      <w:spacing w:after="0" w:line="240" w:lineRule="auto"/>
    </w:p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table" w:styleId="LightGrid-Accent6">
    <w:name w:val="Light Grid Accent 6"/>
    <w:basedOn w:val="TableNormal"/>
    <w:uiPriority w:val="99"/>
    <w:semiHidden/>
    <w:unhideWhenUsed/>
    <w:pPr>
      <w:spacing w:after="0"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ColorfulGrid">
    <w:name w:val="Colorful Grid"/>
    <w:basedOn w:val="TableNormal"/>
    <w:uiPriority w:val="99"/>
    <w:semiHidden/>
    <w:unhideWhenUsed/>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unhideWhenUsed/>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E2F3" w:themeFill="accent1" w:themeFillTint="33"/>
    </w:tcPr>
    <w:tblStylePr w:type="firstRow">
      <w:rPr>
        <w:b/>
        <w:bCs/>
      </w:rPr>
      <w:tblPr/>
      <w:tcPr>
        <w:shd w:val="clear" w:color="auto" w:fill="B4C6E7" w:themeFill="accent1" w:themeFillTint="66"/>
      </w:tcPr>
    </w:tblStylePr>
    <w:tblStylePr w:type="lastRow">
      <w:rPr>
        <w:b/>
        <w:bCs/>
        <w:color w:val="000000" w:themeColor="text1"/>
      </w:rPr>
      <w:tblPr/>
      <w:tcPr>
        <w:shd w:val="clear" w:color="auto" w:fill="B4C6E7" w:themeFill="accent1" w:themeFillTint="66"/>
      </w:tcPr>
    </w:tblStylePr>
    <w:tblStylePr w:type="firstCol">
      <w:rPr>
        <w:color w:val="FFFFFF" w:themeColor="background1"/>
      </w:rPr>
      <w:tblPr/>
      <w:tcPr>
        <w:shd w:val="clear" w:color="auto" w:fill="2F5496" w:themeFill="accent1" w:themeFillShade="BF"/>
      </w:tcPr>
    </w:tblStylePr>
    <w:tblStylePr w:type="lastCol">
      <w:rPr>
        <w:color w:val="FFFFFF" w:themeColor="background1"/>
      </w:rPr>
      <w:tblPr/>
      <w:tcPr>
        <w:shd w:val="clear" w:color="auto" w:fill="2F5496" w:themeFill="accent1" w:themeFillShade="BF"/>
      </w:tc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ColorfulGrid-Accent2">
    <w:name w:val="Colorful Grid Accent 2"/>
    <w:basedOn w:val="TableNormal"/>
    <w:uiPriority w:val="99"/>
    <w:semiHidden/>
    <w:unhideWhenUsed/>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rPr>
      <w:tblPr/>
      <w:tcPr>
        <w:shd w:val="clear" w:color="auto" w:fill="F7CAAC" w:themeFill="accent2" w:themeFillTint="66"/>
      </w:tcPr>
    </w:tblStylePr>
    <w:tblStylePr w:type="firstCol">
      <w:rPr>
        <w:color w:val="FFFFFF" w:themeColor="background1"/>
      </w:rPr>
      <w:tblPr/>
      <w:tcPr>
        <w:shd w:val="clear" w:color="auto" w:fill="C45911" w:themeFill="accent2" w:themeFillShade="BF"/>
      </w:tcPr>
    </w:tblStylePr>
    <w:tblStylePr w:type="lastCol">
      <w:rPr>
        <w:color w:val="FFFFFF" w:themeColor="background1"/>
      </w:rPr>
      <w:tblPr/>
      <w:tcPr>
        <w:shd w:val="clear" w:color="auto" w:fill="C4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ColorfulGrid-Accent3">
    <w:name w:val="Colorful Grid Accent 3"/>
    <w:basedOn w:val="TableNormal"/>
    <w:uiPriority w:val="99"/>
    <w:semiHidden/>
    <w:unhideWhenUsed/>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ColorfulGrid-Accent4">
    <w:name w:val="Colorful Grid Accent 4"/>
    <w:basedOn w:val="TableNormal"/>
    <w:uiPriority w:val="99"/>
    <w:semiHidden/>
    <w:unhideWhenUsed/>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ColorfulGrid-Accent5">
    <w:name w:val="Colorful Grid Accent 5"/>
    <w:basedOn w:val="TableNormal"/>
    <w:uiPriority w:val="99"/>
    <w:semiHidden/>
    <w:unhideWhenUsed/>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EEAF6" w:themeFill="accent5" w:themeFillTint="33"/>
    </w:tcPr>
    <w:tblStylePr w:type="firstRow">
      <w:rPr>
        <w:b/>
        <w:bCs/>
      </w:rPr>
      <w:tblPr/>
      <w:tcPr>
        <w:shd w:val="clear" w:color="auto" w:fill="BDD6EE" w:themeFill="accent5" w:themeFillTint="66"/>
      </w:tcPr>
    </w:tblStylePr>
    <w:tblStylePr w:type="lastRow">
      <w:rPr>
        <w:b/>
        <w:bCs/>
        <w:color w:val="000000" w:themeColor="text1"/>
      </w:rPr>
      <w:tblPr/>
      <w:tcPr>
        <w:shd w:val="clear" w:color="auto" w:fill="BDD6EE" w:themeFill="accent5" w:themeFillTint="66"/>
      </w:tcPr>
    </w:tblStylePr>
    <w:tblStylePr w:type="firstCol">
      <w:rPr>
        <w:color w:val="FFFFFF" w:themeColor="background1"/>
      </w:rPr>
      <w:tblPr/>
      <w:tcPr>
        <w:shd w:val="clear" w:color="auto" w:fill="2E74B5" w:themeFill="accent5" w:themeFillShade="BF"/>
      </w:tcPr>
    </w:tblStylePr>
    <w:tblStylePr w:type="lastCol">
      <w:rPr>
        <w:color w:val="FFFFFF" w:themeColor="background1"/>
      </w:rPr>
      <w:tblPr/>
      <w:tcPr>
        <w:shd w:val="clear" w:color="auto" w:fill="2E74B5" w:themeFill="accent5" w:themeFillShade="BF"/>
      </w:tc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ColorfulGrid-Accent6">
    <w:name w:val="Colorful Grid Accent 6"/>
    <w:basedOn w:val="TableNormal"/>
    <w:uiPriority w:val="99"/>
    <w:semiHidden/>
    <w:unhideWhenUsed/>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TableGrid1">
    <w:name w:val="Table Grid 1"/>
    <w:basedOn w:val="TableNormal"/>
    <w:uiPriority w:val="99"/>
    <w:semiHidden/>
    <w:unhideWhenUsed/>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
    <w:name w:val="Table Grid"/>
    <w:basedOn w:val="TableNormal"/>
    <w:uiPriority w:val="99"/>
    <w:unhideWhenUs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Grid1">
    <w:name w:val="Medium Grid 1"/>
    <w:basedOn w:val="TableNormal"/>
    <w:uiPriority w:val="99"/>
    <w:semiHidden/>
    <w:unhideWhenUsed/>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unhideWhenUsed/>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insideV w:val="single" w:sz="8" w:space="0" w:color="7295D2" w:themeColor="accent1" w:themeTint="BF"/>
      </w:tblBorders>
    </w:tblPr>
    <w:tcPr>
      <w:shd w:val="clear" w:color="auto" w:fill="D0DBF0" w:themeFill="accent1" w:themeFillTint="3F"/>
    </w:tcPr>
    <w:tblStylePr w:type="firstRow">
      <w:rPr>
        <w:b/>
        <w:bCs/>
      </w:rPr>
    </w:tblStylePr>
    <w:tblStylePr w:type="lastRow">
      <w:rPr>
        <w:b/>
        <w:bCs/>
      </w:rPr>
      <w:tblPr/>
      <w:tcPr>
        <w:tcBorders>
          <w:top w:val="single" w:sz="18" w:space="0" w:color="7295D2" w:themeColor="accent1" w:themeTint="BF"/>
        </w:tcBorders>
      </w:tcPr>
    </w:tblStylePr>
    <w:tblStylePr w:type="firstCol">
      <w:rPr>
        <w:b/>
        <w:bCs/>
      </w:rPr>
    </w:tblStylePr>
    <w:tblStylePr w:type="lastCol">
      <w:rPr>
        <w:b/>
        <w:bCs/>
      </w:r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MediumGrid1-Accent2">
    <w:name w:val="Medium Grid 1 Accent 2"/>
    <w:basedOn w:val="TableNormal"/>
    <w:uiPriority w:val="99"/>
    <w:semiHidden/>
    <w:unhideWhenUsed/>
    <w:pPr>
      <w:spacing w:after="0" w:line="240" w:lineRule="auto"/>
    </w:p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MediumGrid1-Accent3">
    <w:name w:val="Medium Grid 1 Accent 3"/>
    <w:basedOn w:val="TableNormal"/>
    <w:uiPriority w:val="99"/>
    <w:semiHidden/>
    <w:unhideWhenUsed/>
    <w:pPr>
      <w:spacing w:after="0" w:line="240" w:lineRule="auto"/>
    </w:p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MediumGrid1-Accent4">
    <w:name w:val="Medium Grid 1 Accent 4"/>
    <w:basedOn w:val="TableNormal"/>
    <w:uiPriority w:val="99"/>
    <w:semiHidden/>
    <w:unhideWhenUsed/>
    <w:pPr>
      <w:spacing w:after="0" w:line="240" w:lineRule="auto"/>
    </w:p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MediumGrid1-Accent5">
    <w:name w:val="Medium Grid 1 Accent 5"/>
    <w:basedOn w:val="TableNormal"/>
    <w:uiPriority w:val="99"/>
    <w:semiHidden/>
    <w:unhideWhenUsed/>
    <w:pPr>
      <w:spacing w:after="0" w:line="240" w:lineRule="auto"/>
    </w:p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insideV w:val="single" w:sz="8" w:space="0" w:color="84B3DF" w:themeColor="accent5" w:themeTint="BF"/>
      </w:tblBorders>
    </w:tblPr>
    <w:tcPr>
      <w:shd w:val="clear" w:color="auto" w:fill="D6E6F4" w:themeFill="accent5" w:themeFillTint="3F"/>
    </w:tcPr>
    <w:tblStylePr w:type="firstRow">
      <w:rPr>
        <w:b/>
        <w:bCs/>
      </w:rPr>
    </w:tblStylePr>
    <w:tblStylePr w:type="lastRow">
      <w:rPr>
        <w:b/>
        <w:bCs/>
      </w:rPr>
      <w:tblPr/>
      <w:tcPr>
        <w:tcBorders>
          <w:top w:val="single" w:sz="18" w:space="0" w:color="84B3DF" w:themeColor="accent5" w:themeTint="BF"/>
        </w:tcBorders>
      </w:tcPr>
    </w:tblStylePr>
    <w:tblStylePr w:type="firstCol">
      <w:rPr>
        <w:b/>
        <w:bCs/>
      </w:rPr>
    </w:tblStylePr>
    <w:tblStylePr w:type="lastCol">
      <w:rPr>
        <w:b/>
        <w:bCs/>
      </w:r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MediumGrid1-Accent6">
    <w:name w:val="Medium Grid 1 Accent 6"/>
    <w:basedOn w:val="TableNormal"/>
    <w:uiPriority w:val="99"/>
    <w:semiHidden/>
    <w:unhideWhenUsed/>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MediumGrid2">
    <w:name w:val="Medium Grid 2"/>
    <w:basedOn w:val="TableNormal"/>
    <w:uiPriority w:val="99"/>
    <w:semiHidden/>
    <w:unhideWhenUse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99"/>
    <w:semiHidden/>
    <w:unhideWhenUse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cPr>
      <w:shd w:val="clear" w:color="auto" w:fill="D0DBF0" w:themeFill="accent1" w:themeFillTint="3F"/>
    </w:tcPr>
    <w:tblStylePr w:type="firstRow">
      <w:rPr>
        <w:b/>
        <w:bCs/>
        <w:color w:val="000000" w:themeColor="text1"/>
      </w:rPr>
      <w:tblPr/>
      <w:tcPr>
        <w:shd w:val="clear" w:color="auto" w:fill="ECF1F9"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1" w:themeFillTint="33"/>
      </w:tcPr>
    </w:tblStylePr>
    <w:tblStylePr w:type="band1Vert">
      <w:tblPr/>
      <w:tcPr>
        <w:shd w:val="clear" w:color="auto" w:fill="A1B8E1" w:themeFill="accent1" w:themeFillTint="7F"/>
      </w:tcPr>
    </w:tblStylePr>
    <w:tblStylePr w:type="band1Horz">
      <w:tblPr/>
      <w:tcPr>
        <w:tcBorders>
          <w:insideH w:val="single" w:sz="6" w:space="0" w:color="4472C4" w:themeColor="accent1"/>
          <w:insideV w:val="single" w:sz="6" w:space="0" w:color="4472C4" w:themeColor="accent1"/>
        </w:tcBorders>
        <w:shd w:val="clear" w:color="auto" w:fill="A1B8E1"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99"/>
    <w:semiHidden/>
    <w:unhideWhenUse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99"/>
    <w:semiHidden/>
    <w:unhideWhenUse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99"/>
    <w:semiHidden/>
    <w:unhideWhenUse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99"/>
    <w:semiHidden/>
    <w:unhideWhenUse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cPr>
      <w:shd w:val="clear" w:color="auto" w:fill="D6E6F4" w:themeFill="accent5" w:themeFillTint="3F"/>
    </w:tcPr>
    <w:tblStylePr w:type="firstRow">
      <w:rPr>
        <w:b/>
        <w:bCs/>
        <w:color w:val="000000" w:themeColor="text1"/>
      </w:rPr>
      <w:tblPr/>
      <w:tcPr>
        <w:shd w:val="clear" w:color="auto" w:fill="EEF5FB"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5" w:themeFillTint="33"/>
      </w:tcPr>
    </w:tblStylePr>
    <w:tblStylePr w:type="band1Vert">
      <w:tblPr/>
      <w:tcPr>
        <w:shd w:val="clear" w:color="auto" w:fill="ADCCEA" w:themeFill="accent5" w:themeFillTint="7F"/>
      </w:tcPr>
    </w:tblStylePr>
    <w:tblStylePr w:type="band1Horz">
      <w:tblPr/>
      <w:tcPr>
        <w:tcBorders>
          <w:insideH w:val="single" w:sz="6" w:space="0" w:color="5B9BD5" w:themeColor="accent5"/>
          <w:insideV w:val="single" w:sz="6" w:space="0" w:color="5B9BD5" w:themeColor="accent5"/>
        </w:tcBorders>
        <w:shd w:val="clear" w:color="auto" w:fill="ADCCEA"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99"/>
    <w:semiHidden/>
    <w:unhideWhenUse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styleId="MediumGrid3">
    <w:name w:val="Medium Grid 3"/>
    <w:basedOn w:val="TableNormal"/>
    <w:uiPriority w:val="99"/>
    <w:semiHidden/>
    <w:unhideWhenUsed/>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99"/>
    <w:semiHidden/>
    <w:unhideWhenUsed/>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1" w:themeFillTint="7F"/>
      </w:tcPr>
    </w:tblStylePr>
  </w:style>
  <w:style w:type="table" w:styleId="MediumGrid3-Accent2">
    <w:name w:val="Medium Grid 3 Accent 2"/>
    <w:basedOn w:val="TableNormal"/>
    <w:uiPriority w:val="99"/>
    <w:semiHidden/>
    <w:unhideWhenUsed/>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table" w:styleId="MediumGrid3-Accent3">
    <w:name w:val="Medium Grid 3 Accent 3"/>
    <w:basedOn w:val="TableNormal"/>
    <w:uiPriority w:val="99"/>
    <w:semiHidden/>
    <w:unhideWhenUsed/>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MediumGrid3-Accent4">
    <w:name w:val="Medium Grid 3 Accent 4"/>
    <w:basedOn w:val="TableNormal"/>
    <w:uiPriority w:val="99"/>
    <w:semiHidden/>
    <w:unhideWhenUsed/>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MediumGrid3-Accent5">
    <w:name w:val="Medium Grid 3 Accent 5"/>
    <w:basedOn w:val="TableNormal"/>
    <w:uiPriority w:val="99"/>
    <w:semiHidden/>
    <w:unhideWhenUsed/>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5" w:themeFillTint="7F"/>
      </w:tcPr>
    </w:tblStylePr>
  </w:style>
  <w:style w:type="table" w:styleId="MediumGrid3-Accent6">
    <w:name w:val="Medium Grid 3 Accent 6"/>
    <w:basedOn w:val="TableNormal"/>
    <w:uiPriority w:val="99"/>
    <w:semiHidden/>
    <w:unhideWhenUsed/>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paragraph" w:styleId="Index1">
    <w:name w:val="index 1"/>
    <w:basedOn w:val="Normal"/>
    <w:next w:val="Normal"/>
    <w:autoRedefine/>
    <w:uiPriority w:val="99"/>
    <w:semiHidden/>
    <w:unhideWhenUsed/>
    <w:pPr>
      <w:spacing w:after="0" w:line="240" w:lineRule="auto"/>
      <w:ind w:left="220" w:hanging="220"/>
    </w:pPr>
  </w:style>
  <w:style w:type="paragraph" w:styleId="Index2">
    <w:name w:val="index 2"/>
    <w:basedOn w:val="Normal"/>
    <w:next w:val="Normal"/>
    <w:autoRedefine/>
    <w:uiPriority w:val="99"/>
    <w:semiHidden/>
    <w:unhideWhenUsed/>
    <w:pPr>
      <w:spacing w:after="0" w:line="240" w:lineRule="auto"/>
      <w:ind w:left="440" w:hanging="220"/>
    </w:pPr>
  </w:style>
  <w:style w:type="paragraph" w:styleId="Index3">
    <w:name w:val="index 3"/>
    <w:basedOn w:val="Normal"/>
    <w:next w:val="Normal"/>
    <w:autoRedefine/>
    <w:uiPriority w:val="99"/>
    <w:semiHidden/>
    <w:unhideWhenUsed/>
    <w:pPr>
      <w:spacing w:after="0" w:line="240" w:lineRule="auto"/>
      <w:ind w:left="660" w:hanging="220"/>
    </w:pPr>
  </w:style>
  <w:style w:type="paragraph" w:styleId="Index4">
    <w:name w:val="index 4"/>
    <w:basedOn w:val="Normal"/>
    <w:next w:val="Normal"/>
    <w:autoRedefine/>
    <w:uiPriority w:val="99"/>
    <w:semiHidden/>
    <w:unhideWhenUsed/>
    <w:pPr>
      <w:spacing w:after="0" w:line="240" w:lineRule="auto"/>
      <w:ind w:left="880" w:hanging="220"/>
    </w:pPr>
  </w:style>
  <w:style w:type="paragraph" w:styleId="Index5">
    <w:name w:val="index 5"/>
    <w:basedOn w:val="Normal"/>
    <w:next w:val="Normal"/>
    <w:autoRedefine/>
    <w:uiPriority w:val="99"/>
    <w:semiHidden/>
    <w:unhideWhenUsed/>
    <w:pPr>
      <w:spacing w:after="0" w:line="240" w:lineRule="auto"/>
      <w:ind w:left="1100" w:hanging="220"/>
    </w:pPr>
  </w:style>
  <w:style w:type="paragraph" w:styleId="Index6">
    <w:name w:val="index 6"/>
    <w:basedOn w:val="Normal"/>
    <w:next w:val="Normal"/>
    <w:autoRedefine/>
    <w:uiPriority w:val="99"/>
    <w:semiHidden/>
    <w:unhideWhenUsed/>
    <w:pPr>
      <w:spacing w:after="0" w:line="240" w:lineRule="auto"/>
      <w:ind w:left="1320" w:hanging="220"/>
    </w:pPr>
  </w:style>
  <w:style w:type="paragraph" w:styleId="Index7">
    <w:name w:val="index 7"/>
    <w:basedOn w:val="Normal"/>
    <w:next w:val="Normal"/>
    <w:autoRedefine/>
    <w:uiPriority w:val="99"/>
    <w:semiHidden/>
    <w:unhideWhenUsed/>
    <w:pPr>
      <w:spacing w:after="0" w:line="240" w:lineRule="auto"/>
      <w:ind w:left="1540" w:hanging="220"/>
    </w:pPr>
  </w:style>
  <w:style w:type="paragraph" w:styleId="Index8">
    <w:name w:val="index 8"/>
    <w:basedOn w:val="Normal"/>
    <w:next w:val="Normal"/>
    <w:autoRedefine/>
    <w:uiPriority w:val="99"/>
    <w:semiHidden/>
    <w:unhideWhenUsed/>
    <w:pPr>
      <w:spacing w:after="0" w:line="240" w:lineRule="auto"/>
      <w:ind w:left="1760" w:hanging="220"/>
    </w:pPr>
  </w:style>
  <w:style w:type="paragraph" w:styleId="Index9">
    <w:name w:val="index 9"/>
    <w:basedOn w:val="Normal"/>
    <w:next w:val="Normal"/>
    <w:autoRedefine/>
    <w:uiPriority w:val="99"/>
    <w:semiHidden/>
    <w:unhideWhenUsed/>
    <w:pPr>
      <w:spacing w:after="0" w:line="240" w:lineRule="auto"/>
      <w:ind w:left="1980" w:hanging="220"/>
    </w:pPr>
  </w:style>
  <w:style w:type="paragraph" w:styleId="Caption">
    <w:name w:val="caption"/>
    <w:basedOn w:val="Normal"/>
    <w:next w:val="Normal"/>
    <w:uiPriority w:val="99"/>
    <w:semiHidden/>
    <w:unhideWhenUsed/>
    <w:pPr>
      <w:spacing w:after="200" w:line="240" w:lineRule="auto"/>
    </w:pPr>
    <w:rPr>
      <w:b/>
      <w:bCs/>
      <w:color w:val="4472C4" w:themeColor="accent1"/>
      <w:sz w:val="18"/>
      <w:szCs w:val="18"/>
    </w:rPr>
  </w:style>
  <w:style w:type="character" w:styleId="FollowedHyperlink">
    <w:name w:val="FollowedHyperlink"/>
    <w:basedOn w:val="DefaultParagraphFont"/>
    <w:uiPriority w:val="99"/>
    <w:semiHidden/>
    <w:unhideWhenUsed/>
    <w:rPr>
      <w:color w:val="954F72" w:themeColor="followedHyperlink"/>
      <w:u w:val="single"/>
    </w:rPr>
  </w:style>
  <w:style w:type="paragraph" w:styleId="List">
    <w:name w:val="List"/>
    <w:basedOn w:val="Normal"/>
    <w:uiPriority w:val="99"/>
    <w:semiHidden/>
    <w:unhideWhenUsed/>
    <w:pPr>
      <w:ind w:left="283" w:hanging="283"/>
      <w:contextualSpacing/>
    </w:pPr>
  </w:style>
  <w:style w:type="paragraph" w:styleId="List2">
    <w:name w:val="List 2"/>
    <w:basedOn w:val="Normal"/>
    <w:uiPriority w:val="99"/>
    <w:semiHidden/>
    <w:unhideWhenUsed/>
    <w:pPr>
      <w:ind w:left="566" w:hanging="283"/>
      <w:contextualSpacing/>
    </w:pPr>
  </w:style>
  <w:style w:type="paragraph" w:styleId="List3">
    <w:name w:val="List 3"/>
    <w:basedOn w:val="Normal"/>
    <w:uiPriority w:val="99"/>
    <w:semiHidden/>
    <w:unhideWhenUsed/>
    <w:pPr>
      <w:ind w:left="849" w:hanging="283"/>
      <w:contextualSpacing/>
    </w:pPr>
  </w:style>
  <w:style w:type="paragraph" w:styleId="List4">
    <w:name w:val="List 4"/>
    <w:basedOn w:val="Normal"/>
    <w:uiPriority w:val="99"/>
    <w:semiHidden/>
    <w:unhideWhenUsed/>
    <w:pPr>
      <w:ind w:left="1132" w:hanging="283"/>
      <w:contextualSpacing/>
    </w:pPr>
  </w:style>
  <w:style w:type="paragraph" w:styleId="List5">
    <w:name w:val="List 5"/>
    <w:basedOn w:val="Normal"/>
    <w:uiPriority w:val="99"/>
    <w:semiHidden/>
    <w:unhideWhenUsed/>
    <w:pPr>
      <w:ind w:left="1415" w:hanging="283"/>
      <w:contextualSpacing/>
    </w:pPr>
  </w:style>
  <w:style w:type="paragraph" w:styleId="ListNumber">
    <w:name w:val="List Number"/>
    <w:basedOn w:val="Normal"/>
    <w:uiPriority w:val="99"/>
    <w:semiHidden/>
    <w:unhideWhenUsed/>
    <w:pPr>
      <w:numPr>
        <w:numId w:val="1"/>
      </w:numPr>
      <w:contextualSpacing/>
    </w:pPr>
  </w:style>
  <w:style w:type="paragraph" w:styleId="ListNumber2">
    <w:name w:val="List Number 2"/>
    <w:basedOn w:val="Normal"/>
    <w:uiPriority w:val="99"/>
    <w:semiHidden/>
    <w:unhideWhenUsed/>
    <w:pPr>
      <w:numPr>
        <w:numId w:val="2"/>
      </w:numPr>
      <w:contextualSpacing/>
    </w:pPr>
  </w:style>
  <w:style w:type="paragraph" w:styleId="ListNumber3">
    <w:name w:val="List Number 3"/>
    <w:basedOn w:val="Normal"/>
    <w:uiPriority w:val="99"/>
    <w:semiHidden/>
    <w:unhideWhenUsed/>
    <w:pPr>
      <w:numPr>
        <w:numId w:val="3"/>
      </w:numPr>
      <w:contextualSpacing/>
    </w:pPr>
  </w:style>
  <w:style w:type="paragraph" w:styleId="ListNumber4">
    <w:name w:val="List Number 4"/>
    <w:basedOn w:val="Normal"/>
    <w:uiPriority w:val="99"/>
    <w:semiHidden/>
    <w:unhideWhenUsed/>
    <w:pPr>
      <w:numPr>
        <w:numId w:val="4"/>
      </w:numPr>
      <w:contextualSpacing/>
    </w:pPr>
  </w:style>
  <w:style w:type="paragraph" w:styleId="ListNumber5">
    <w:name w:val="List Number 5"/>
    <w:basedOn w:val="Normal"/>
    <w:uiPriority w:val="99"/>
    <w:semiHidden/>
    <w:unhideWhenUsed/>
    <w:pPr>
      <w:numPr>
        <w:numId w:val="5"/>
      </w:numPr>
      <w:contextualSpacing/>
    </w:pPr>
  </w:style>
  <w:style w:type="paragraph" w:styleId="ListBullet">
    <w:name w:val="List Bullet"/>
    <w:basedOn w:val="Normal"/>
    <w:uiPriority w:val="99"/>
    <w:semiHidden/>
    <w:unhideWhenUsed/>
    <w:pPr>
      <w:numPr>
        <w:numId w:val="6"/>
      </w:numPr>
      <w:contextualSpacing/>
    </w:pPr>
  </w:style>
  <w:style w:type="paragraph" w:styleId="ListBullet2">
    <w:name w:val="List Bullet 2"/>
    <w:basedOn w:val="Normal"/>
    <w:uiPriority w:val="99"/>
    <w:semiHidden/>
    <w:unhideWhenUsed/>
    <w:pPr>
      <w:numPr>
        <w:numId w:val="7"/>
      </w:numPr>
      <w:contextualSpacing/>
    </w:pPr>
  </w:style>
  <w:style w:type="paragraph" w:styleId="ListBullet3">
    <w:name w:val="List Bullet 3"/>
    <w:basedOn w:val="Normal"/>
    <w:uiPriority w:val="99"/>
    <w:semiHidden/>
    <w:unhideWhenUsed/>
    <w:pPr>
      <w:numPr>
        <w:numId w:val="8"/>
      </w:numPr>
      <w:contextualSpacing/>
    </w:pPr>
  </w:style>
  <w:style w:type="paragraph" w:styleId="ListBullet4">
    <w:name w:val="List Bullet 4"/>
    <w:basedOn w:val="Normal"/>
    <w:uiPriority w:val="99"/>
    <w:semiHidden/>
    <w:unhideWhenUsed/>
    <w:pPr>
      <w:numPr>
        <w:numId w:val="9"/>
      </w:numPr>
      <w:contextualSpacing/>
    </w:pPr>
  </w:style>
  <w:style w:type="paragraph" w:styleId="ListBullet5">
    <w:name w:val="List Bullet 5"/>
    <w:basedOn w:val="Normal"/>
    <w:uiPriority w:val="99"/>
    <w:semiHidden/>
    <w:unhideWhenUsed/>
    <w:pPr>
      <w:numPr>
        <w:numId w:val="10"/>
      </w:numPr>
      <w:contextualSpacing/>
    </w:pPr>
  </w:style>
  <w:style w:type="table" w:styleId="LightList">
    <w:name w:val="Light List"/>
    <w:basedOn w:val="TableNormal"/>
    <w:uiPriority w:val="99"/>
    <w:semiHidden/>
    <w:unhideWhenUsed/>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unhideWhenUsed/>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styleId="LightList-Accent2">
    <w:name w:val="Light List Accent 2"/>
    <w:basedOn w:val="TableNormal"/>
    <w:uiPriority w:val="99"/>
    <w:semiHidden/>
    <w:unhideWhenUsed/>
    <w:pPr>
      <w:spacing w:after="0" w:line="240" w:lineRule="auto"/>
    </w:p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LightList-Accent3">
    <w:name w:val="Light List Accent 3"/>
    <w:basedOn w:val="TableNormal"/>
    <w:uiPriority w:val="99"/>
    <w:semiHidden/>
    <w:unhideWhenUsed/>
    <w:pPr>
      <w:spacing w:after="0"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ghtList-Accent4">
    <w:name w:val="Light List Accent 4"/>
    <w:basedOn w:val="TableNormal"/>
    <w:uiPriority w:val="99"/>
    <w:semiHidden/>
    <w:unhideWhenUsed/>
    <w:pPr>
      <w:spacing w:after="0" w:line="240" w:lineRule="auto"/>
    </w:p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LightList-Accent5">
    <w:name w:val="Light List Accent 5"/>
    <w:basedOn w:val="TableNormal"/>
    <w:uiPriority w:val="99"/>
    <w:semiHidden/>
    <w:unhideWhenUsed/>
    <w:pPr>
      <w:spacing w:after="0" w:line="240" w:lineRule="auto"/>
    </w:p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pPr>
        <w:spacing w:before="0" w:after="0" w:line="240" w:lineRule="auto"/>
      </w:pPr>
      <w:rPr>
        <w:b/>
        <w:bCs/>
        <w:color w:val="FFFFFF" w:themeColor="background1"/>
      </w:rPr>
      <w:tblPr/>
      <w:tcPr>
        <w:shd w:val="clear" w:color="auto" w:fill="5B9BD5" w:themeFill="accent5"/>
      </w:tcPr>
    </w:tblStylePr>
    <w:tblStylePr w:type="lastRow">
      <w:pPr>
        <w:spacing w:before="0" w:after="0" w:line="240" w:lineRule="auto"/>
      </w:pPr>
      <w:rPr>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tcBorders>
      </w:tcPr>
    </w:tblStylePr>
    <w:tblStylePr w:type="firstCol">
      <w:rPr>
        <w:b/>
        <w:bCs/>
      </w:rPr>
    </w:tblStylePr>
    <w:tblStylePr w:type="lastCol">
      <w:rPr>
        <w:b/>
        <w:bCs/>
      </w:r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style>
  <w:style w:type="table" w:styleId="LightList-Accent6">
    <w:name w:val="Light List Accent 6"/>
    <w:basedOn w:val="TableNormal"/>
    <w:uiPriority w:val="99"/>
    <w:semiHidden/>
    <w:unhideWhenUsed/>
    <w:pPr>
      <w:spacing w:after="0"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paragraph" w:styleId="ListContinue">
    <w:name w:val="List Continue"/>
    <w:basedOn w:val="Normal"/>
    <w:uiPriority w:val="99"/>
    <w:semiHidden/>
    <w:unhideWhenUsed/>
    <w:pPr>
      <w:spacing w:after="120"/>
      <w:ind w:left="283"/>
      <w:contextualSpacing/>
    </w:pPr>
  </w:style>
  <w:style w:type="paragraph" w:styleId="ListContinue2">
    <w:name w:val="List Continue 2"/>
    <w:basedOn w:val="Normal"/>
    <w:uiPriority w:val="99"/>
    <w:semiHidden/>
    <w:unhideWhenUsed/>
    <w:pPr>
      <w:spacing w:after="120"/>
      <w:ind w:left="566"/>
      <w:contextualSpacing/>
    </w:pPr>
  </w:style>
  <w:style w:type="paragraph" w:styleId="ListContinue3">
    <w:name w:val="List Continue 3"/>
    <w:basedOn w:val="Normal"/>
    <w:uiPriority w:val="99"/>
    <w:semiHidden/>
    <w:unhideWhenUsed/>
    <w:pPr>
      <w:spacing w:after="120"/>
      <w:ind w:left="849"/>
      <w:contextualSpacing/>
    </w:pPr>
  </w:style>
  <w:style w:type="paragraph" w:styleId="ListContinue4">
    <w:name w:val="List Continue 4"/>
    <w:basedOn w:val="Normal"/>
    <w:uiPriority w:val="99"/>
    <w:semiHidden/>
    <w:unhideWhenUsed/>
    <w:pPr>
      <w:spacing w:after="120"/>
      <w:ind w:left="1132"/>
      <w:contextualSpacing/>
    </w:pPr>
  </w:style>
  <w:style w:type="paragraph" w:styleId="ListContinue5">
    <w:name w:val="List Continue 5"/>
    <w:basedOn w:val="Normal"/>
    <w:uiPriority w:val="99"/>
    <w:semiHidden/>
    <w:unhideWhenUsed/>
    <w:pPr>
      <w:spacing w:after="120"/>
      <w:ind w:left="1415"/>
      <w:contextualSpacing/>
    </w:pPr>
  </w:style>
  <w:style w:type="table" w:styleId="ColorfulList">
    <w:name w:val="Colorful List"/>
    <w:basedOn w:val="TableNormal"/>
    <w:uiPriority w:val="99"/>
    <w:semiHidden/>
    <w:unhideWhenUsed/>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unhideWhenUsed/>
    <w:pPr>
      <w:spacing w:after="0" w:line="240" w:lineRule="auto"/>
    </w:pPr>
    <w:rPr>
      <w:color w:val="000000" w:themeColor="text1"/>
    </w:rPr>
    <w:tblPr>
      <w:tblStyleRowBandSize w:val="1"/>
      <w:tblStyleColBandSize w:val="1"/>
    </w:tblPr>
    <w:tcPr>
      <w:shd w:val="clear" w:color="auto" w:fill="ECF1F9"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table" w:styleId="ColorfulList-Accent2">
    <w:name w:val="Colorful List Accent 2"/>
    <w:basedOn w:val="TableNormal"/>
    <w:uiPriority w:val="99"/>
    <w:semiHidden/>
    <w:unhideWhenUsed/>
    <w:pPr>
      <w:spacing w:after="0" w:line="240" w:lineRule="auto"/>
    </w:pPr>
    <w:rPr>
      <w:color w:val="000000" w:themeColor="text1"/>
    </w:rPr>
    <w:tblPr>
      <w:tblStyleRowBandSize w:val="1"/>
      <w:tblStyleColBandSize w:val="1"/>
    </w:tblPr>
    <w:tcPr>
      <w:shd w:val="clear" w:color="auto" w:fill="FDF2EA" w:themeFill="accent2"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ColorfulList-Accent3">
    <w:name w:val="Colorful List Accent 3"/>
    <w:basedOn w:val="TableNormal"/>
    <w:uiPriority w:val="99"/>
    <w:semiHidden/>
    <w:unhideWhenUsed/>
    <w:pPr>
      <w:spacing w:after="0" w:line="240" w:lineRule="auto"/>
    </w:pPr>
    <w:rPr>
      <w:color w:val="000000" w:themeColor="text1"/>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ColorfulList-Accent4">
    <w:name w:val="Colorful List Accent 4"/>
    <w:basedOn w:val="TableNormal"/>
    <w:uiPriority w:val="99"/>
    <w:semiHidden/>
    <w:unhideWhenUsed/>
    <w:pPr>
      <w:spacing w:after="0" w:line="240" w:lineRule="auto"/>
    </w:pPr>
    <w:rPr>
      <w:color w:val="000000" w:themeColor="text1"/>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ColorfulList-Accent5">
    <w:name w:val="Colorful List Accent 5"/>
    <w:basedOn w:val="TableNormal"/>
    <w:uiPriority w:val="99"/>
    <w:semiHidden/>
    <w:unhideWhenUsed/>
    <w:pPr>
      <w:spacing w:after="0" w:line="240" w:lineRule="auto"/>
    </w:pPr>
    <w:rPr>
      <w:color w:val="000000" w:themeColor="text1"/>
    </w:rPr>
    <w:tblPr>
      <w:tblStyleRowBandSize w:val="1"/>
      <w:tblStyleColBandSize w:val="1"/>
    </w:tblPr>
    <w:tcPr>
      <w:shd w:val="clear" w:color="auto" w:fill="EEF5FB" w:themeFill="accent5" w:themeFillTint="19"/>
    </w:tcPr>
    <w:tblStylePr w:type="firstRow">
      <w:rPr>
        <w:b/>
        <w:bCs/>
        <w:color w:val="FFFFFF" w:themeColor="background1"/>
      </w:rPr>
      <w:tblPr/>
      <w:tcPr>
        <w:tcBorders>
          <w:bottom w:val="single" w:sz="12" w:space="0" w:color="FFFFFF" w:themeColor="background1"/>
        </w:tcBorders>
        <w:shd w:val="clear" w:color="auto" w:fill="598A38" w:themeFill="accent6" w:themeFillShade="CC"/>
      </w:tcPr>
    </w:tblStylePr>
    <w:tblStylePr w:type="lastRow">
      <w:rPr>
        <w:b/>
        <w:bCs/>
        <w:color w:val="598A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5" w:themeFillTint="3F"/>
      </w:tcPr>
    </w:tblStylePr>
    <w:tblStylePr w:type="band1Horz">
      <w:tblPr/>
      <w:tcPr>
        <w:shd w:val="clear" w:color="auto" w:fill="DEEAF6" w:themeFill="accent5" w:themeFillTint="33"/>
      </w:tcPr>
    </w:tblStylePr>
  </w:style>
  <w:style w:type="table" w:styleId="ColorfulList-Accent6">
    <w:name w:val="Colorful List Accent 6"/>
    <w:basedOn w:val="TableNormal"/>
    <w:uiPriority w:val="99"/>
    <w:semiHidden/>
    <w:unhideWhenUsed/>
    <w:pPr>
      <w:spacing w:after="0" w:line="240" w:lineRule="auto"/>
    </w:pPr>
    <w:rPr>
      <w:color w:val="000000" w:themeColor="text1"/>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317CC1" w:themeFill="accent5" w:themeFillShade="CC"/>
      </w:tcPr>
    </w:tblStylePr>
    <w:tblStylePr w:type="lastRow">
      <w:rPr>
        <w:b/>
        <w:bCs/>
        <w:color w:val="317CC1"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styleId="DarkList">
    <w:name w:val="Dark List"/>
    <w:basedOn w:val="TableNormal"/>
    <w:uiPriority w:val="99"/>
    <w:semiHidden/>
    <w:unhideWhenUsed/>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unhideWhenUsed/>
    <w:pPr>
      <w:spacing w:after="0" w:line="240" w:lineRule="auto"/>
    </w:pPr>
    <w:rPr>
      <w:color w:val="FFFFFF" w:themeColor="background1"/>
    </w:rPr>
    <w:tblPr>
      <w:tblStyleRowBandSize w:val="1"/>
      <w:tblStyleColBandSize w:val="1"/>
    </w:tblPr>
    <w:tcPr>
      <w:shd w:val="clear" w:color="auto" w:fill="4472C4"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1" w:themeFillShade="BF"/>
      </w:tcPr>
    </w:tblStylePr>
    <w:tblStylePr w:type="band1Vert">
      <w:tblPr/>
      <w:tcPr>
        <w:tcBorders>
          <w:top w:val="nil"/>
          <w:left w:val="nil"/>
          <w:bottom w:val="nil"/>
          <w:right w:val="nil"/>
          <w:insideH w:val="nil"/>
          <w:insideV w:val="nil"/>
        </w:tcBorders>
        <w:shd w:val="clear" w:color="auto" w:fill="2F5496" w:themeFill="accent1" w:themeFillShade="BF"/>
      </w:tcPr>
    </w:tblStylePr>
    <w:tblStylePr w:type="band1Horz">
      <w:tblPr/>
      <w:tcPr>
        <w:tcBorders>
          <w:top w:val="nil"/>
          <w:left w:val="nil"/>
          <w:bottom w:val="nil"/>
          <w:right w:val="nil"/>
          <w:insideH w:val="nil"/>
          <w:insideV w:val="nil"/>
        </w:tcBorders>
        <w:shd w:val="clear" w:color="auto" w:fill="2F5496" w:themeFill="accent1" w:themeFillShade="BF"/>
      </w:tcPr>
    </w:tblStylePr>
  </w:style>
  <w:style w:type="table" w:styleId="DarkList-Accent2">
    <w:name w:val="Dark List Accent 2"/>
    <w:basedOn w:val="TableNormal"/>
    <w:uiPriority w:val="99"/>
    <w:semiHidden/>
    <w:unhideWhenUsed/>
    <w:pPr>
      <w:spacing w:after="0" w:line="240" w:lineRule="auto"/>
    </w:pPr>
    <w:rPr>
      <w:color w:val="FFFFFF" w:themeColor="background1"/>
    </w:rPr>
    <w:tblPr>
      <w:tblStyleRowBandSize w:val="1"/>
      <w:tblStyleColBandSize w:val="1"/>
    </w:tblPr>
    <w:tcPr>
      <w:shd w:val="clear" w:color="auto" w:fill="ED7D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4591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45911" w:themeFill="accent2" w:themeFillShade="BF"/>
      </w:tcPr>
    </w:tblStylePr>
    <w:tblStylePr w:type="band1Vert">
      <w:tblPr/>
      <w:tcPr>
        <w:tcBorders>
          <w:top w:val="nil"/>
          <w:left w:val="nil"/>
          <w:bottom w:val="nil"/>
          <w:right w:val="nil"/>
          <w:insideH w:val="nil"/>
          <w:insideV w:val="nil"/>
        </w:tcBorders>
        <w:shd w:val="clear" w:color="auto" w:fill="C45911" w:themeFill="accent2" w:themeFillShade="BF"/>
      </w:tcPr>
    </w:tblStylePr>
    <w:tblStylePr w:type="band1Horz">
      <w:tblPr/>
      <w:tcPr>
        <w:tcBorders>
          <w:top w:val="nil"/>
          <w:left w:val="nil"/>
          <w:bottom w:val="nil"/>
          <w:right w:val="nil"/>
          <w:insideH w:val="nil"/>
          <w:insideV w:val="nil"/>
        </w:tcBorders>
        <w:shd w:val="clear" w:color="auto" w:fill="C45911" w:themeFill="accent2" w:themeFillShade="BF"/>
      </w:tcPr>
    </w:tblStylePr>
  </w:style>
  <w:style w:type="table" w:styleId="DarkList-Accent3">
    <w:name w:val="Dark List Accent 3"/>
    <w:basedOn w:val="TableNormal"/>
    <w:uiPriority w:val="99"/>
    <w:semiHidden/>
    <w:unhideWhenUsed/>
    <w:pPr>
      <w:spacing w:after="0" w:line="240" w:lineRule="auto"/>
    </w:pPr>
    <w:rPr>
      <w:color w:val="FFFFFF" w:themeColor="background1"/>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DarkList-Accent4">
    <w:name w:val="Dark List Accent 4"/>
    <w:basedOn w:val="TableNormal"/>
    <w:uiPriority w:val="99"/>
    <w:semiHidden/>
    <w:unhideWhenUsed/>
    <w:pPr>
      <w:spacing w:after="0" w:line="240" w:lineRule="auto"/>
    </w:pPr>
    <w:rPr>
      <w:color w:val="FFFFFF" w:themeColor="background1"/>
    </w:rPr>
    <w:tblPr>
      <w:tblStyleRowBandSize w:val="1"/>
      <w:tblStyleColBandSize w:val="1"/>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styleId="DarkList-Accent5">
    <w:name w:val="Dark List Accent 5"/>
    <w:basedOn w:val="TableNormal"/>
    <w:uiPriority w:val="99"/>
    <w:semiHidden/>
    <w:unhideWhenUsed/>
    <w:pPr>
      <w:spacing w:after="0" w:line="240" w:lineRule="auto"/>
    </w:pPr>
    <w:rPr>
      <w:color w:val="FFFFFF" w:themeColor="background1"/>
    </w:rPr>
    <w:tblPr>
      <w:tblStyleRowBandSize w:val="1"/>
      <w:tblStyleColBandSize w:val="1"/>
    </w:tblPr>
    <w:tcPr>
      <w:shd w:val="clear" w:color="auto" w:fill="5B9BD5"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5" w:themeFillShade="BF"/>
      </w:tcPr>
    </w:tblStylePr>
    <w:tblStylePr w:type="band1Vert">
      <w:tblPr/>
      <w:tcPr>
        <w:tcBorders>
          <w:top w:val="nil"/>
          <w:left w:val="nil"/>
          <w:bottom w:val="nil"/>
          <w:right w:val="nil"/>
          <w:insideH w:val="nil"/>
          <w:insideV w:val="nil"/>
        </w:tcBorders>
        <w:shd w:val="clear" w:color="auto" w:fill="2E74B5" w:themeFill="accent5" w:themeFillShade="BF"/>
      </w:tcPr>
    </w:tblStylePr>
    <w:tblStylePr w:type="band1Horz">
      <w:tblPr/>
      <w:tcPr>
        <w:tcBorders>
          <w:top w:val="nil"/>
          <w:left w:val="nil"/>
          <w:bottom w:val="nil"/>
          <w:right w:val="nil"/>
          <w:insideH w:val="nil"/>
          <w:insideV w:val="nil"/>
        </w:tcBorders>
        <w:shd w:val="clear" w:color="auto" w:fill="2E74B5" w:themeFill="accent5" w:themeFillShade="BF"/>
      </w:tcPr>
    </w:tblStylePr>
  </w:style>
  <w:style w:type="table" w:styleId="DarkList-Accent6">
    <w:name w:val="Dark List Accent 6"/>
    <w:basedOn w:val="TableNormal"/>
    <w:uiPriority w:val="99"/>
    <w:semiHidden/>
    <w:unhideWhenUsed/>
    <w:pPr>
      <w:spacing w:after="0" w:line="240" w:lineRule="auto"/>
    </w:pPr>
    <w:rPr>
      <w:color w:val="FFFFFF" w:themeColor="background1"/>
    </w:rPr>
    <w:tblPr>
      <w:tblStyleRowBandSize w:val="1"/>
      <w:tblStyleColBandSize w:val="1"/>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table" w:styleId="MediumList1">
    <w:name w:val="Medium List 1"/>
    <w:basedOn w:val="TableNormal"/>
    <w:uiPriority w:val="99"/>
    <w:semiHidden/>
    <w:unhideWhenUsed/>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unhideWhenUsed/>
    <w:pPr>
      <w:spacing w:after="0" w:line="240" w:lineRule="auto"/>
    </w:pPr>
    <w:rPr>
      <w:color w:val="000000" w:themeColor="text1"/>
    </w:rPr>
    <w:tblPr>
      <w:tblStyleRowBandSize w:val="1"/>
      <w:tblStyleColBandSize w:val="1"/>
      <w:tblBorders>
        <w:top w:val="single" w:sz="8" w:space="0" w:color="4472C4" w:themeColor="accent1"/>
        <w:bottom w:val="single" w:sz="8" w:space="0" w:color="4472C4" w:themeColor="accent1"/>
      </w:tblBorders>
    </w:tblPr>
    <w:tblStylePr w:type="firstRow">
      <w:rPr>
        <w:rFonts w:asciiTheme="majorHAnsi" w:eastAsiaTheme="majorEastAsia" w:hAnsiTheme="majorHAnsi" w:cstheme="majorBidi"/>
      </w:rPr>
      <w:tblPr/>
      <w:tcPr>
        <w:tcBorders>
          <w:top w:val="nil"/>
          <w:bottom w:val="single" w:sz="8" w:space="0" w:color="4472C4" w:themeColor="accent1"/>
        </w:tcBorders>
      </w:tcPr>
    </w:tblStylePr>
    <w:tblStylePr w:type="lastRow">
      <w:rPr>
        <w:b/>
        <w:bCs/>
        <w:color w:val="44546A" w:themeColor="text2"/>
      </w:rPr>
      <w:tblPr/>
      <w:tcPr>
        <w:tcBorders>
          <w:top w:val="single" w:sz="8" w:space="0" w:color="4472C4" w:themeColor="accent1"/>
          <w:bottom w:val="single" w:sz="8" w:space="0" w:color="4472C4" w:themeColor="accent1"/>
        </w:tcBorders>
      </w:tcPr>
    </w:tblStylePr>
    <w:tblStylePr w:type="firstCol">
      <w:rPr>
        <w:b/>
        <w:bCs/>
      </w:rPr>
    </w:tblStylePr>
    <w:tblStylePr w:type="lastCol">
      <w:rPr>
        <w:b/>
        <w:bCs/>
      </w:rPr>
      <w:tblPr/>
      <w:tcPr>
        <w:tcBorders>
          <w:top w:val="single" w:sz="8" w:space="0" w:color="4472C4" w:themeColor="accent1"/>
          <w:bottom w:val="single" w:sz="8" w:space="0" w:color="4472C4" w:themeColor="accent1"/>
        </w:tcBorders>
      </w:tcPr>
    </w:tblStylePr>
    <w:tblStylePr w:type="band1Vert">
      <w:tblPr/>
      <w:tcPr>
        <w:shd w:val="clear" w:color="auto" w:fill="D0DBF0" w:themeFill="accent1" w:themeFillTint="3F"/>
      </w:tcPr>
    </w:tblStylePr>
    <w:tblStylePr w:type="band1Horz">
      <w:tblPr/>
      <w:tcPr>
        <w:shd w:val="clear" w:color="auto" w:fill="D0DBF0" w:themeFill="accent1" w:themeFillTint="3F"/>
      </w:tcPr>
    </w:tblStylePr>
  </w:style>
  <w:style w:type="table" w:styleId="MediumList1-Accent2">
    <w:name w:val="Medium List 1 Accent 2"/>
    <w:basedOn w:val="TableNormal"/>
    <w:uiPriority w:val="99"/>
    <w:semiHidden/>
    <w:unhideWhenUsed/>
    <w:pPr>
      <w:spacing w:after="0" w:line="240" w:lineRule="auto"/>
    </w:pPr>
    <w:rPr>
      <w:color w:val="000000" w:themeColor="text1"/>
    </w:rPr>
    <w:tblPr>
      <w:tblStyleRowBandSize w:val="1"/>
      <w:tblStyleColBandSize w:val="1"/>
      <w:tblBorders>
        <w:top w:val="single" w:sz="8" w:space="0" w:color="ED7D31" w:themeColor="accent2"/>
        <w:bottom w:val="single" w:sz="8" w:space="0" w:color="ED7D31" w:themeColor="accent2"/>
      </w:tblBorders>
    </w:tblPr>
    <w:tblStylePr w:type="firstRow">
      <w:rPr>
        <w:rFonts w:asciiTheme="majorHAnsi" w:eastAsiaTheme="majorEastAsia" w:hAnsiTheme="majorHAnsi" w:cstheme="majorBidi"/>
      </w:rPr>
      <w:tblPr/>
      <w:tcPr>
        <w:tcBorders>
          <w:top w:val="nil"/>
          <w:bottom w:val="single" w:sz="8" w:space="0" w:color="ED7D31" w:themeColor="accent2"/>
        </w:tcBorders>
      </w:tcPr>
    </w:tblStylePr>
    <w:tblStylePr w:type="lastRow">
      <w:rPr>
        <w:b/>
        <w:bCs/>
        <w:color w:val="44546A" w:themeColor="text2"/>
      </w:rPr>
      <w:tblPr/>
      <w:tcPr>
        <w:tcBorders>
          <w:top w:val="single" w:sz="8" w:space="0" w:color="ED7D31" w:themeColor="accent2"/>
          <w:bottom w:val="single" w:sz="8" w:space="0" w:color="ED7D31" w:themeColor="accent2"/>
        </w:tcBorders>
      </w:tcPr>
    </w:tblStylePr>
    <w:tblStylePr w:type="firstCol">
      <w:rPr>
        <w:b/>
        <w:bCs/>
      </w:rPr>
    </w:tblStylePr>
    <w:tblStylePr w:type="lastCol">
      <w:rPr>
        <w:b/>
        <w:bCs/>
      </w:rPr>
      <w:tblPr/>
      <w:tcPr>
        <w:tcBorders>
          <w:top w:val="single" w:sz="8" w:space="0" w:color="ED7D31" w:themeColor="accent2"/>
          <w:bottom w:val="single" w:sz="8" w:space="0" w:color="ED7D31" w:themeColor="accent2"/>
        </w:tcBorders>
      </w:tcPr>
    </w:tblStylePr>
    <w:tblStylePr w:type="band1Vert">
      <w:tblPr/>
      <w:tcPr>
        <w:shd w:val="clear" w:color="auto" w:fill="FADECB" w:themeFill="accent2" w:themeFillTint="3F"/>
      </w:tcPr>
    </w:tblStylePr>
    <w:tblStylePr w:type="band1Horz">
      <w:tblPr/>
      <w:tcPr>
        <w:shd w:val="clear" w:color="auto" w:fill="FADECB" w:themeFill="accent2" w:themeFillTint="3F"/>
      </w:tcPr>
    </w:tblStylePr>
  </w:style>
  <w:style w:type="table" w:styleId="MediumList1-Accent3">
    <w:name w:val="Medium List 1 Accent 3"/>
    <w:basedOn w:val="TableNormal"/>
    <w:uiPriority w:val="99"/>
    <w:semiHidden/>
    <w:unhideWhenUsed/>
    <w:pPr>
      <w:spacing w:after="0" w:line="240" w:lineRule="auto"/>
    </w:pPr>
    <w:rPr>
      <w:color w:val="000000" w:themeColor="text1"/>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MediumList1-Accent4">
    <w:name w:val="Medium List 1 Accent 4"/>
    <w:basedOn w:val="TableNormal"/>
    <w:uiPriority w:val="99"/>
    <w:semiHidden/>
    <w:unhideWhenUsed/>
    <w:pPr>
      <w:spacing w:after="0" w:line="240" w:lineRule="auto"/>
    </w:pPr>
    <w:rPr>
      <w:color w:val="000000" w:themeColor="text1"/>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styleId="MediumList1-Accent5">
    <w:name w:val="Medium List 1 Accent 5"/>
    <w:basedOn w:val="TableNormal"/>
    <w:uiPriority w:val="99"/>
    <w:semiHidden/>
    <w:unhideWhenUsed/>
    <w:pPr>
      <w:spacing w:after="0" w:line="240" w:lineRule="auto"/>
    </w:pPr>
    <w:rPr>
      <w:color w:val="000000" w:themeColor="text1"/>
    </w:rPr>
    <w:tblPr>
      <w:tblStyleRowBandSize w:val="1"/>
      <w:tblStyleColBandSize w:val="1"/>
      <w:tblBorders>
        <w:top w:val="single" w:sz="8" w:space="0" w:color="5B9BD5" w:themeColor="accent5"/>
        <w:bottom w:val="single" w:sz="8" w:space="0" w:color="5B9BD5" w:themeColor="accent5"/>
      </w:tblBorders>
    </w:tblPr>
    <w:tblStylePr w:type="firstRow">
      <w:rPr>
        <w:rFonts w:asciiTheme="majorHAnsi" w:eastAsiaTheme="majorEastAsia" w:hAnsiTheme="majorHAnsi" w:cstheme="majorBidi"/>
      </w:rPr>
      <w:tblPr/>
      <w:tcPr>
        <w:tcBorders>
          <w:top w:val="nil"/>
          <w:bottom w:val="single" w:sz="8" w:space="0" w:color="5B9BD5" w:themeColor="accent5"/>
        </w:tcBorders>
      </w:tcPr>
    </w:tblStylePr>
    <w:tblStylePr w:type="lastRow">
      <w:rPr>
        <w:b/>
        <w:bCs/>
        <w:color w:val="44546A" w:themeColor="text2"/>
      </w:rPr>
      <w:tblPr/>
      <w:tcPr>
        <w:tcBorders>
          <w:top w:val="single" w:sz="8" w:space="0" w:color="5B9BD5" w:themeColor="accent5"/>
          <w:bottom w:val="single" w:sz="8" w:space="0" w:color="5B9BD5" w:themeColor="accent5"/>
        </w:tcBorders>
      </w:tcPr>
    </w:tblStylePr>
    <w:tblStylePr w:type="firstCol">
      <w:rPr>
        <w:b/>
        <w:bCs/>
      </w:rPr>
    </w:tblStylePr>
    <w:tblStylePr w:type="lastCol">
      <w:rPr>
        <w:b/>
        <w:bCs/>
      </w:rPr>
      <w:tblPr/>
      <w:tcPr>
        <w:tcBorders>
          <w:top w:val="single" w:sz="8" w:space="0" w:color="5B9BD5" w:themeColor="accent5"/>
          <w:bottom w:val="single" w:sz="8" w:space="0" w:color="5B9BD5" w:themeColor="accent5"/>
        </w:tcBorders>
      </w:tcPr>
    </w:tblStylePr>
    <w:tblStylePr w:type="band1Vert">
      <w:tblPr/>
      <w:tcPr>
        <w:shd w:val="clear" w:color="auto" w:fill="D6E6F4" w:themeFill="accent5" w:themeFillTint="3F"/>
      </w:tcPr>
    </w:tblStylePr>
    <w:tblStylePr w:type="band1Horz">
      <w:tblPr/>
      <w:tcPr>
        <w:shd w:val="clear" w:color="auto" w:fill="D6E6F4" w:themeFill="accent5" w:themeFillTint="3F"/>
      </w:tcPr>
    </w:tblStylePr>
  </w:style>
  <w:style w:type="table" w:styleId="MediumList1-Accent6">
    <w:name w:val="Medium List 1 Accent 6"/>
    <w:basedOn w:val="TableNormal"/>
    <w:uiPriority w:val="99"/>
    <w:semiHidden/>
    <w:unhideWhenUsed/>
    <w:pPr>
      <w:spacing w:after="0" w:line="240" w:lineRule="auto"/>
    </w:pPr>
    <w:rPr>
      <w:color w:val="000000" w:themeColor="text1"/>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styleId="MediumList2">
    <w:name w:val="Medium List 2"/>
    <w:basedOn w:val="TableNormal"/>
    <w:uiPriority w:val="99"/>
    <w:semiHidden/>
    <w:unhideWhenUse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99"/>
    <w:semiHidden/>
    <w:unhideWhenUse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99"/>
    <w:semiHidden/>
    <w:unhideWhenUse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rPr>
        <w:sz w:val="24"/>
        <w:szCs w:val="24"/>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tblPr/>
      <w:tcPr>
        <w:tcBorders>
          <w:top w:val="single" w:sz="8" w:space="0" w:color="ED7D31"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D31" w:themeColor="accent2"/>
          <w:insideH w:val="nil"/>
          <w:insideV w:val="nil"/>
        </w:tcBorders>
        <w:shd w:val="clear" w:color="auto" w:fill="FFFFFF" w:themeFill="background1"/>
      </w:tcPr>
    </w:tblStylePr>
    <w:tblStylePr w:type="lastCol">
      <w:tblPr/>
      <w:tcPr>
        <w:tcBorders>
          <w:top w:val="nil"/>
          <w:left w:val="single" w:sz="8" w:space="0" w:color="ED7D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top w:val="nil"/>
          <w:bottom w:val="nil"/>
          <w:insideH w:val="nil"/>
          <w:insideV w:val="nil"/>
        </w:tcBorders>
        <w:shd w:val="clear" w:color="auto" w:fill="FADE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99"/>
    <w:semiHidden/>
    <w:unhideWhenUse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single" w:sz="8" w:space="0" w:color="A5A5A5"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99"/>
    <w:semiHidden/>
    <w:unhideWhenUse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99"/>
    <w:semiHidden/>
    <w:unhideWhenUse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rPr>
        <w:sz w:val="24"/>
        <w:szCs w:val="24"/>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tblPr/>
      <w:tcPr>
        <w:tcBorders>
          <w:top w:val="single" w:sz="8" w:space="0" w:color="5B9BD5"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5"/>
          <w:insideH w:val="nil"/>
          <w:insideV w:val="nil"/>
        </w:tcBorders>
        <w:shd w:val="clear" w:color="auto" w:fill="FFFFFF" w:themeFill="background1"/>
      </w:tcPr>
    </w:tblStylePr>
    <w:tblStylePr w:type="lastCol">
      <w:tblPr/>
      <w:tcPr>
        <w:tcBorders>
          <w:top w:val="nil"/>
          <w:left w:val="single" w:sz="8" w:space="0" w:color="5B9BD5"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top w:val="nil"/>
          <w:bottom w:val="nil"/>
          <w:insideH w:val="nil"/>
          <w:insideV w:val="nil"/>
        </w:tcBorders>
        <w:shd w:val="clear" w:color="auto" w:fill="D6E6F4"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99"/>
    <w:semiHidden/>
    <w:unhideWhenUse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character" w:styleId="HTMLTypewriter">
    <w:name w:val="HTML Typewriter"/>
    <w:basedOn w:val="DefaultParagraphFont"/>
    <w:uiPriority w:val="99"/>
    <w:semiHidden/>
    <w:unhideWhenUsed/>
    <w:rPr>
      <w:rFonts w:ascii="Consolas" w:hAnsi="Consolas" w:cs="Consolas"/>
      <w:sz w:val="20"/>
      <w:szCs w:val="20"/>
    </w:rPr>
  </w:style>
  <w:style w:type="character" w:styleId="CommentReference">
    <w:name w:val="annotation reference"/>
    <w:basedOn w:val="DefaultParagraphFont"/>
    <w:uiPriority w:val="99"/>
    <w:semiHidden/>
    <w:unhideWhenUsed/>
    <w:rPr>
      <w:sz w:val="16"/>
      <w:szCs w:val="16"/>
    </w:rPr>
  </w:style>
  <w:style w:type="paragraph" w:styleId="NormalWeb">
    <w:name w:val="Normal (Web)"/>
    <w:basedOn w:val="Normal"/>
    <w:uiPriority w:val="99"/>
    <w:semiHidden/>
    <w:unhideWhenUsed/>
    <w:rPr>
      <w:rFonts w:ascii="Times New Roman" w:hAnsi="Times New Roman" w:cs="Times New Roman"/>
      <w:sz w:val="24"/>
      <w:szCs w:val="24"/>
    </w:rPr>
  </w:style>
  <w:style w:type="paragraph" w:styleId="BlockText">
    <w:name w:val="Block Text"/>
    <w:basedOn w:val="Normal"/>
    <w:uiPriority w:val="99"/>
    <w:semiHidden/>
    <w:unhideWhenUsed/>
    <w:pPr>
      <w:pBdr>
        <w:top w:val="single" w:sz="2" w:space="10" w:color="4472C4" w:themeColor="accent1" w:shadow="1"/>
        <w:left w:val="single" w:sz="2" w:space="10" w:color="4472C4" w:themeColor="accent1" w:shadow="1"/>
        <w:bottom w:val="single" w:sz="2" w:space="10" w:color="4472C4" w:themeColor="accent1" w:shadow="1"/>
        <w:right w:val="single" w:sz="2" w:space="10" w:color="4472C4" w:themeColor="accent1" w:shadow="1"/>
      </w:pBdr>
      <w:ind w:left="1152" w:right="1152"/>
    </w:pPr>
    <w:rPr>
      <w:rFonts w:eastAsiaTheme="minorEastAsia"/>
      <w:i/>
      <w:iCs/>
      <w:color w:val="4472C4" w:themeColor="accent1"/>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customStyle="1" w:styleId="FootnoteTextChar">
    <w:name w:val="Footnote Text Char"/>
    <w:basedOn w:val="DefaultParagraphFont"/>
    <w:link w:val="FootnoteText"/>
    <w:uiPriority w:val="99"/>
    <w:semiHidden/>
    <w:rPr>
      <w:sz w:val="20"/>
      <w:szCs w:val="20"/>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customStyle="1" w:styleId="EndnoteTextChar">
    <w:name w:val="Endnote Text Char"/>
    <w:basedOn w:val="DefaultParagraphFont"/>
    <w:link w:val="EndnoteText"/>
    <w:uiPriority w:val="99"/>
    <w:semiHidden/>
    <w:rPr>
      <w:sz w:val="20"/>
      <w:szCs w:val="20"/>
    </w:rPr>
  </w:style>
  <w:style w:type="character" w:styleId="LineNumber">
    <w:name w:val="line number"/>
    <w:basedOn w:val="DefaultParagraphFont"/>
    <w:uiPriority w:val="99"/>
    <w:semiHidden/>
    <w:unhideWhenUsed/>
  </w:style>
  <w:style w:type="character" w:styleId="PageNumber">
    <w:name w:val="page number"/>
    <w:basedOn w:val="DefaultParagraphFont"/>
    <w:uiPriority w:val="99"/>
    <w:semiHidden/>
    <w:unhideWhenUsed/>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table" w:styleId="LightShading">
    <w:name w:val="Light Shading"/>
    <w:basedOn w:val="TableNormal"/>
    <w:uiPriority w:val="99"/>
    <w:semiHidden/>
    <w:unhideWhenUsed/>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ListParagraph">
    <w:name w:val="List Paragraph"/>
    <w:basedOn w:val="Normal"/>
    <w:uiPriority w:val="34"/>
    <w:unhideWhenUsed/>
    <w:qFormat/>
    <w:pPr>
      <w:ind w:left="720"/>
      <w:contextualSpacing/>
    </w:pPr>
  </w:style>
  <w:style w:type="paragraph" w:styleId="HTMLPreformatted">
    <w:name w:val="HTML Preformatted"/>
    <w:basedOn w:val="Normal"/>
    <w:link w:val="HTMLPreformattedChar"/>
    <w:uiPriority w:val="99"/>
    <w:semiHidden/>
    <w:unhideWhenUsed/>
    <w:pPr>
      <w:spacing w:after="0" w:line="240" w:lineRule="auto"/>
    </w:pPr>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Pr>
      <w:rFonts w:ascii="Consolas" w:hAnsi="Consolas" w:cs="Consolas"/>
      <w:sz w:val="20"/>
      <w:szCs w:val="20"/>
    </w:rPr>
  </w:style>
  <w:style w:type="character" w:styleId="IntenseReference">
    <w:name w:val="Intense Reference"/>
    <w:basedOn w:val="DefaultParagraphFont"/>
    <w:uiPriority w:val="99"/>
    <w:semiHidden/>
    <w:unhideWhenUsed/>
    <w:rPr>
      <w:b/>
      <w:bCs/>
      <w:smallCaps/>
      <w:color w:val="ED7D31" w:themeColor="accent2"/>
      <w:spacing w:val="5"/>
      <w:u w:val="single"/>
    </w:rPr>
  </w:style>
  <w:style w:type="character" w:styleId="SubtleReference">
    <w:name w:val="Subtle Reference"/>
    <w:basedOn w:val="DefaultParagraphFont"/>
    <w:uiPriority w:val="99"/>
    <w:semiHidden/>
    <w:unhideWhenUsed/>
    <w:rPr>
      <w:smallCaps/>
      <w:color w:val="ED7D31" w:themeColor="accent2"/>
      <w:u w:val="single"/>
    </w:rPr>
  </w:style>
  <w:style w:type="paragraph" w:styleId="BodyTextFirstIndent">
    <w:name w:val="Body Text First Indent"/>
    <w:basedOn w:val="BodyText"/>
    <w:link w:val="BodyTextFirstIndentChar"/>
    <w:uiPriority w:val="99"/>
    <w:semiHidden/>
    <w:unhideWhenUsed/>
    <w:pPr>
      <w:spacing w:after="160"/>
      <w:ind w:firstLine="360"/>
    </w:pPr>
  </w:style>
  <w:style w:type="character" w:customStyle="1" w:styleId="BodyTextFirstIndentChar">
    <w:name w:val="Body Text First Indent Char"/>
    <w:basedOn w:val="BodyTextChar"/>
    <w:link w:val="BodyTextFirstIndent"/>
    <w:uiPriority w:val="99"/>
    <w:semiHidden/>
  </w:style>
  <w:style w:type="paragraph" w:styleId="BodyTextIndent">
    <w:name w:val="Body Text Indent"/>
    <w:basedOn w:val="Normal"/>
    <w:link w:val="BodyTextIndentChar"/>
    <w:uiPriority w:val="99"/>
    <w:semiHidden/>
    <w:unhideWhenUsed/>
    <w:pPr>
      <w:spacing w:after="120"/>
      <w:ind w:left="283"/>
    </w:pPr>
  </w:style>
  <w:style w:type="character" w:customStyle="1" w:styleId="BodyTextIndentChar">
    <w:name w:val="Body Text Indent Char"/>
    <w:basedOn w:val="DefaultParagraphFont"/>
    <w:link w:val="BodyTextIndent"/>
    <w:uiPriority w:val="99"/>
    <w:semiHidden/>
  </w:style>
  <w:style w:type="paragraph" w:styleId="BodyTextIndent2">
    <w:name w:val="Body Text Indent 2"/>
    <w:basedOn w:val="Normal"/>
    <w:link w:val="BodyTextIndent2Char"/>
    <w:uiPriority w:val="99"/>
    <w:semiHidden/>
    <w:unhideWhenUsed/>
    <w:pPr>
      <w:spacing w:after="120" w:line="480" w:lineRule="auto"/>
      <w:ind w:left="283"/>
    </w:pPr>
  </w:style>
  <w:style w:type="character" w:customStyle="1" w:styleId="BodyTextIndent2Char">
    <w:name w:val="Body Text Indent 2 Char"/>
    <w:basedOn w:val="DefaultParagraphFont"/>
    <w:link w:val="BodyTextIndent2"/>
    <w:uiPriority w:val="99"/>
    <w:semiHidden/>
  </w:style>
  <w:style w:type="paragraph" w:styleId="BodyTextIndent3">
    <w:name w:val="Body Text Indent 3"/>
    <w:basedOn w:val="Normal"/>
    <w:link w:val="BodyTextIndent3Char"/>
    <w:uiPriority w:val="99"/>
    <w:semiHidden/>
    <w:unhideWhenUsed/>
    <w:pPr>
      <w:spacing w:after="120"/>
      <w:ind w:left="283"/>
    </w:pPr>
    <w:rPr>
      <w:sz w:val="16"/>
      <w:szCs w:val="16"/>
    </w:rPr>
  </w:style>
  <w:style w:type="character" w:customStyle="1" w:styleId="BodyTextIndent3Char">
    <w:name w:val="Body Text Indent 3 Char"/>
    <w:basedOn w:val="DefaultParagraphFont"/>
    <w:link w:val="BodyTextIndent3"/>
    <w:uiPriority w:val="99"/>
    <w:semiHidden/>
    <w:rPr>
      <w:sz w:val="16"/>
      <w:szCs w:val="16"/>
    </w:rPr>
  </w:style>
  <w:style w:type="paragraph" w:styleId="BodyTextFirstIndent2">
    <w:name w:val="Body Text First Indent 2"/>
    <w:basedOn w:val="BodyTextIndent"/>
    <w:link w:val="BodyTextFirstIndent2Char"/>
    <w:uiPriority w:val="99"/>
    <w:semiHidden/>
    <w:unhideWhenUsed/>
    <w:pPr>
      <w:spacing w:after="160"/>
      <w:ind w:left="360" w:firstLine="360"/>
    </w:pPr>
  </w:style>
  <w:style w:type="character" w:customStyle="1" w:styleId="BodyTextFirstIndent2Char">
    <w:name w:val="Body Text First Indent 2 Char"/>
    <w:basedOn w:val="BodyTextIndentChar"/>
    <w:link w:val="BodyTextFirstIndent2"/>
    <w:uiPriority w:val="99"/>
    <w:semiHidden/>
  </w:style>
  <w:style w:type="paragraph" w:styleId="NormalIndent">
    <w:name w:val="Normal Indent"/>
    <w:basedOn w:val="Normal"/>
    <w:uiPriority w:val="99"/>
    <w:semiHidden/>
    <w:unhideWhenUsed/>
    <w:pPr>
      <w:ind w:left="708"/>
    </w:pPr>
  </w:style>
  <w:style w:type="paragraph" w:styleId="Salutation">
    <w:name w:val="Salutation"/>
    <w:basedOn w:val="Normal"/>
    <w:next w:val="Normal"/>
    <w:link w:val="SalutationChar"/>
    <w:uiPriority w:val="99"/>
    <w:semiHidden/>
    <w:unhideWhenUsed/>
  </w:style>
  <w:style w:type="character" w:customStyle="1" w:styleId="SalutationChar">
    <w:name w:val="Salutation Char"/>
    <w:basedOn w:val="DefaultParagraphFont"/>
    <w:link w:val="Salutation"/>
    <w:uiPriority w:val="99"/>
    <w:semiHidden/>
  </w:style>
  <w:style w:type="paragraph" w:styleId="NoSpacing">
    <w:name w:val="No Spacing"/>
    <w:uiPriority w:val="99"/>
    <w:semiHidden/>
    <w:unhideWhenUsed/>
    <w:pPr>
      <w:spacing w:after="0" w:line="240" w:lineRule="auto"/>
    </w:pPr>
  </w:style>
  <w:style w:type="paragraph" w:styleId="Signature">
    <w:name w:val="Signature"/>
    <w:basedOn w:val="Normal"/>
    <w:link w:val="SignatureChar"/>
    <w:uiPriority w:val="99"/>
    <w:semiHidden/>
    <w:unhideWhenUsed/>
    <w:pPr>
      <w:spacing w:after="0" w:line="240" w:lineRule="auto"/>
      <w:ind w:left="4252"/>
    </w:pPr>
  </w:style>
  <w:style w:type="character" w:customStyle="1" w:styleId="SignatureChar">
    <w:name w:val="Signature Char"/>
    <w:basedOn w:val="DefaultParagraphFont"/>
    <w:link w:val="Signature"/>
    <w:uiPriority w:val="99"/>
    <w:semiHidden/>
  </w:style>
  <w:style w:type="paragraph" w:styleId="E-mailSignature">
    <w:name w:val="E-mail Signature"/>
    <w:basedOn w:val="Normal"/>
    <w:link w:val="E-mailSignatureChar"/>
    <w:uiPriority w:val="99"/>
    <w:semiHidden/>
    <w:unhideWhenUsed/>
    <w:pPr>
      <w:spacing w:after="0" w:line="240" w:lineRule="auto"/>
    </w:pPr>
  </w:style>
  <w:style w:type="character" w:customStyle="1" w:styleId="E-mailSignatureChar">
    <w:name w:val="E-mail Signature Char"/>
    <w:basedOn w:val="DefaultParagraphFont"/>
    <w:link w:val="E-mailSignature"/>
    <w:uiPriority w:val="99"/>
    <w:semiHidden/>
  </w:style>
  <w:style w:type="paragraph" w:styleId="Subtitle">
    <w:name w:val="Subtitle"/>
    <w:basedOn w:val="Normal"/>
    <w:next w:val="Normal"/>
    <w:link w:val="SubtitleChar"/>
    <w:uiPriority w:val="99"/>
    <w:semiHidden/>
    <w:unhideWhenUsed/>
    <w:pPr>
      <w:numPr>
        <w:ilvl w:val="1"/>
      </w:numPr>
    </w:pPr>
    <w:rPr>
      <w:rFonts w:asciiTheme="majorHAnsi" w:eastAsiaTheme="majorEastAsia" w:hAnsiTheme="majorHAnsi" w:cstheme="majorBidi"/>
      <w:i/>
      <w:iCs/>
      <w:color w:val="4472C4" w:themeColor="accent1"/>
      <w:spacing w:val="15"/>
      <w:sz w:val="24"/>
      <w:szCs w:val="24"/>
    </w:rPr>
  </w:style>
  <w:style w:type="character" w:customStyle="1" w:styleId="SubtitleChar">
    <w:name w:val="Subtitle Char"/>
    <w:basedOn w:val="DefaultParagraphFont"/>
    <w:link w:val="Subtitle"/>
    <w:uiPriority w:val="11"/>
    <w:rPr>
      <w:rFonts w:asciiTheme="majorHAnsi" w:eastAsiaTheme="majorEastAsia" w:hAnsiTheme="majorHAnsi" w:cstheme="majorBidi"/>
      <w:i/>
      <w:iCs/>
      <w:color w:val="4472C4" w:themeColor="accent1"/>
      <w:spacing w:val="15"/>
      <w:sz w:val="24"/>
      <w:szCs w:val="24"/>
    </w:rPr>
  </w:style>
  <w:style w:type="paragraph" w:styleId="TableofFigures">
    <w:name w:val="table of figures"/>
    <w:basedOn w:val="Normal"/>
    <w:next w:val="Normal"/>
    <w:uiPriority w:val="99"/>
    <w:semiHidden/>
    <w:unhideWhenUsed/>
    <w:pPr>
      <w:spacing w:after="0"/>
    </w:pPr>
  </w:style>
  <w:style w:type="paragraph" w:styleId="TableofAuthorities">
    <w:name w:val="table of authorities"/>
    <w:basedOn w:val="Normal"/>
    <w:next w:val="Normal"/>
    <w:uiPriority w:val="99"/>
    <w:semiHidden/>
    <w:unhideWhenUsed/>
    <w:pPr>
      <w:spacing w:after="0"/>
      <w:ind w:left="220" w:hanging="220"/>
    </w:pPr>
  </w:style>
  <w:style w:type="table" w:styleId="TableClassic1">
    <w:name w:val="Table Classic 1"/>
    <w:basedOn w:val="TableNormal"/>
    <w:uiPriority w:val="99"/>
    <w:semiHidden/>
    <w:unhideWhenUsed/>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ntemporary">
    <w:name w:val="Table Contemporary"/>
    <w:basedOn w:val="TableNormal"/>
    <w:uiPriority w:val="99"/>
    <w:semiHidden/>
    <w:unhideWhenUsed/>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Subtle1">
    <w:name w:val="Table Subtle 1"/>
    <w:basedOn w:val="TableNormal"/>
    <w:uiPriority w:val="99"/>
    <w:semiHidden/>
    <w:unhideWhenUsed/>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Professional">
    <w:name w:val="Table Professional"/>
    <w:basedOn w:val="TableNormal"/>
    <w:uiPriority w:val="99"/>
    <w:semiHidden/>
    <w:unhideWhenUsed/>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uiPriority w:val="99"/>
    <w:semiHidden/>
    <w:unhideWhenUsed/>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PlainText">
    <w:name w:val="Plain Text"/>
    <w:basedOn w:val="Normal"/>
    <w:link w:val="PlainTextChar"/>
    <w:uiPriority w:val="99"/>
    <w:semiHidden/>
    <w:unhideWhenUsed/>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semiHidden/>
    <w:rPr>
      <w:rFonts w:ascii="Consolas" w:hAnsi="Consolas" w:cs="Consolas"/>
      <w:sz w:val="21"/>
      <w:szCs w:val="21"/>
    </w:rPr>
  </w:style>
  <w:style w:type="character" w:styleId="PlaceholderText">
    <w:name w:val="Placeholder Text"/>
    <w:basedOn w:val="DefaultParagraphFont"/>
    <w:uiPriority w:val="99"/>
    <w:semiHidden/>
    <w:unhideWhenUsed/>
    <w:rPr>
      <w:color w:val="808080"/>
    </w:rPr>
  </w:style>
  <w:style w:type="paragraph" w:styleId="MacroText">
    <w:name w:val="macro"/>
    <w:link w:val="MacroTextChar"/>
    <w:uiPriority w:val="99"/>
    <w:semiHidden/>
    <w:unhideWhenUsed/>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cs="Consolas"/>
      <w:sz w:val="20"/>
      <w:szCs w:val="20"/>
    </w:rPr>
  </w:style>
  <w:style w:type="character" w:customStyle="1" w:styleId="MacroTextChar">
    <w:name w:val="Macro Text Char"/>
    <w:basedOn w:val="DefaultParagraphFont"/>
    <w:link w:val="MacroText"/>
    <w:uiPriority w:val="99"/>
    <w:semiHidden/>
    <w:rPr>
      <w:rFonts w:ascii="Consolas" w:hAnsi="Consolas" w:cs="Consolas"/>
      <w:sz w:val="20"/>
      <w:szCs w:val="20"/>
    </w:rPr>
  </w:style>
  <w:style w:type="table" w:styleId="TableTheme">
    <w:name w:val="Table Theme"/>
    <w:basedOn w:val="TableNormal"/>
    <w:uiPriority w:val="99"/>
    <w:semiHidden/>
    <w:unhideWhenUs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99"/>
    <w:semiHidden/>
    <w:unhideWhenUsed/>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Pr>
      <w:rFonts w:asciiTheme="majorHAnsi" w:eastAsiaTheme="majorEastAsia" w:hAnsiTheme="majorHAnsi" w:cstheme="majorBidi"/>
      <w:color w:val="323E4F" w:themeColor="text2" w:themeShade="BF"/>
      <w:spacing w:val="5"/>
      <w:kern w:val="28"/>
      <w:sz w:val="52"/>
      <w:szCs w:val="52"/>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4472C4" w:themeColor="accent1"/>
      <w:sz w:val="26"/>
      <w:szCs w:val="26"/>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4472C4" w:themeColor="accent1"/>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b/>
      <w:bCs/>
      <w:i/>
      <w:iCs/>
      <w:color w:val="4472C4" w:themeColor="accent1"/>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1F3763" w:themeColor="accent1" w:themeShade="7F"/>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iCs/>
      <w:color w:val="1F3763" w:themeColor="accent1" w:themeShade="7F"/>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404040" w:themeColor="text1" w:themeTint="BF"/>
      <w:sz w:val="20"/>
      <w:szCs w:val="20"/>
    </w:rPr>
  </w:style>
  <w:style w:type="paragraph" w:styleId="NoteHeading">
    <w:name w:val="Note Heading"/>
    <w:basedOn w:val="Normal"/>
    <w:next w:val="Normal"/>
    <w:link w:val="NoteHeadingChar"/>
    <w:uiPriority w:val="99"/>
    <w:semiHidden/>
    <w:unhideWhenUsed/>
    <w:pPr>
      <w:spacing w:after="0" w:line="240" w:lineRule="auto"/>
    </w:pPr>
  </w:style>
  <w:style w:type="character" w:customStyle="1" w:styleId="NoteHeadingChar">
    <w:name w:val="Note Heading Char"/>
    <w:basedOn w:val="DefaultParagraphFont"/>
    <w:link w:val="NoteHeading"/>
    <w:uiPriority w:val="99"/>
    <w:semiHidden/>
  </w:style>
  <w:style w:type="character" w:styleId="BookTitle">
    <w:name w:val="Book Title"/>
    <w:basedOn w:val="DefaultParagraphFont"/>
    <w:uiPriority w:val="99"/>
    <w:semiHidden/>
    <w:unhideWhenUsed/>
    <w:rPr>
      <w:b/>
      <w:bCs/>
      <w:smallCaps/>
      <w:spacing w:val="5"/>
    </w:rPr>
  </w:style>
  <w:style w:type="paragraph" w:styleId="IndexHeading">
    <w:name w:val="index heading"/>
    <w:basedOn w:val="Normal"/>
    <w:next w:val="Index1"/>
    <w:uiPriority w:val="99"/>
    <w:semiHidden/>
    <w:unhideWhenUsed/>
    <w:rPr>
      <w:rFonts w:asciiTheme="majorHAnsi" w:eastAsiaTheme="majorEastAsia" w:hAnsiTheme="majorHAnsi" w:cstheme="majorBidi"/>
      <w:b/>
      <w:bCs/>
    </w:rPr>
  </w:style>
  <w:style w:type="paragraph" w:styleId="TOAHeading">
    <w:name w:val="toa heading"/>
    <w:basedOn w:val="Normal"/>
    <w:next w:val="Normal"/>
    <w:uiPriority w:val="99"/>
    <w:semiHidden/>
    <w:unhideWhenUsed/>
    <w:pPr>
      <w:spacing w:before="120"/>
    </w:pPr>
    <w:rPr>
      <w:rFonts w:asciiTheme="majorHAnsi" w:eastAsiaTheme="majorEastAsia" w:hAnsiTheme="majorHAnsi" w:cstheme="majorBidi"/>
      <w:b/>
      <w:bCs/>
      <w:sz w:val="24"/>
      <w:szCs w:val="24"/>
    </w:rPr>
  </w:style>
  <w:style w:type="paragraph" w:styleId="TOC1">
    <w:name w:val="toc 1"/>
    <w:basedOn w:val="Normal"/>
    <w:next w:val="Normal"/>
    <w:autoRedefine/>
    <w:uiPriority w:val="99"/>
    <w:semiHidden/>
    <w:unhideWhenUsed/>
    <w:pPr>
      <w:spacing w:after="100"/>
    </w:pPr>
  </w:style>
  <w:style w:type="paragraph" w:styleId="TOC2">
    <w:name w:val="toc 2"/>
    <w:basedOn w:val="Normal"/>
    <w:next w:val="Normal"/>
    <w:autoRedefine/>
    <w:uiPriority w:val="99"/>
    <w:semiHidden/>
    <w:unhideWhenUsed/>
    <w:pPr>
      <w:spacing w:after="100"/>
      <w:ind w:left="220"/>
    </w:pPr>
  </w:style>
  <w:style w:type="paragraph" w:styleId="TOC3">
    <w:name w:val="toc 3"/>
    <w:basedOn w:val="Normal"/>
    <w:next w:val="Normal"/>
    <w:autoRedefine/>
    <w:uiPriority w:val="99"/>
    <w:semiHidden/>
    <w:unhideWhenUsed/>
    <w:pPr>
      <w:spacing w:after="100"/>
      <w:ind w:left="440"/>
    </w:pPr>
  </w:style>
  <w:style w:type="paragraph" w:styleId="TOC4">
    <w:name w:val="toc 4"/>
    <w:basedOn w:val="Normal"/>
    <w:next w:val="Normal"/>
    <w:autoRedefine/>
    <w:uiPriority w:val="99"/>
    <w:semiHidden/>
    <w:unhideWhenUsed/>
    <w:pPr>
      <w:spacing w:after="100"/>
      <w:ind w:left="660"/>
    </w:pPr>
  </w:style>
  <w:style w:type="paragraph" w:styleId="TOC5">
    <w:name w:val="toc 5"/>
    <w:basedOn w:val="Normal"/>
    <w:next w:val="Normal"/>
    <w:autoRedefine/>
    <w:uiPriority w:val="99"/>
    <w:semiHidden/>
    <w:unhideWhenUsed/>
    <w:pPr>
      <w:spacing w:after="100"/>
      <w:ind w:left="880"/>
    </w:pPr>
  </w:style>
  <w:style w:type="paragraph" w:styleId="TOC6">
    <w:name w:val="toc 6"/>
    <w:basedOn w:val="Normal"/>
    <w:next w:val="Normal"/>
    <w:autoRedefine/>
    <w:uiPriority w:val="99"/>
    <w:semiHidden/>
    <w:unhideWhenUsed/>
    <w:pPr>
      <w:spacing w:after="100"/>
      <w:ind w:left="1100"/>
    </w:pPr>
  </w:style>
  <w:style w:type="paragraph" w:styleId="TOC7">
    <w:name w:val="toc 7"/>
    <w:basedOn w:val="Normal"/>
    <w:next w:val="Normal"/>
    <w:autoRedefine/>
    <w:uiPriority w:val="99"/>
    <w:semiHidden/>
    <w:unhideWhenUsed/>
    <w:pPr>
      <w:spacing w:after="100"/>
      <w:ind w:left="1320"/>
    </w:pPr>
  </w:style>
  <w:style w:type="paragraph" w:styleId="TOC8">
    <w:name w:val="toc 8"/>
    <w:basedOn w:val="Normal"/>
    <w:next w:val="Normal"/>
    <w:autoRedefine/>
    <w:uiPriority w:val="99"/>
    <w:semiHidden/>
    <w:unhideWhenUsed/>
    <w:pPr>
      <w:spacing w:after="100"/>
      <w:ind w:left="1540"/>
    </w:pPr>
  </w:style>
  <w:style w:type="paragraph" w:styleId="TOC9">
    <w:name w:val="toc 9"/>
    <w:basedOn w:val="Normal"/>
    <w:next w:val="Normal"/>
    <w:autoRedefine/>
    <w:uiPriority w:val="99"/>
    <w:semiHidden/>
    <w:unhideWhenUsed/>
    <w:pPr>
      <w:spacing w:after="100"/>
      <w:ind w:left="1760"/>
    </w:pPr>
  </w:style>
  <w:style w:type="table" w:styleId="LightShading-Accent1">
    <w:name w:val="Light Shading Accent 1"/>
    <w:basedOn w:val="TableNormal"/>
    <w:uiPriority w:val="99"/>
    <w:semiHidden/>
    <w:unhideWhenUsed/>
    <w:pPr>
      <w:spacing w:after="0" w:line="240" w:lineRule="auto"/>
    </w:pPr>
    <w:rPr>
      <w:color w:val="2F5496" w:themeColor="accent1" w:themeShade="BF"/>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LightShading-Accent2">
    <w:name w:val="Light Shading Accent 2"/>
    <w:basedOn w:val="TableNormal"/>
    <w:uiPriority w:val="99"/>
    <w:semiHidden/>
    <w:unhideWhenUsed/>
    <w:pPr>
      <w:spacing w:after="0" w:line="240" w:lineRule="auto"/>
    </w:pPr>
    <w:rPr>
      <w:color w:val="C45911" w:themeColor="accent2" w:themeShade="BF"/>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LightShading-Accent3">
    <w:name w:val="Light Shading Accent 3"/>
    <w:basedOn w:val="TableNormal"/>
    <w:uiPriority w:val="99"/>
    <w:semiHidden/>
    <w:unhideWhenUsed/>
    <w:pPr>
      <w:spacing w:after="0" w:line="240" w:lineRule="auto"/>
    </w:pPr>
    <w:rPr>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LightShading-Accent4">
    <w:name w:val="Light Shading Accent 4"/>
    <w:basedOn w:val="TableNormal"/>
    <w:uiPriority w:val="99"/>
    <w:semiHidden/>
    <w:unhideWhenUsed/>
    <w:pPr>
      <w:spacing w:after="0" w:line="240" w:lineRule="auto"/>
    </w:pPr>
    <w:rPr>
      <w:color w:val="BF8F00" w:themeColor="accent4" w:themeShade="BF"/>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LightShading-Accent5">
    <w:name w:val="Light Shading Accent 5"/>
    <w:basedOn w:val="TableNormal"/>
    <w:uiPriority w:val="99"/>
    <w:semiHidden/>
    <w:unhideWhenUsed/>
    <w:pPr>
      <w:spacing w:after="0" w:line="240" w:lineRule="auto"/>
    </w:pPr>
    <w:rPr>
      <w:color w:val="2E74B5" w:themeColor="accent5" w:themeShade="BF"/>
    </w:rPr>
    <w:tblPr>
      <w:tblStyleRowBandSize w:val="1"/>
      <w:tblStyleColBandSize w:val="1"/>
      <w:tblBorders>
        <w:top w:val="single" w:sz="8" w:space="0" w:color="5B9BD5" w:themeColor="accent5"/>
        <w:bottom w:val="single" w:sz="8" w:space="0" w:color="5B9BD5" w:themeColor="accent5"/>
      </w:tblBorders>
    </w:tblPr>
    <w:tblStylePr w:type="fir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la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table" w:styleId="LightShading-Accent6">
    <w:name w:val="Light Shading Accent 6"/>
    <w:basedOn w:val="TableNormal"/>
    <w:uiPriority w:val="99"/>
    <w:semiHidden/>
    <w:unhideWhenUsed/>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ColorfulShading">
    <w:name w:val="Colorful Shading"/>
    <w:basedOn w:val="TableNormal"/>
    <w:uiPriority w:val="99"/>
    <w:semiHidden/>
    <w:unhideWhenUsed/>
    <w:pPr>
      <w:spacing w:after="0" w:line="240" w:lineRule="auto"/>
    </w:pPr>
    <w:rPr>
      <w:color w:val="000000" w:themeColor="text1"/>
    </w:rPr>
    <w:tblPr>
      <w:tblStyleRowBandSize w:val="1"/>
      <w:tblStyleColBandSize w:val="1"/>
      <w:tblBorders>
        <w:top w:val="single" w:sz="24" w:space="0" w:color="ED7D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unhideWhenUsed/>
    <w:pPr>
      <w:spacing w:after="0" w:line="240" w:lineRule="auto"/>
    </w:pPr>
    <w:rPr>
      <w:color w:val="000000" w:themeColor="text1"/>
    </w:rPr>
    <w:tblPr>
      <w:tblStyleRowBandSize w:val="1"/>
      <w:tblStyleColBandSize w:val="1"/>
      <w:tblBorders>
        <w:top w:val="single" w:sz="24" w:space="0" w:color="ED7D31" w:themeColor="accent2"/>
        <w:left w:val="single" w:sz="4" w:space="0" w:color="4472C4" w:themeColor="accent1"/>
        <w:bottom w:val="single" w:sz="4" w:space="0" w:color="4472C4" w:themeColor="accent1"/>
        <w:right w:val="single" w:sz="4" w:space="0" w:color="4472C4" w:themeColor="accent1"/>
        <w:insideH w:val="single" w:sz="4" w:space="0" w:color="FFFFFF" w:themeColor="background1"/>
        <w:insideV w:val="single" w:sz="4" w:space="0" w:color="FFFFFF" w:themeColor="background1"/>
      </w:tblBorders>
    </w:tblPr>
    <w:tcPr>
      <w:shd w:val="clear" w:color="auto" w:fill="ECF1F9"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64378" w:themeFill="accent1" w:themeFillShade="99"/>
      </w:tcPr>
    </w:tblStylePr>
    <w:tblStylePr w:type="firstCol">
      <w:rPr>
        <w:color w:val="FFFFFF" w:themeColor="background1"/>
      </w:rPr>
      <w:tblPr/>
      <w:tcPr>
        <w:tcBorders>
          <w:top w:val="nil"/>
          <w:left w:val="nil"/>
          <w:bottom w:val="nil"/>
          <w:right w:val="nil"/>
          <w:insideH w:val="single" w:sz="4" w:space="0" w:color="264378" w:themeColor="accent1" w:themeShade="99"/>
          <w:insideV w:val="nil"/>
        </w:tcBorders>
        <w:shd w:val="clear" w:color="auto" w:fill="264378"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64378" w:themeFill="accent1" w:themeFillShade="99"/>
      </w:tcPr>
    </w:tblStylePr>
    <w:tblStylePr w:type="band1Vert">
      <w:tblPr/>
      <w:tcPr>
        <w:shd w:val="clear" w:color="auto" w:fill="B4C6E7" w:themeFill="accent1" w:themeFillTint="66"/>
      </w:tcPr>
    </w:tblStylePr>
    <w:tblStylePr w:type="band1Horz">
      <w:tblPr/>
      <w:tcPr>
        <w:shd w:val="clear" w:color="auto" w:fill="A1B8E1"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unhideWhenUsed/>
    <w:pPr>
      <w:spacing w:after="0" w:line="240" w:lineRule="auto"/>
    </w:pPr>
    <w:rPr>
      <w:color w:val="000000" w:themeColor="text1"/>
    </w:rPr>
    <w:tblPr>
      <w:tblStyleRowBandSize w:val="1"/>
      <w:tblStyleColBandSize w:val="1"/>
      <w:tblBorders>
        <w:top w:val="single" w:sz="24" w:space="0" w:color="ED7D31" w:themeColor="accent2"/>
        <w:left w:val="single" w:sz="4" w:space="0" w:color="ED7D31" w:themeColor="accent2"/>
        <w:bottom w:val="single" w:sz="4" w:space="0" w:color="ED7D31" w:themeColor="accent2"/>
        <w:right w:val="single" w:sz="4" w:space="0" w:color="ED7D31" w:themeColor="accent2"/>
        <w:insideH w:val="single" w:sz="4" w:space="0" w:color="FFFFFF" w:themeColor="background1"/>
        <w:insideV w:val="single" w:sz="4" w:space="0" w:color="FFFFFF" w:themeColor="background1"/>
      </w:tblBorders>
    </w:tblPr>
    <w:tcPr>
      <w:shd w:val="clear" w:color="auto" w:fill="FDF2EA" w:themeFill="accent2"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D470D" w:themeFill="accent2" w:themeFillShade="99"/>
      </w:tcPr>
    </w:tblStylePr>
    <w:tblStylePr w:type="firstCol">
      <w:rPr>
        <w:color w:val="FFFFFF" w:themeColor="background1"/>
      </w:rPr>
      <w:tblPr/>
      <w:tcPr>
        <w:tcBorders>
          <w:top w:val="nil"/>
          <w:left w:val="nil"/>
          <w:bottom w:val="nil"/>
          <w:right w:val="nil"/>
          <w:insideH w:val="single" w:sz="4" w:space="0" w:color="9D470D" w:themeColor="accent2" w:themeShade="99"/>
          <w:insideV w:val="nil"/>
        </w:tcBorders>
        <w:shd w:val="clear" w:color="auto" w:fill="9D470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D470D" w:themeFill="accent2" w:themeFillShade="99"/>
      </w:tcPr>
    </w:tblStylePr>
    <w:tblStylePr w:type="band1Vert">
      <w:tblPr/>
      <w:tcPr>
        <w:shd w:val="clear" w:color="auto" w:fill="F7CAAC" w:themeFill="accent2" w:themeFillTint="66"/>
      </w:tcPr>
    </w:tblStylePr>
    <w:tblStylePr w:type="band1Horz">
      <w:tblPr/>
      <w:tcPr>
        <w:shd w:val="clear" w:color="auto" w:fill="F6BE98"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unhideWhenUsed/>
    <w:pPr>
      <w:spacing w:after="0" w:line="240" w:lineRule="auto"/>
    </w:pPr>
    <w:rPr>
      <w:color w:val="000000" w:themeColor="text1"/>
    </w:rPr>
    <w:tblPr>
      <w:tblStyleRowBandSize w:val="1"/>
      <w:tblStyleColBandSize w:val="1"/>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636363" w:themeColor="accent3" w:themeShade="99"/>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table" w:styleId="ColorfulShading-Accent5">
    <w:name w:val="Colorful Shading Accent 5"/>
    <w:basedOn w:val="TableNormal"/>
    <w:uiPriority w:val="99"/>
    <w:semiHidden/>
    <w:unhideWhenUsed/>
    <w:pPr>
      <w:spacing w:after="0" w:line="240" w:lineRule="auto"/>
    </w:pPr>
    <w:rPr>
      <w:color w:val="000000" w:themeColor="text1"/>
    </w:rPr>
    <w:tblPr>
      <w:tblStyleRowBandSize w:val="1"/>
      <w:tblStyleColBandSize w:val="1"/>
      <w:tblBorders>
        <w:top w:val="single" w:sz="24" w:space="0" w:color="70AD47" w:themeColor="accent6"/>
        <w:left w:val="single" w:sz="4" w:space="0" w:color="5B9BD5" w:themeColor="accent5"/>
        <w:bottom w:val="single" w:sz="4" w:space="0" w:color="5B9BD5" w:themeColor="accent5"/>
        <w:right w:val="single" w:sz="4" w:space="0" w:color="5B9BD5" w:themeColor="accent5"/>
        <w:insideH w:val="single" w:sz="4" w:space="0" w:color="FFFFFF" w:themeColor="background1"/>
        <w:insideV w:val="single" w:sz="4" w:space="0" w:color="FFFFFF" w:themeColor="background1"/>
      </w:tblBorders>
    </w:tblPr>
    <w:tcPr>
      <w:shd w:val="clear" w:color="auto" w:fill="EEF5FB" w:themeFill="accent5" w:themeFillTint="19"/>
    </w:tcPr>
    <w:tblStylePr w:type="firstRow">
      <w:rPr>
        <w:b/>
        <w:bCs/>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5" w:themeFillShade="99"/>
      </w:tcPr>
    </w:tblStylePr>
    <w:tblStylePr w:type="firstCol">
      <w:rPr>
        <w:color w:val="FFFFFF" w:themeColor="background1"/>
      </w:rPr>
      <w:tblPr/>
      <w:tcPr>
        <w:tcBorders>
          <w:top w:val="nil"/>
          <w:left w:val="nil"/>
          <w:bottom w:val="nil"/>
          <w:right w:val="nil"/>
          <w:insideH w:val="single" w:sz="4" w:space="0" w:color="255D91" w:themeColor="accent5" w:themeShade="99"/>
          <w:insideV w:val="nil"/>
        </w:tcBorders>
        <w:shd w:val="clear" w:color="auto" w:fill="255D91"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5" w:themeFillShade="99"/>
      </w:tcPr>
    </w:tblStylePr>
    <w:tblStylePr w:type="band1Vert">
      <w:tblPr/>
      <w:tcPr>
        <w:shd w:val="clear" w:color="auto" w:fill="BDD6EE" w:themeFill="accent5" w:themeFillTint="66"/>
      </w:tcPr>
    </w:tblStylePr>
    <w:tblStylePr w:type="band1Horz">
      <w:tblPr/>
      <w:tcPr>
        <w:shd w:val="clear" w:color="auto" w:fill="ADCCEA"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unhideWhenUsed/>
    <w:pPr>
      <w:spacing w:after="0" w:line="240" w:lineRule="auto"/>
    </w:pPr>
    <w:rPr>
      <w:color w:val="000000" w:themeColor="text1"/>
    </w:rPr>
    <w:tblPr>
      <w:tblStyleRowBandSize w:val="1"/>
      <w:tblStyleColBandSize w:val="1"/>
      <w:tblBorders>
        <w:top w:val="single" w:sz="24" w:space="0" w:color="5B9BD5" w:themeColor="accent5"/>
        <w:left w:val="single" w:sz="4" w:space="0" w:color="70AD47" w:themeColor="accent6"/>
        <w:bottom w:val="single" w:sz="4" w:space="0" w:color="70AD47" w:themeColor="accent6"/>
        <w:right w:val="single" w:sz="4" w:space="0" w:color="70AD47" w:themeColor="accent6"/>
        <w:insideH w:val="single" w:sz="4" w:space="0" w:color="FFFFFF" w:themeColor="background1"/>
        <w:insideV w:val="single" w:sz="4" w:space="0" w:color="FFFFFF" w:themeColor="background1"/>
      </w:tblBorders>
    </w:tblPr>
    <w:tcPr>
      <w:shd w:val="clear" w:color="auto" w:fill="F0F7EC" w:themeFill="accent6" w:themeFillTint="19"/>
    </w:tcPr>
    <w:tblStylePr w:type="firstRow">
      <w:rPr>
        <w:b/>
        <w:bCs/>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43672A" w:themeColor="accent6" w:themeShade="99"/>
          <w:insideV w:val="nil"/>
        </w:tcBorders>
        <w:shd w:val="clear" w:color="auto" w:fill="4367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 w:type="table" w:styleId="ColorfulShading-Accent4">
    <w:name w:val="Colorful Shading Accent 4"/>
    <w:basedOn w:val="TableNormal"/>
    <w:uiPriority w:val="99"/>
    <w:semiHidden/>
    <w:unhideWhenUsed/>
    <w:pPr>
      <w:spacing w:after="0" w:line="240" w:lineRule="auto"/>
    </w:pPr>
    <w:rPr>
      <w:color w:val="000000" w:themeColor="text1"/>
    </w:rPr>
    <w:tblPr>
      <w:tblStyleRowBandSize w:val="1"/>
      <w:tblStyleColBandSize w:val="1"/>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997300" w:themeColor="accent4" w:themeShade="99"/>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MediumShading1">
    <w:name w:val="Medium Shading 1"/>
    <w:basedOn w:val="TableNormal"/>
    <w:uiPriority w:val="99"/>
    <w:semiHidden/>
    <w:unhideWhenUsed/>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unhideWhenUsed/>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unhideWhenUsed/>
    <w:pPr>
      <w:spacing w:after="0" w:line="240" w:lineRule="auto"/>
    </w:p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unhideWhenUsed/>
    <w:pPr>
      <w:spacing w:after="0" w:line="240" w:lineRule="auto"/>
    </w:p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unhideWhenUsed/>
    <w:pPr>
      <w:spacing w:after="0" w:line="240" w:lineRule="auto"/>
    </w:p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unhideWhenUsed/>
    <w:pPr>
      <w:spacing w:after="0" w:line="240" w:lineRule="auto"/>
    </w:p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tblBorders>
    </w:tblPr>
    <w:tblStylePr w:type="firstRow">
      <w:pPr>
        <w:spacing w:before="0" w:after="0" w:line="240" w:lineRule="auto"/>
      </w:pPr>
      <w:rPr>
        <w:b/>
        <w:bCs/>
        <w:color w:val="FFFFFF" w:themeColor="background1"/>
      </w:rPr>
      <w:tblPr/>
      <w:tcPr>
        <w:tc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shd w:val="clear" w:color="auto" w:fill="5B9BD5" w:themeFill="accent5"/>
      </w:tcPr>
    </w:tblStylePr>
    <w:tblStylePr w:type="lastRow">
      <w:pPr>
        <w:spacing w:before="0" w:after="0" w:line="240" w:lineRule="auto"/>
      </w:pPr>
      <w:rPr>
        <w:b/>
        <w:bCs/>
      </w:rPr>
      <w:tblPr/>
      <w:tcPr>
        <w:tcBorders>
          <w:top w:val="double" w:sz="6"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5" w:themeFillTint="3F"/>
      </w:tcPr>
    </w:tblStylePr>
    <w:tblStylePr w:type="band1Horz">
      <w:tblPr/>
      <w:tcPr>
        <w:tcBorders>
          <w:insideH w:val="nil"/>
          <w:insideV w:val="nil"/>
        </w:tcBorders>
        <w:shd w:val="clear" w:color="auto" w:fill="D6E6F4"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unhideWhenUsed/>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unhideWhenUsed/>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unhideWhenUsed/>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1"/>
      </w:tcPr>
    </w:tblStylePr>
    <w:tblStylePr w:type="lastCol">
      <w:rPr>
        <w:b/>
        <w:bCs/>
        <w:color w:val="FFFFFF" w:themeColor="background1"/>
      </w:rPr>
      <w:tblPr/>
      <w:tcPr>
        <w:tcBorders>
          <w:left w:val="nil"/>
          <w:right w:val="nil"/>
          <w:insideH w:val="nil"/>
          <w:insideV w:val="nil"/>
        </w:tcBorders>
        <w:shd w:val="clear" w:color="auto" w:fill="4472C4"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unhideWhenUsed/>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unhideWhenUsed/>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unhideWhenUsed/>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unhideWhenUsed/>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unhideWhenUsed/>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HTMLVariable">
    <w:name w:val="HTML Variable"/>
    <w:basedOn w:val="DefaultParagraphFont"/>
    <w:uiPriority w:val="99"/>
    <w:semiHidden/>
    <w:unhideWhenUsed/>
    <w:rPr>
      <w:i/>
      <w:iCs/>
    </w:rPr>
  </w:style>
  <w:style w:type="paragraph" w:customStyle="1" w:styleId="DocsID">
    <w:name w:val="DocsID"/>
    <w:basedOn w:val="Normal"/>
    <w:pPr>
      <w:widowControl w:val="0"/>
      <w:spacing w:before="20" w:after="0" w:line="160" w:lineRule="exact"/>
    </w:pPr>
    <w:rPr>
      <w:rFonts w:ascii="Arial" w:eastAsia="Times New Roman" w:hAnsi="Arial" w:cs="Times New Roman"/>
      <w:color w:val="000080"/>
      <w:sz w:val="16"/>
      <w:szCs w:val="13"/>
      <w:lang w:val="fr-CA"/>
    </w:rPr>
  </w:style>
  <w:style w:type="paragraph" w:customStyle="1" w:styleId="xmsonormal">
    <w:name w:val="x_msonormal"/>
    <w:basedOn w:val="Normal"/>
    <w:rsid w:val="00E64F7E"/>
    <w:pPr>
      <w:spacing w:after="0" w:line="240" w:lineRule="auto"/>
    </w:pPr>
    <w:rPr>
      <w:rFonts w:ascii="Calibri" w:hAnsi="Calibri" w:cs="Calibri"/>
    </w:rPr>
  </w:style>
  <w:style w:type="paragraph" w:styleId="Revision">
    <w:name w:val="Revision"/>
    <w:hidden/>
    <w:uiPriority w:val="99"/>
    <w:semiHidden/>
    <w:rsid w:val="00D65C8A"/>
    <w:pPr>
      <w:spacing w:after="0" w:line="240" w:lineRule="auto"/>
    </w:pPr>
  </w:style>
  <w:style w:type="character" w:styleId="UnresolvedMention">
    <w:name w:val="Unresolved Mention"/>
    <w:basedOn w:val="DefaultParagraphFont"/>
    <w:uiPriority w:val="99"/>
    <w:semiHidden/>
    <w:unhideWhenUsed/>
    <w:rsid w:val="00982D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60584742">
      <w:bodyDiv w:val="1"/>
      <w:marLeft w:val="0"/>
      <w:marRight w:val="0"/>
      <w:marTop w:val="0"/>
      <w:marBottom w:val="0"/>
      <w:divBdr>
        <w:top w:val="none" w:sz="0" w:space="0" w:color="auto"/>
        <w:left w:val="none" w:sz="0" w:space="0" w:color="auto"/>
        <w:bottom w:val="none" w:sz="0" w:space="0" w:color="auto"/>
        <w:right w:val="none" w:sz="0" w:space="0" w:color="auto"/>
      </w:divBdr>
    </w:div>
    <w:div w:id="1156534735">
      <w:bodyDiv w:val="1"/>
      <w:marLeft w:val="0"/>
      <w:marRight w:val="0"/>
      <w:marTop w:val="0"/>
      <w:marBottom w:val="0"/>
      <w:divBdr>
        <w:top w:val="none" w:sz="0" w:space="0" w:color="auto"/>
        <w:left w:val="none" w:sz="0" w:space="0" w:color="auto"/>
        <w:bottom w:val="none" w:sz="0" w:space="0" w:color="auto"/>
        <w:right w:val="none" w:sz="0" w:space="0" w:color="auto"/>
      </w:divBdr>
    </w:div>
    <w:div w:id="1593272268">
      <w:bodyDiv w:val="1"/>
      <w:marLeft w:val="0"/>
      <w:marRight w:val="0"/>
      <w:marTop w:val="0"/>
      <w:marBottom w:val="0"/>
      <w:divBdr>
        <w:top w:val="none" w:sz="0" w:space="0" w:color="auto"/>
        <w:left w:val="none" w:sz="0" w:space="0" w:color="auto"/>
        <w:bottom w:val="none" w:sz="0" w:space="0" w:color="auto"/>
        <w:right w:val="none" w:sz="0" w:space="0" w:color="auto"/>
      </w:divBdr>
    </w:div>
    <w:div w:id="1635981817">
      <w:bodyDiv w:val="1"/>
      <w:marLeft w:val="0"/>
      <w:marRight w:val="0"/>
      <w:marTop w:val="0"/>
      <w:marBottom w:val="0"/>
      <w:divBdr>
        <w:top w:val="none" w:sz="0" w:space="0" w:color="auto"/>
        <w:left w:val="none" w:sz="0" w:space="0" w:color="auto"/>
        <w:bottom w:val="none" w:sz="0" w:space="0" w:color="auto"/>
        <w:right w:val="none" w:sz="0" w:space="0" w:color="auto"/>
      </w:divBdr>
    </w:div>
    <w:div w:id="1640304453">
      <w:bodyDiv w:val="1"/>
      <w:marLeft w:val="0"/>
      <w:marRight w:val="0"/>
      <w:marTop w:val="0"/>
      <w:marBottom w:val="0"/>
      <w:divBdr>
        <w:top w:val="none" w:sz="0" w:space="0" w:color="auto"/>
        <w:left w:val="none" w:sz="0" w:space="0" w:color="auto"/>
        <w:bottom w:val="none" w:sz="0" w:space="0" w:color="auto"/>
        <w:right w:val="none" w:sz="0" w:space="0" w:color="auto"/>
      </w:divBdr>
    </w:div>
    <w:div w:id="1790470166">
      <w:bodyDiv w:val="1"/>
      <w:marLeft w:val="0"/>
      <w:marRight w:val="0"/>
      <w:marTop w:val="0"/>
      <w:marBottom w:val="0"/>
      <w:divBdr>
        <w:top w:val="none" w:sz="0" w:space="0" w:color="auto"/>
        <w:left w:val="none" w:sz="0" w:space="0" w:color="auto"/>
        <w:bottom w:val="none" w:sz="0" w:space="0" w:color="auto"/>
        <w:right w:val="none" w:sz="0" w:space="0" w:color="auto"/>
      </w:divBdr>
    </w:div>
    <w:div w:id="1897817920">
      <w:bodyDiv w:val="1"/>
      <w:marLeft w:val="0"/>
      <w:marRight w:val="0"/>
      <w:marTop w:val="0"/>
      <w:marBottom w:val="0"/>
      <w:divBdr>
        <w:top w:val="none" w:sz="0" w:space="0" w:color="auto"/>
        <w:left w:val="none" w:sz="0" w:space="0" w:color="auto"/>
        <w:bottom w:val="none" w:sz="0" w:space="0" w:color="auto"/>
        <w:right w:val="none" w:sz="0" w:space="0" w:color="auto"/>
      </w:divBdr>
    </w:div>
    <w:div w:id="1904215814">
      <w:bodyDiv w:val="1"/>
      <w:marLeft w:val="0"/>
      <w:marRight w:val="0"/>
      <w:marTop w:val="0"/>
      <w:marBottom w:val="0"/>
      <w:divBdr>
        <w:top w:val="none" w:sz="0" w:space="0" w:color="auto"/>
        <w:left w:val="none" w:sz="0" w:space="0" w:color="auto"/>
        <w:bottom w:val="none" w:sz="0" w:space="0" w:color="auto"/>
        <w:right w:val="none" w:sz="0" w:space="0" w:color="auto"/>
      </w:divBdr>
    </w:div>
    <w:div w:id="1953706683">
      <w:bodyDiv w:val="1"/>
      <w:marLeft w:val="0"/>
      <w:marRight w:val="0"/>
      <w:marTop w:val="0"/>
      <w:marBottom w:val="0"/>
      <w:divBdr>
        <w:top w:val="none" w:sz="0" w:space="0" w:color="auto"/>
        <w:left w:val="none" w:sz="0" w:space="0" w:color="auto"/>
        <w:bottom w:val="none" w:sz="0" w:space="0" w:color="auto"/>
        <w:right w:val="none" w:sz="0" w:space="0" w:color="auto"/>
      </w:divBdr>
    </w:div>
    <w:div w:id="2142724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dar.com/"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anderson@nextcap-ir.com"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www.focusgraphite.com" TargetMode="External"/><Relationship Id="rId4" Type="http://schemas.openxmlformats.org/officeDocument/2006/relationships/settings" Target="settings.xml"/><Relationship Id="rId9" Type="http://schemas.openxmlformats.org/officeDocument/2006/relationships/hyperlink" Target="https://cdn-contenu.quebec.ca/cdn-contenu/ressources-naturelles/Documents/PL_critical_strategic_minerals.pdf?1604003187"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DF3EE5-DD72-46A4-BD4B-D4C5C4BC58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1586</Words>
  <Characters>9044</Characters>
  <Application>Microsoft Office Word</Application>
  <DocSecurity>0</DocSecurity>
  <Lines>75</Lines>
  <Paragraphs>21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10609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Anderson</dc:creator>
  <cp:keywords/>
  <dc:description/>
  <cp:lastModifiedBy>Scott Anderson</cp:lastModifiedBy>
  <cp:revision>3</cp:revision>
  <dcterms:created xsi:type="dcterms:W3CDTF">2021-03-07T15:54:00Z</dcterms:created>
  <dcterms:modified xsi:type="dcterms:W3CDTF">2021-03-07T15:55:00Z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DAutoUpdate">
    <vt:lpwstr>ALL</vt:lpwstr>
  </property>
  <property fmtid="{D5CDD505-2E9C-101B-9397-08002B2CF9AE}" pid="3" name="DocsID">
    <vt:lpwstr>CAN_DMS: \133437135\1</vt:lpwstr>
  </property>
</Properties>
</file>