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454965" w14:textId="2118C05B" w:rsidR="00385EEB" w:rsidRDefault="00385EEB" w:rsidP="00A74854">
      <w:pPr>
        <w:spacing w:after="0" w:line="240" w:lineRule="auto"/>
        <w:jc w:val="center"/>
        <w:rPr>
          <w:rFonts w:eastAsia="Times New Roman"/>
          <w:noProof/>
        </w:rPr>
      </w:pPr>
    </w:p>
    <w:p w14:paraId="4D981C61" w14:textId="0B7DF6E7" w:rsidR="00A51DE4" w:rsidRDefault="00A51DE4" w:rsidP="00A74854">
      <w:pPr>
        <w:spacing w:after="0" w:line="240" w:lineRule="auto"/>
        <w:jc w:val="center"/>
        <w:rPr>
          <w:rFonts w:eastAsia="Times New Roman"/>
          <w:noProof/>
        </w:rPr>
      </w:pPr>
      <w:r>
        <w:rPr>
          <w:rFonts w:eastAsia="Times New Roman"/>
          <w:noProof/>
        </w:rPr>
        <w:drawing>
          <wp:inline distT="0" distB="0" distL="0" distR="0" wp14:anchorId="1D317254" wp14:editId="2692EC58">
            <wp:extent cx="2524125" cy="92227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869" cy="932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D0DB1" w14:textId="77777777" w:rsidR="00A51DE4" w:rsidRDefault="00A51DE4">
      <w:pPr>
        <w:tabs>
          <w:tab w:val="left" w:pos="3240"/>
          <w:tab w:val="left" w:pos="6390"/>
        </w:tabs>
        <w:spacing w:after="0" w:line="240" w:lineRule="auto"/>
        <w:jc w:val="center"/>
        <w:rPr>
          <w:rFonts w:ascii="Calibri" w:eastAsia="Calibri" w:hAnsi="Calibri" w:cs="Calibri"/>
          <w:b/>
          <w:color w:val="000000"/>
        </w:rPr>
      </w:pPr>
    </w:p>
    <w:p w14:paraId="22108D6E" w14:textId="29111B42" w:rsidR="0022677B" w:rsidRDefault="005334AC">
      <w:pPr>
        <w:tabs>
          <w:tab w:val="left" w:pos="3240"/>
          <w:tab w:val="left" w:pos="6390"/>
        </w:tabs>
        <w:spacing w:after="0" w:line="240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SOLDERA</w:t>
      </w:r>
      <w:r w:rsidR="00385EEB">
        <w:rPr>
          <w:rFonts w:ascii="Calibri" w:eastAsia="Calibri" w:hAnsi="Calibri" w:cs="Calibri"/>
          <w:b/>
          <w:color w:val="000000"/>
        </w:rPr>
        <w:t xml:space="preserve"> MINING </w:t>
      </w:r>
      <w:r w:rsidR="00083093">
        <w:rPr>
          <w:rFonts w:ascii="Calibri" w:eastAsia="Calibri" w:hAnsi="Calibri" w:cs="Calibri"/>
          <w:b/>
          <w:color w:val="000000"/>
        </w:rPr>
        <w:t>ACQUIRE</w:t>
      </w:r>
      <w:r w:rsidR="00270695">
        <w:rPr>
          <w:rFonts w:ascii="Calibri" w:eastAsia="Calibri" w:hAnsi="Calibri" w:cs="Calibri"/>
          <w:b/>
          <w:color w:val="000000"/>
        </w:rPr>
        <w:t>S</w:t>
      </w:r>
      <w:r w:rsidR="00083093">
        <w:rPr>
          <w:rFonts w:ascii="Calibri" w:eastAsia="Calibri" w:hAnsi="Calibri" w:cs="Calibri"/>
          <w:b/>
          <w:color w:val="000000"/>
        </w:rPr>
        <w:t xml:space="preserve"> AMTEK INC.</w:t>
      </w:r>
    </w:p>
    <w:p w14:paraId="773AECB6" w14:textId="2A97FB81" w:rsidR="00FA5BE9" w:rsidRDefault="00FA5BE9">
      <w:pPr>
        <w:tabs>
          <w:tab w:val="left" w:pos="3240"/>
          <w:tab w:val="left" w:pos="6390"/>
        </w:tabs>
        <w:spacing w:after="0" w:line="240" w:lineRule="auto"/>
        <w:jc w:val="center"/>
        <w:rPr>
          <w:rFonts w:ascii="Calibri" w:eastAsia="Calibri" w:hAnsi="Calibri" w:cs="Calibri"/>
          <w:b/>
          <w:color w:val="000000"/>
        </w:rPr>
      </w:pPr>
    </w:p>
    <w:p w14:paraId="1331CD0F" w14:textId="5A74D14B" w:rsidR="00F55E35" w:rsidRDefault="002E57B0" w:rsidP="00397DE1">
      <w:pPr>
        <w:spacing w:after="0" w:line="240" w:lineRule="auto"/>
        <w:jc w:val="both"/>
        <w:rPr>
          <w:rFonts w:eastAsia="Calibri" w:cstheme="minorHAnsi"/>
        </w:rPr>
      </w:pPr>
      <w:r>
        <w:rPr>
          <w:rFonts w:cstheme="minorHAnsi"/>
          <w:b/>
          <w:bCs/>
          <w:lang w:val="en-GB"/>
        </w:rPr>
        <w:t>April 1</w:t>
      </w:r>
      <w:r>
        <w:rPr>
          <w:rFonts w:ascii="Calibri" w:eastAsia="Calibri" w:hAnsi="Calibri" w:cs="Calibri"/>
          <w:b/>
        </w:rPr>
        <w:t xml:space="preserve">, </w:t>
      </w:r>
      <w:r w:rsidR="00385EEB">
        <w:rPr>
          <w:rFonts w:ascii="Calibri" w:eastAsia="Calibri" w:hAnsi="Calibri" w:cs="Calibri"/>
          <w:b/>
        </w:rPr>
        <w:t>202</w:t>
      </w:r>
      <w:r w:rsidR="00BD1EBD">
        <w:rPr>
          <w:rFonts w:ascii="Calibri" w:eastAsia="Calibri" w:hAnsi="Calibri" w:cs="Calibri"/>
          <w:b/>
        </w:rPr>
        <w:t>1</w:t>
      </w:r>
      <w:r w:rsidR="00385EEB">
        <w:rPr>
          <w:rFonts w:ascii="Calibri" w:eastAsia="Calibri" w:hAnsi="Calibri" w:cs="Calibri"/>
          <w:b/>
        </w:rPr>
        <w:t xml:space="preserve"> – </w:t>
      </w:r>
      <w:r w:rsidR="009965F7">
        <w:rPr>
          <w:rFonts w:ascii="Calibri" w:eastAsia="Calibri" w:hAnsi="Calibri" w:cs="Calibri"/>
          <w:b/>
        </w:rPr>
        <w:t>Vancouv</w:t>
      </w:r>
      <w:r w:rsidR="0067149D">
        <w:rPr>
          <w:rFonts w:ascii="Calibri" w:eastAsia="Calibri" w:hAnsi="Calibri" w:cs="Calibri"/>
          <w:b/>
        </w:rPr>
        <w:t xml:space="preserve">er, </w:t>
      </w:r>
      <w:r w:rsidR="00385EEB">
        <w:rPr>
          <w:rFonts w:ascii="Calibri" w:eastAsia="Calibri" w:hAnsi="Calibri" w:cs="Calibri"/>
          <w:b/>
        </w:rPr>
        <w:t xml:space="preserve">B.C. – </w:t>
      </w:r>
      <w:proofErr w:type="spellStart"/>
      <w:r w:rsidR="005334AC">
        <w:rPr>
          <w:rFonts w:ascii="Calibri" w:eastAsia="Calibri" w:hAnsi="Calibri" w:cs="Calibri"/>
          <w:b/>
        </w:rPr>
        <w:t>Soldera</w:t>
      </w:r>
      <w:proofErr w:type="spellEnd"/>
      <w:r w:rsidR="00385EEB">
        <w:rPr>
          <w:rFonts w:ascii="Calibri" w:eastAsia="Calibri" w:hAnsi="Calibri" w:cs="Calibri"/>
          <w:b/>
        </w:rPr>
        <w:t xml:space="preserve"> Mining Corp. (CSE:</w:t>
      </w:r>
      <w:r w:rsidR="005334AC">
        <w:rPr>
          <w:rFonts w:ascii="Calibri" w:eastAsia="Calibri" w:hAnsi="Calibri" w:cs="Calibri"/>
          <w:b/>
        </w:rPr>
        <w:t>SOLD</w:t>
      </w:r>
      <w:r w:rsidR="001A7FCD">
        <w:rPr>
          <w:rFonts w:ascii="Calibri" w:eastAsia="Calibri" w:hAnsi="Calibri" w:cs="Calibri"/>
          <w:b/>
        </w:rPr>
        <w:t>) (</w:t>
      </w:r>
      <w:r w:rsidR="001A7FCD" w:rsidRPr="003A0E41">
        <w:rPr>
          <w:rFonts w:ascii="Calibri" w:eastAsia="Calibri" w:hAnsi="Calibri" w:cs="Calibri"/>
          <w:b/>
        </w:rPr>
        <w:t>OTC PINK:SLDMF)</w:t>
      </w:r>
      <w:r w:rsidR="001A7FCD">
        <w:rPr>
          <w:rFonts w:ascii="Calibri" w:eastAsia="Calibri" w:hAnsi="Calibri" w:cs="Calibri"/>
          <w:bCs/>
        </w:rPr>
        <w:t xml:space="preserve"> </w:t>
      </w:r>
      <w:r w:rsidR="00670098" w:rsidRPr="00385EEB">
        <w:rPr>
          <w:rFonts w:ascii="Calibri" w:eastAsia="Calibri" w:hAnsi="Calibri" w:cs="Calibri"/>
          <w:bCs/>
        </w:rPr>
        <w:t>(</w:t>
      </w:r>
      <w:r w:rsidR="00385EEB">
        <w:rPr>
          <w:rFonts w:ascii="Calibri" w:eastAsia="Calibri" w:hAnsi="Calibri" w:cs="Calibri"/>
          <w:bCs/>
        </w:rPr>
        <w:t>“</w:t>
      </w:r>
      <w:proofErr w:type="spellStart"/>
      <w:r w:rsidR="005334AC">
        <w:rPr>
          <w:rFonts w:ascii="Calibri" w:eastAsia="Calibri" w:hAnsi="Calibri" w:cs="Calibri"/>
          <w:b/>
        </w:rPr>
        <w:t>Soldera</w:t>
      </w:r>
      <w:proofErr w:type="spellEnd"/>
      <w:r w:rsidR="00385EEB">
        <w:rPr>
          <w:rFonts w:ascii="Calibri" w:eastAsia="Calibri" w:hAnsi="Calibri" w:cs="Calibri"/>
          <w:bCs/>
        </w:rPr>
        <w:t xml:space="preserve">” or </w:t>
      </w:r>
      <w:r w:rsidR="009F6E5E" w:rsidRPr="00385EEB">
        <w:rPr>
          <w:rFonts w:ascii="Calibri" w:eastAsia="Calibri" w:hAnsi="Calibri" w:cs="Calibri"/>
          <w:bCs/>
        </w:rPr>
        <w:t>the “</w:t>
      </w:r>
      <w:r w:rsidR="009F6E5E" w:rsidRPr="0022677B">
        <w:rPr>
          <w:rFonts w:ascii="Calibri" w:eastAsia="Calibri" w:hAnsi="Calibri" w:cs="Calibri"/>
          <w:b/>
        </w:rPr>
        <w:t>Company</w:t>
      </w:r>
      <w:r w:rsidR="009F6E5E" w:rsidRPr="00385EEB">
        <w:rPr>
          <w:rFonts w:ascii="Calibri" w:eastAsia="Calibri" w:hAnsi="Calibri" w:cs="Calibri"/>
          <w:bCs/>
        </w:rPr>
        <w:t>”</w:t>
      </w:r>
      <w:r w:rsidR="00A122B8" w:rsidRPr="00385EEB">
        <w:rPr>
          <w:rFonts w:ascii="Calibri" w:eastAsia="Calibri" w:hAnsi="Calibri" w:cs="Calibri"/>
          <w:bCs/>
        </w:rPr>
        <w:t xml:space="preserve">) </w:t>
      </w:r>
      <w:r w:rsidR="00670098" w:rsidRPr="00385EEB">
        <w:rPr>
          <w:rFonts w:ascii="Calibri" w:eastAsia="Calibri" w:hAnsi="Calibri" w:cs="Calibri"/>
          <w:bCs/>
        </w:rPr>
        <w:t>is</w:t>
      </w:r>
      <w:r w:rsidR="00A122B8">
        <w:rPr>
          <w:rFonts w:ascii="Calibri" w:eastAsia="Calibri" w:hAnsi="Calibri" w:cs="Calibri"/>
        </w:rPr>
        <w:t xml:space="preserve"> </w:t>
      </w:r>
      <w:r w:rsidR="00A122B8" w:rsidRPr="00397DE1">
        <w:rPr>
          <w:rFonts w:eastAsia="Calibri" w:cstheme="minorHAnsi"/>
        </w:rPr>
        <w:t>pleased to announce</w:t>
      </w:r>
      <w:r w:rsidR="00B43BD6">
        <w:rPr>
          <w:rFonts w:eastAsia="Calibri" w:cstheme="minorHAnsi"/>
        </w:rPr>
        <w:t xml:space="preserve"> that</w:t>
      </w:r>
      <w:r w:rsidR="00F55E35">
        <w:rPr>
          <w:rFonts w:eastAsia="Calibri" w:cstheme="minorHAnsi"/>
        </w:rPr>
        <w:t>, further to its news release</w:t>
      </w:r>
      <w:r w:rsidR="009E3249">
        <w:rPr>
          <w:rFonts w:eastAsia="Calibri" w:cstheme="minorHAnsi"/>
        </w:rPr>
        <w:t>s</w:t>
      </w:r>
      <w:r w:rsidR="00F55E35">
        <w:rPr>
          <w:rFonts w:eastAsia="Calibri" w:cstheme="minorHAnsi"/>
        </w:rPr>
        <w:t xml:space="preserve"> dated February 26, 2021</w:t>
      </w:r>
      <w:r w:rsidR="00C910EC" w:rsidRPr="00C910EC">
        <w:rPr>
          <w:rFonts w:eastAsia="Calibri" w:cstheme="minorHAnsi"/>
        </w:rPr>
        <w:t xml:space="preserve"> </w:t>
      </w:r>
      <w:r w:rsidR="00C910EC">
        <w:rPr>
          <w:rFonts w:eastAsia="Calibri" w:cstheme="minorHAnsi"/>
        </w:rPr>
        <w:t>and March 22, 2021</w:t>
      </w:r>
      <w:r w:rsidR="00F55E35">
        <w:rPr>
          <w:rFonts w:eastAsia="Calibri" w:cstheme="minorHAnsi"/>
        </w:rPr>
        <w:t>,</w:t>
      </w:r>
      <w:r w:rsidR="009F6E5E" w:rsidRPr="00397DE1">
        <w:rPr>
          <w:rFonts w:eastAsia="Calibri" w:cstheme="minorHAnsi"/>
        </w:rPr>
        <w:t xml:space="preserve"> </w:t>
      </w:r>
      <w:r w:rsidR="00BD1EBD" w:rsidRPr="00397DE1">
        <w:rPr>
          <w:rFonts w:eastAsia="Calibri" w:cstheme="minorHAnsi"/>
        </w:rPr>
        <w:t xml:space="preserve">it </w:t>
      </w:r>
      <w:r w:rsidR="00871B75">
        <w:rPr>
          <w:rFonts w:eastAsia="Calibri" w:cstheme="minorHAnsi"/>
        </w:rPr>
        <w:t xml:space="preserve">has </w:t>
      </w:r>
      <w:r w:rsidR="003C2EA8">
        <w:rPr>
          <w:rFonts w:eastAsia="Calibri" w:cstheme="minorHAnsi"/>
        </w:rPr>
        <w:t xml:space="preserve">completed the </w:t>
      </w:r>
      <w:r w:rsidR="00B43BD6">
        <w:rPr>
          <w:rFonts w:eastAsia="Calibri" w:cstheme="minorHAnsi"/>
        </w:rPr>
        <w:t>acqui</w:t>
      </w:r>
      <w:r w:rsidR="003C2EA8">
        <w:rPr>
          <w:rFonts w:eastAsia="Calibri" w:cstheme="minorHAnsi"/>
        </w:rPr>
        <w:t xml:space="preserve">sition </w:t>
      </w:r>
      <w:r w:rsidR="00C910EC">
        <w:rPr>
          <w:rFonts w:eastAsia="Calibri" w:cstheme="minorHAnsi"/>
          <w:lang w:val="en-US"/>
        </w:rPr>
        <w:t>(the “</w:t>
      </w:r>
      <w:r w:rsidR="00C910EC" w:rsidRPr="00C910EC">
        <w:rPr>
          <w:rFonts w:eastAsia="Calibri" w:cstheme="minorHAnsi"/>
          <w:b/>
          <w:bCs/>
          <w:lang w:val="en-US"/>
        </w:rPr>
        <w:t>Transaction</w:t>
      </w:r>
      <w:r w:rsidR="00C910EC">
        <w:rPr>
          <w:rFonts w:eastAsia="Calibri" w:cstheme="minorHAnsi"/>
          <w:lang w:val="en-US"/>
        </w:rPr>
        <w:t xml:space="preserve">”) </w:t>
      </w:r>
      <w:r w:rsidR="003C2EA8">
        <w:rPr>
          <w:rFonts w:eastAsia="Calibri" w:cstheme="minorHAnsi"/>
          <w:lang w:val="en-US"/>
        </w:rPr>
        <w:t xml:space="preserve">of all of the shares of </w:t>
      </w:r>
      <w:proofErr w:type="spellStart"/>
      <w:r w:rsidR="00F55E35">
        <w:rPr>
          <w:rFonts w:eastAsia="Calibri" w:cstheme="minorHAnsi"/>
        </w:rPr>
        <w:t>AmTek</w:t>
      </w:r>
      <w:proofErr w:type="spellEnd"/>
      <w:r w:rsidR="00F55E35">
        <w:rPr>
          <w:rFonts w:eastAsia="Calibri" w:cstheme="minorHAnsi"/>
        </w:rPr>
        <w:t xml:space="preserve"> </w:t>
      </w:r>
      <w:r w:rsidR="00871B75">
        <w:rPr>
          <w:rFonts w:eastAsia="Calibri" w:cstheme="minorHAnsi"/>
        </w:rPr>
        <w:t>Inc.</w:t>
      </w:r>
      <w:r w:rsidR="00B43BD6">
        <w:rPr>
          <w:rFonts w:eastAsia="Calibri" w:cstheme="minorHAnsi"/>
        </w:rPr>
        <w:t xml:space="preserve"> (“</w:t>
      </w:r>
      <w:proofErr w:type="spellStart"/>
      <w:r w:rsidR="00B43BD6" w:rsidRPr="00C910EC">
        <w:rPr>
          <w:rFonts w:eastAsia="Calibri" w:cstheme="minorHAnsi"/>
          <w:b/>
          <w:bCs/>
        </w:rPr>
        <w:t>AmTek</w:t>
      </w:r>
      <w:proofErr w:type="spellEnd"/>
      <w:r w:rsidR="00B43BD6">
        <w:rPr>
          <w:rFonts w:eastAsia="Calibri" w:cstheme="minorHAnsi"/>
        </w:rPr>
        <w:t xml:space="preserve">”) in </w:t>
      </w:r>
      <w:r w:rsidR="00A33228">
        <w:rPr>
          <w:rFonts w:eastAsia="Calibri" w:cstheme="minorHAnsi"/>
        </w:rPr>
        <w:t>consideration</w:t>
      </w:r>
      <w:r w:rsidR="00B43BD6">
        <w:rPr>
          <w:rFonts w:eastAsia="Calibri" w:cstheme="minorHAnsi"/>
        </w:rPr>
        <w:t xml:space="preserve"> for the issuance of </w:t>
      </w:r>
      <w:r w:rsidR="00F55E35">
        <w:rPr>
          <w:rFonts w:eastAsia="Calibri" w:cstheme="minorHAnsi"/>
        </w:rPr>
        <w:t>12,000,000 common shares of the Company</w:t>
      </w:r>
      <w:r w:rsidR="00B43BD6">
        <w:rPr>
          <w:rFonts w:eastAsia="Calibri" w:cstheme="minorHAnsi"/>
        </w:rPr>
        <w:t xml:space="preserve"> </w:t>
      </w:r>
      <w:r w:rsidR="00F55E35">
        <w:rPr>
          <w:rFonts w:eastAsia="Calibri" w:cstheme="minorHAnsi"/>
          <w:lang w:val="en-US"/>
        </w:rPr>
        <w:t>(the “</w:t>
      </w:r>
      <w:r w:rsidR="00F55E35" w:rsidRPr="001E0A3E">
        <w:rPr>
          <w:rFonts w:eastAsia="Calibri" w:cstheme="minorHAnsi"/>
          <w:b/>
          <w:bCs/>
          <w:lang w:val="en-US"/>
        </w:rPr>
        <w:t>Consideration Shares</w:t>
      </w:r>
      <w:r w:rsidR="00F55E35">
        <w:rPr>
          <w:rFonts w:eastAsia="Calibri" w:cstheme="minorHAnsi"/>
          <w:lang w:val="en-US"/>
        </w:rPr>
        <w:t>”)</w:t>
      </w:r>
      <w:r w:rsidR="00F55E35">
        <w:rPr>
          <w:rFonts w:eastAsia="Calibri" w:cstheme="minorHAnsi"/>
        </w:rPr>
        <w:t>.</w:t>
      </w:r>
    </w:p>
    <w:p w14:paraId="223A5DD4" w14:textId="342E41A4" w:rsidR="00F55E35" w:rsidRDefault="00F55E35" w:rsidP="00397DE1">
      <w:pPr>
        <w:spacing w:after="0" w:line="240" w:lineRule="auto"/>
        <w:jc w:val="both"/>
        <w:rPr>
          <w:rFonts w:eastAsia="Calibri" w:cstheme="minorHAnsi"/>
        </w:rPr>
      </w:pPr>
    </w:p>
    <w:p w14:paraId="7A0D4C31" w14:textId="77777777" w:rsidR="007563B0" w:rsidRDefault="007563B0" w:rsidP="007563B0">
      <w:pPr>
        <w:spacing w:after="0" w:line="240" w:lineRule="auto"/>
        <w:jc w:val="both"/>
      </w:pPr>
      <w:proofErr w:type="spellStart"/>
      <w:r>
        <w:rPr>
          <w:rFonts w:eastAsia="Calibri" w:cstheme="minorHAnsi"/>
          <w:lang w:val="en-US"/>
        </w:rPr>
        <w:t>AmTek</w:t>
      </w:r>
      <w:proofErr w:type="spellEnd"/>
      <w:r>
        <w:rPr>
          <w:rFonts w:eastAsia="Calibri" w:cstheme="minorHAnsi"/>
          <w:lang w:val="en-US"/>
        </w:rPr>
        <w:t xml:space="preserve"> is the owner of the </w:t>
      </w:r>
      <w:proofErr w:type="spellStart"/>
      <w:r>
        <w:rPr>
          <w:rFonts w:eastAsia="Calibri" w:cstheme="minorHAnsi"/>
          <w:lang w:val="en-US"/>
        </w:rPr>
        <w:t>Whabouchi</w:t>
      </w:r>
      <w:proofErr w:type="spellEnd"/>
      <w:r>
        <w:rPr>
          <w:rFonts w:eastAsia="Calibri" w:cstheme="minorHAnsi"/>
          <w:lang w:val="en-US"/>
        </w:rPr>
        <w:t xml:space="preserve"> South lithium exploration property located in the James Bay/</w:t>
      </w:r>
      <w:proofErr w:type="spellStart"/>
      <w:r>
        <w:rPr>
          <w:rFonts w:eastAsia="Calibri" w:cstheme="minorHAnsi"/>
          <w:lang w:val="en-US"/>
        </w:rPr>
        <w:t>Eeyou</w:t>
      </w:r>
      <w:proofErr w:type="spellEnd"/>
      <w:r>
        <w:rPr>
          <w:rFonts w:eastAsia="Calibri" w:cstheme="minorHAnsi"/>
          <w:lang w:val="en-US"/>
        </w:rPr>
        <w:t xml:space="preserve"> </w:t>
      </w:r>
      <w:proofErr w:type="spellStart"/>
      <w:r>
        <w:rPr>
          <w:rFonts w:eastAsia="Calibri" w:cstheme="minorHAnsi"/>
          <w:lang w:val="en-US"/>
        </w:rPr>
        <w:t>Istche</w:t>
      </w:r>
      <w:proofErr w:type="spellEnd"/>
      <w:r>
        <w:rPr>
          <w:rFonts w:eastAsia="Calibri" w:cstheme="minorHAnsi"/>
          <w:lang w:val="en-US"/>
        </w:rPr>
        <w:t xml:space="preserve"> region of Quebec </w:t>
      </w:r>
      <w:r>
        <w:t>and is working on the development of a proprietary technology to produce “green ammonia”, a potential carbon-free energy source.</w:t>
      </w:r>
    </w:p>
    <w:p w14:paraId="4F38E5AE" w14:textId="77777777" w:rsidR="007563B0" w:rsidRDefault="007563B0" w:rsidP="00F55E35">
      <w:pPr>
        <w:spacing w:after="0" w:line="240" w:lineRule="auto"/>
        <w:jc w:val="both"/>
        <w:rPr>
          <w:rFonts w:eastAsia="Calibri" w:cstheme="minorHAnsi"/>
          <w:lang w:val="en-US"/>
        </w:rPr>
      </w:pPr>
    </w:p>
    <w:p w14:paraId="7DB873B5" w14:textId="7FD050B8" w:rsidR="00F55E35" w:rsidRDefault="00D2147B" w:rsidP="00F55E35">
      <w:pPr>
        <w:spacing w:after="0" w:line="240" w:lineRule="auto"/>
        <w:jc w:val="both"/>
        <w:rPr>
          <w:rFonts w:eastAsia="Calibri" w:cstheme="minorHAnsi"/>
          <w:lang w:val="en-US"/>
        </w:rPr>
      </w:pPr>
      <w:r>
        <w:rPr>
          <w:rFonts w:eastAsia="Calibri" w:cstheme="minorHAnsi"/>
          <w:lang w:val="en-US"/>
        </w:rPr>
        <w:t>The</w:t>
      </w:r>
      <w:r w:rsidR="00F55E35">
        <w:rPr>
          <w:rFonts w:eastAsia="Calibri" w:cstheme="minorHAnsi"/>
          <w:lang w:val="en-US"/>
        </w:rPr>
        <w:t xml:space="preserve"> Consideration Shares</w:t>
      </w:r>
      <w:r w:rsidR="00A33228">
        <w:rPr>
          <w:rFonts w:eastAsia="Calibri" w:cstheme="minorHAnsi"/>
          <w:lang w:val="en-US"/>
        </w:rPr>
        <w:t xml:space="preserve"> are</w:t>
      </w:r>
      <w:r w:rsidR="00F55E35">
        <w:rPr>
          <w:rFonts w:eastAsia="Calibri" w:cstheme="minorHAnsi"/>
          <w:lang w:val="en-US"/>
        </w:rPr>
        <w:t xml:space="preserve"> subject to resale restrictions expiring as follows: (</w:t>
      </w:r>
      <w:proofErr w:type="spellStart"/>
      <w:r w:rsidR="00F55E35">
        <w:rPr>
          <w:rFonts w:eastAsia="Calibri" w:cstheme="minorHAnsi"/>
          <w:lang w:val="en-US"/>
        </w:rPr>
        <w:t>i</w:t>
      </w:r>
      <w:proofErr w:type="spellEnd"/>
      <w:r w:rsidR="00F55E35">
        <w:rPr>
          <w:rFonts w:eastAsia="Calibri" w:cstheme="minorHAnsi"/>
          <w:lang w:val="en-US"/>
        </w:rPr>
        <w:t>) 1/6 four (4) months from closing; (ii) 1/6 eight (8) months from closing; (iii) 1/6 twelve (12) months from closing; (iv) 1/6 sixteen (16) months from closing; (v) 1/6 twenty (20) months from closing; and (vi) 1/6 twenty-four (24) months from closing.</w:t>
      </w:r>
    </w:p>
    <w:p w14:paraId="1AA2A0CA" w14:textId="77777777" w:rsidR="00F55E35" w:rsidRDefault="00F55E35" w:rsidP="00F55E35">
      <w:pPr>
        <w:spacing w:after="0" w:line="240" w:lineRule="auto"/>
        <w:jc w:val="both"/>
        <w:rPr>
          <w:rFonts w:eastAsia="Calibri" w:cstheme="minorHAnsi"/>
          <w:lang w:val="en-US"/>
        </w:rPr>
      </w:pPr>
    </w:p>
    <w:p w14:paraId="728607B6" w14:textId="017116D8" w:rsidR="007563B0" w:rsidRDefault="004A1A19" w:rsidP="00F55E35">
      <w:pPr>
        <w:spacing w:after="0" w:line="240" w:lineRule="auto"/>
        <w:jc w:val="both"/>
        <w:rPr>
          <w:rFonts w:eastAsia="Calibri" w:cstheme="minorHAnsi"/>
          <w:lang w:val="en-US"/>
        </w:rPr>
      </w:pPr>
      <w:r>
        <w:rPr>
          <w:rFonts w:eastAsia="Calibri" w:cstheme="minorHAnsi"/>
          <w:lang w:val="en-US"/>
        </w:rPr>
        <w:t>T</w:t>
      </w:r>
      <w:r w:rsidR="00E617A9">
        <w:t>he Company</w:t>
      </w:r>
      <w:r w:rsidR="00C910EC">
        <w:t xml:space="preserve"> also</w:t>
      </w:r>
      <w:r w:rsidR="00E617A9">
        <w:t xml:space="preserve"> issued 9</w:t>
      </w:r>
      <w:r w:rsidR="00C910EC">
        <w:t>6</w:t>
      </w:r>
      <w:r w:rsidR="00E617A9">
        <w:t xml:space="preserve">0,000 common shares of the Company to a finder </w:t>
      </w:r>
      <w:r w:rsidR="00C910EC">
        <w:t>in consideration for the finder introducing the parties to the Transaction</w:t>
      </w:r>
      <w:r>
        <w:t>.</w:t>
      </w:r>
      <w:r w:rsidR="001C14B5">
        <w:t xml:space="preserve"> </w:t>
      </w:r>
      <w:r w:rsidR="00C910EC">
        <w:t xml:space="preserve">Such shares are </w:t>
      </w:r>
      <w:r w:rsidR="001C14B5" w:rsidRPr="001C14B5">
        <w:t xml:space="preserve">subject to a hold period </w:t>
      </w:r>
      <w:r w:rsidR="00E32906">
        <w:t>of four months and one day</w:t>
      </w:r>
      <w:r w:rsidR="001C14B5" w:rsidRPr="001C14B5">
        <w:t>.</w:t>
      </w:r>
    </w:p>
    <w:p w14:paraId="54F4C3EC" w14:textId="77777777" w:rsidR="00083093" w:rsidRDefault="00083093" w:rsidP="00397DE1">
      <w:pPr>
        <w:spacing w:after="0" w:line="240" w:lineRule="auto"/>
        <w:jc w:val="both"/>
        <w:rPr>
          <w:rFonts w:eastAsia="Calibri" w:cstheme="minorHAnsi"/>
        </w:rPr>
      </w:pPr>
    </w:p>
    <w:p w14:paraId="467E509D" w14:textId="174AB9BC" w:rsidR="007B38C4" w:rsidRDefault="008646AC">
      <w:pPr>
        <w:spacing w:after="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About the Company </w:t>
      </w:r>
    </w:p>
    <w:p w14:paraId="48F8A11A" w14:textId="77777777" w:rsidR="001E0A3E" w:rsidRDefault="001E0A3E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26106800" w14:textId="38793A97" w:rsidR="007B38C4" w:rsidRDefault="00E875F5">
      <w:pPr>
        <w:spacing w:after="0" w:line="240" w:lineRule="auto"/>
        <w:jc w:val="both"/>
        <w:rPr>
          <w:rFonts w:ascii="Calibri" w:eastAsia="Calibri" w:hAnsi="Calibri" w:cs="Calibri"/>
        </w:rPr>
      </w:pPr>
      <w:r w:rsidRPr="00E875F5">
        <w:rPr>
          <w:rFonts w:ascii="Calibri" w:eastAsia="Calibri" w:hAnsi="Calibri" w:cs="Calibri"/>
        </w:rPr>
        <w:t xml:space="preserve">The company is a </w:t>
      </w:r>
      <w:r w:rsidR="00683F46">
        <w:rPr>
          <w:rFonts w:ascii="Calibri" w:eastAsia="Calibri" w:hAnsi="Calibri" w:cs="Calibri"/>
        </w:rPr>
        <w:t>resource</w:t>
      </w:r>
      <w:r w:rsidR="00683F46" w:rsidRPr="00E875F5">
        <w:rPr>
          <w:rFonts w:ascii="Calibri" w:eastAsia="Calibri" w:hAnsi="Calibri" w:cs="Calibri"/>
        </w:rPr>
        <w:t xml:space="preserve"> </w:t>
      </w:r>
      <w:r w:rsidRPr="00E875F5">
        <w:rPr>
          <w:rFonts w:ascii="Calibri" w:eastAsia="Calibri" w:hAnsi="Calibri" w:cs="Calibri"/>
        </w:rPr>
        <w:t>exploration company</w:t>
      </w:r>
      <w:r w:rsidR="00683F46">
        <w:rPr>
          <w:rFonts w:ascii="Calibri" w:eastAsia="Calibri" w:hAnsi="Calibri" w:cs="Calibri"/>
        </w:rPr>
        <w:t xml:space="preserve"> with an increasing focus on </w:t>
      </w:r>
      <w:r w:rsidR="00B4712B">
        <w:rPr>
          <w:rFonts w:ascii="Calibri" w:eastAsia="Calibri" w:hAnsi="Calibri" w:cs="Calibri"/>
        </w:rPr>
        <w:t>clean energy</w:t>
      </w:r>
      <w:r w:rsidR="00683F46">
        <w:rPr>
          <w:rFonts w:ascii="Calibri" w:eastAsia="Calibri" w:hAnsi="Calibri" w:cs="Calibri"/>
        </w:rPr>
        <w:t>.</w:t>
      </w:r>
      <w:r w:rsidR="0082424A">
        <w:rPr>
          <w:rFonts w:ascii="Calibri" w:eastAsia="Calibri" w:hAnsi="Calibri" w:cs="Calibri"/>
        </w:rPr>
        <w:t xml:space="preserve"> </w:t>
      </w:r>
      <w:r w:rsidRPr="00E875F5">
        <w:rPr>
          <w:rFonts w:ascii="Calibri" w:eastAsia="Calibri" w:hAnsi="Calibri" w:cs="Calibri"/>
        </w:rPr>
        <w:t>The company is based in Vancouver, BC</w:t>
      </w:r>
      <w:r w:rsidR="00385EEB" w:rsidRPr="005C35CC">
        <w:rPr>
          <w:rFonts w:ascii="Calibri" w:eastAsia="Calibri" w:hAnsi="Calibri" w:cs="Calibri"/>
        </w:rPr>
        <w:t xml:space="preserve"> </w:t>
      </w:r>
      <w:proofErr w:type="gramStart"/>
      <w:r w:rsidR="00385EEB" w:rsidRPr="005C35CC">
        <w:rPr>
          <w:rFonts w:ascii="Calibri" w:eastAsia="Calibri" w:hAnsi="Calibri" w:cs="Calibri"/>
        </w:rPr>
        <w:t>and</w:t>
      </w:r>
      <w:r w:rsidR="00683F46">
        <w:rPr>
          <w:rFonts w:ascii="Calibri" w:eastAsia="Calibri" w:hAnsi="Calibri" w:cs="Calibri"/>
        </w:rPr>
        <w:t xml:space="preserve"> also</w:t>
      </w:r>
      <w:proofErr w:type="gramEnd"/>
      <w:r w:rsidR="005C35CC" w:rsidRPr="005C35CC">
        <w:rPr>
          <w:rFonts w:ascii="Calibri" w:eastAsia="Calibri" w:hAnsi="Calibri" w:cs="Calibri"/>
        </w:rPr>
        <w:t xml:space="preserve"> holds an option over the </w:t>
      </w:r>
      <w:r w:rsidR="00D166AD">
        <w:rPr>
          <w:rFonts w:ascii="Calibri" w:eastAsia="Calibri" w:hAnsi="Calibri" w:cs="Calibri"/>
        </w:rPr>
        <w:t>Titan</w:t>
      </w:r>
      <w:r w:rsidR="00683F46">
        <w:rPr>
          <w:rFonts w:ascii="Calibri" w:eastAsia="Calibri" w:hAnsi="Calibri" w:cs="Calibri"/>
        </w:rPr>
        <w:t xml:space="preserve"> Gold</w:t>
      </w:r>
      <w:r w:rsidR="00D166AD">
        <w:rPr>
          <w:rFonts w:ascii="Calibri" w:eastAsia="Calibri" w:hAnsi="Calibri" w:cs="Calibri"/>
        </w:rPr>
        <w:t xml:space="preserve"> Property </w:t>
      </w:r>
      <w:r w:rsidR="005C35CC" w:rsidRPr="005C35CC">
        <w:rPr>
          <w:rFonts w:ascii="Calibri" w:eastAsia="Calibri" w:hAnsi="Calibri" w:cs="Calibri"/>
        </w:rPr>
        <w:t>located in</w:t>
      </w:r>
      <w:r w:rsidR="005C35CC" w:rsidRPr="005C35CC">
        <w:t xml:space="preserve"> </w:t>
      </w:r>
      <w:r w:rsidR="00D166AD">
        <w:t xml:space="preserve">the </w:t>
      </w:r>
      <w:r w:rsidR="00D166AD">
        <w:rPr>
          <w:rFonts w:ascii="Calibri" w:eastAsia="Calibri" w:hAnsi="Calibri" w:cs="Calibri"/>
        </w:rPr>
        <w:t xml:space="preserve">Klotz Lake area in </w:t>
      </w:r>
      <w:r w:rsidR="005C35CC" w:rsidRPr="005C35CC">
        <w:rPr>
          <w:rFonts w:ascii="Calibri" w:eastAsia="Calibri" w:hAnsi="Calibri" w:cs="Calibri"/>
        </w:rPr>
        <w:t>Northwestern Ontario</w:t>
      </w:r>
      <w:r w:rsidR="0043518E">
        <w:t>.</w:t>
      </w:r>
    </w:p>
    <w:p w14:paraId="1597A97E" w14:textId="764E167F" w:rsidR="00244ACA" w:rsidRDefault="00244ACA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2CC1EA2B" w14:textId="42E09A17" w:rsidR="00244ACA" w:rsidRPr="001A7FCD" w:rsidRDefault="00244ACA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For more information, </w:t>
      </w:r>
      <w:r w:rsidR="005C2C19" w:rsidRPr="00FA5BE9">
        <w:rPr>
          <w:rFonts w:ascii="Calibri" w:eastAsia="Calibri" w:hAnsi="Calibri" w:cs="Calibri"/>
        </w:rPr>
        <w:t xml:space="preserve">investors should review the Company’s filings that are available at </w:t>
      </w:r>
      <w:hyperlink r:id="rId8" w:history="1">
        <w:r w:rsidR="005C2C19" w:rsidRPr="001A7FCD">
          <w:rPr>
            <w:rStyle w:val="Hyperlink"/>
            <w:rFonts w:ascii="Calibri" w:eastAsia="Calibri" w:hAnsi="Calibri" w:cs="Calibri"/>
          </w:rPr>
          <w:t>www.sedar.com</w:t>
        </w:r>
      </w:hyperlink>
      <w:r w:rsidR="005C2C19" w:rsidRPr="00FA5BE9">
        <w:rPr>
          <w:rFonts w:ascii="Calibri" w:eastAsia="Calibri" w:hAnsi="Calibri" w:cs="Calibri"/>
        </w:rPr>
        <w:t>.</w:t>
      </w:r>
    </w:p>
    <w:p w14:paraId="1D0FD771" w14:textId="77777777" w:rsidR="007B38C4" w:rsidRPr="00FA5BE9" w:rsidRDefault="007B38C4">
      <w:pPr>
        <w:tabs>
          <w:tab w:val="left" w:pos="3240"/>
          <w:tab w:val="left" w:pos="6390"/>
        </w:tabs>
        <w:spacing w:after="0" w:line="240" w:lineRule="auto"/>
        <w:rPr>
          <w:rFonts w:ascii="Calibri" w:eastAsia="Calibri" w:hAnsi="Calibri" w:cs="Calibri"/>
        </w:rPr>
      </w:pPr>
    </w:p>
    <w:p w14:paraId="03C8C014" w14:textId="54AB7759" w:rsidR="007B38C4" w:rsidRPr="00FA5BE9" w:rsidRDefault="00A122B8">
      <w:pP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FA5BE9">
        <w:rPr>
          <w:rFonts w:ascii="Calibri" w:eastAsia="Calibri" w:hAnsi="Calibri" w:cs="Calibri"/>
          <w:b/>
          <w:bCs/>
        </w:rPr>
        <w:t>Forward</w:t>
      </w:r>
      <w:r w:rsidR="00780037" w:rsidRPr="00FA5BE9">
        <w:rPr>
          <w:rFonts w:ascii="Calibri" w:eastAsia="Calibri" w:hAnsi="Calibri" w:cs="Calibri"/>
          <w:b/>
          <w:bCs/>
        </w:rPr>
        <w:t>-</w:t>
      </w:r>
      <w:r w:rsidRPr="00FA5BE9">
        <w:rPr>
          <w:rFonts w:ascii="Calibri" w:eastAsia="Calibri" w:hAnsi="Calibri" w:cs="Calibri"/>
          <w:b/>
          <w:bCs/>
        </w:rPr>
        <w:t>Looking Statements</w:t>
      </w:r>
    </w:p>
    <w:p w14:paraId="63222AA4" w14:textId="77777777" w:rsidR="001E0A3E" w:rsidRDefault="001E0A3E" w:rsidP="001611F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7934F575" w14:textId="45EE5B59" w:rsidR="007B38C4" w:rsidRDefault="00A122B8" w:rsidP="001611F3">
      <w:pPr>
        <w:spacing w:after="0" w:line="240" w:lineRule="auto"/>
        <w:jc w:val="both"/>
        <w:rPr>
          <w:rFonts w:ascii="Calibri" w:eastAsia="Calibri" w:hAnsi="Calibri" w:cs="Calibri"/>
        </w:rPr>
      </w:pPr>
      <w:r w:rsidRPr="003A0E41">
        <w:rPr>
          <w:rFonts w:ascii="Calibri" w:eastAsia="Calibri" w:hAnsi="Calibri" w:cs="Calibri"/>
        </w:rPr>
        <w:t xml:space="preserve">This news release contains certain forward-looking </w:t>
      </w:r>
      <w:r w:rsidR="00244ACA" w:rsidRPr="003A0E41">
        <w:rPr>
          <w:rFonts w:ascii="Calibri" w:eastAsia="Calibri" w:hAnsi="Calibri" w:cs="Calibri"/>
        </w:rPr>
        <w:t xml:space="preserve">statements within the meaning of </w:t>
      </w:r>
      <w:r w:rsidRPr="003A0E41">
        <w:rPr>
          <w:rFonts w:ascii="Calibri" w:eastAsia="Calibri" w:hAnsi="Calibri" w:cs="Calibri"/>
        </w:rPr>
        <w:t xml:space="preserve">applicable securities laws. </w:t>
      </w:r>
      <w:r w:rsidR="00244ACA" w:rsidRPr="003A0E41">
        <w:rPr>
          <w:rFonts w:ascii="Calibri" w:eastAsia="Calibri" w:hAnsi="Calibri" w:cs="Calibri"/>
        </w:rPr>
        <w:t xml:space="preserve">All statements that are not historical facts, including without limitation, statements regarding future estimates, plans, programs, forecasts, projections, objectives, assumptions, </w:t>
      </w:r>
      <w:proofErr w:type="gramStart"/>
      <w:r w:rsidR="00244ACA" w:rsidRPr="003A0E41">
        <w:rPr>
          <w:rFonts w:ascii="Calibri" w:eastAsia="Calibri" w:hAnsi="Calibri" w:cs="Calibri"/>
        </w:rPr>
        <w:t>expectations</w:t>
      </w:r>
      <w:proofErr w:type="gramEnd"/>
      <w:r w:rsidR="00244ACA" w:rsidRPr="003A0E41">
        <w:rPr>
          <w:rFonts w:ascii="Calibri" w:eastAsia="Calibri" w:hAnsi="Calibri" w:cs="Calibri"/>
        </w:rPr>
        <w:t xml:space="preserve"> or beliefs of future performance</w:t>
      </w:r>
      <w:r w:rsidR="00C910EC">
        <w:rPr>
          <w:rFonts w:ascii="Calibri" w:eastAsia="Calibri" w:hAnsi="Calibri" w:cs="Calibri"/>
        </w:rPr>
        <w:t xml:space="preserve"> </w:t>
      </w:r>
      <w:r w:rsidR="00244ACA" w:rsidRPr="003A0E41">
        <w:rPr>
          <w:rFonts w:ascii="Calibri" w:eastAsia="Calibri" w:hAnsi="Calibri" w:cs="Calibri"/>
        </w:rPr>
        <w:t>are forward-looking statements.</w:t>
      </w:r>
      <w:r w:rsidR="000633C4" w:rsidRPr="003A0E41">
        <w:rPr>
          <w:rFonts w:ascii="Calibri" w:eastAsia="Calibri" w:hAnsi="Calibri" w:cs="Calibri"/>
        </w:rPr>
        <w:t xml:space="preserve"> </w:t>
      </w:r>
      <w:r w:rsidR="00551C57" w:rsidRPr="003A0E41">
        <w:rPr>
          <w:rFonts w:ascii="Calibri" w:eastAsia="Calibri" w:hAnsi="Calibri" w:cs="Calibri"/>
        </w:rPr>
        <w:t>T</w:t>
      </w:r>
      <w:r w:rsidRPr="003A0E41">
        <w:rPr>
          <w:rFonts w:ascii="Calibri" w:eastAsia="Calibri" w:hAnsi="Calibri" w:cs="Calibri"/>
        </w:rPr>
        <w:t xml:space="preserve">hese forward-looking statements reflect the expectations or beliefs of management of the </w:t>
      </w:r>
      <w:r w:rsidR="004F1655" w:rsidRPr="003A0E41">
        <w:rPr>
          <w:rFonts w:ascii="Calibri" w:eastAsia="Calibri" w:hAnsi="Calibri" w:cs="Calibri"/>
        </w:rPr>
        <w:t>Company</w:t>
      </w:r>
      <w:r w:rsidRPr="003A0E41">
        <w:rPr>
          <w:rFonts w:ascii="Calibri" w:eastAsia="Calibri" w:hAnsi="Calibri" w:cs="Calibri"/>
        </w:rPr>
        <w:t xml:space="preserve"> based on information currently available to it. Forward-looking statements are subject to </w:t>
      </w:r>
      <w:proofErr w:type="gramStart"/>
      <w:r w:rsidRPr="003A0E41">
        <w:rPr>
          <w:rFonts w:ascii="Calibri" w:eastAsia="Calibri" w:hAnsi="Calibri" w:cs="Calibri"/>
        </w:rPr>
        <w:t>a number of</w:t>
      </w:r>
      <w:proofErr w:type="gramEnd"/>
      <w:r w:rsidRPr="003A0E41">
        <w:rPr>
          <w:rFonts w:ascii="Calibri" w:eastAsia="Calibri" w:hAnsi="Calibri" w:cs="Calibri"/>
        </w:rPr>
        <w:t xml:space="preserve"> risks and uncertainties, including those detailed from time to time in filings made by </w:t>
      </w:r>
      <w:r w:rsidR="00551C57" w:rsidRPr="003A0E41">
        <w:rPr>
          <w:rFonts w:ascii="Calibri" w:eastAsia="Calibri" w:hAnsi="Calibri" w:cs="Calibri"/>
        </w:rPr>
        <w:t>the Company</w:t>
      </w:r>
      <w:r w:rsidRPr="003A0E41">
        <w:rPr>
          <w:rFonts w:ascii="Calibri" w:eastAsia="Calibri" w:hAnsi="Calibri" w:cs="Calibri"/>
        </w:rPr>
        <w:t xml:space="preserve"> with securities regulatory authorities, which may cause actual outcomes to differ materially from those discussed in the forward-looking statements.</w:t>
      </w:r>
      <w:r w:rsidR="00551C57" w:rsidRPr="003A0E41">
        <w:rPr>
          <w:rFonts w:ascii="Calibri" w:eastAsia="Calibri" w:hAnsi="Calibri" w:cs="Calibri"/>
        </w:rPr>
        <w:t xml:space="preserve"> </w:t>
      </w:r>
      <w:r w:rsidR="001611F3" w:rsidRPr="003A0E41">
        <w:rPr>
          <w:rFonts w:ascii="Calibri" w:eastAsia="Calibri" w:hAnsi="Calibri" w:cs="Calibri"/>
        </w:rPr>
        <w:t xml:space="preserve">These factors should be considered </w:t>
      </w:r>
      <w:proofErr w:type="gramStart"/>
      <w:r w:rsidR="001611F3" w:rsidRPr="003A0E41">
        <w:rPr>
          <w:rFonts w:ascii="Calibri" w:eastAsia="Calibri" w:hAnsi="Calibri" w:cs="Calibri"/>
        </w:rPr>
        <w:t>carefully</w:t>
      </w:r>
      <w:proofErr w:type="gramEnd"/>
      <w:r w:rsidR="001611F3" w:rsidRPr="003A0E41">
        <w:rPr>
          <w:rFonts w:ascii="Calibri" w:eastAsia="Calibri" w:hAnsi="Calibri" w:cs="Calibri"/>
        </w:rPr>
        <w:t xml:space="preserve"> and readers are cautioned not to place undue reliance on such </w:t>
      </w:r>
      <w:r w:rsidR="001611F3" w:rsidRPr="003A0E41">
        <w:rPr>
          <w:rFonts w:ascii="Calibri" w:eastAsia="Calibri" w:hAnsi="Calibri" w:cs="Calibri"/>
        </w:rPr>
        <w:lastRenderedPageBreak/>
        <w:t xml:space="preserve">forward-looking statements. </w:t>
      </w:r>
      <w:r w:rsidRPr="003A0E41">
        <w:rPr>
          <w:rFonts w:ascii="Calibri" w:eastAsia="Calibri" w:hAnsi="Calibri" w:cs="Calibri"/>
        </w:rPr>
        <w:t xml:space="preserve">The forward-looking statements and information contained in this news release are made as of the date hereof and the </w:t>
      </w:r>
      <w:r w:rsidR="005040B6" w:rsidRPr="003A0E41">
        <w:rPr>
          <w:rFonts w:ascii="Calibri" w:eastAsia="Calibri" w:hAnsi="Calibri" w:cs="Calibri"/>
        </w:rPr>
        <w:t>Company</w:t>
      </w:r>
      <w:r w:rsidRPr="003A0E41">
        <w:rPr>
          <w:rFonts w:ascii="Calibri" w:eastAsia="Calibri" w:hAnsi="Calibri" w:cs="Calibri"/>
        </w:rPr>
        <w:t xml:space="preserve"> undertakes no obligation to update publicly or revise any forward-looking statements or information, whether </w:t>
      </w:r>
      <w:proofErr w:type="gramStart"/>
      <w:r w:rsidRPr="003A0E41">
        <w:rPr>
          <w:rFonts w:ascii="Calibri" w:eastAsia="Calibri" w:hAnsi="Calibri" w:cs="Calibri"/>
        </w:rPr>
        <w:t>as a result of</w:t>
      </w:r>
      <w:proofErr w:type="gramEnd"/>
      <w:r w:rsidRPr="003A0E41">
        <w:rPr>
          <w:rFonts w:ascii="Calibri" w:eastAsia="Calibri" w:hAnsi="Calibri" w:cs="Calibri"/>
        </w:rPr>
        <w:t xml:space="preserve"> new information, future events or otherwise, unless so required by applicable securities laws.</w:t>
      </w:r>
    </w:p>
    <w:p w14:paraId="752E3415" w14:textId="089109FC" w:rsidR="00FA5BE9" w:rsidRDefault="00FA5BE9" w:rsidP="001611F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6C100673" w14:textId="1C25A8B7" w:rsidR="00FA5BE9" w:rsidRDefault="00FA5BE9" w:rsidP="00244ACA">
      <w:pPr>
        <w:keepNext/>
        <w:spacing w:after="0" w:line="276" w:lineRule="auto"/>
        <w:rPr>
          <w:rFonts w:ascii="Calibri" w:eastAsia="Calibri" w:hAnsi="Calibri" w:cs="Calibri"/>
          <w:b/>
        </w:rPr>
      </w:pPr>
      <w:r w:rsidRPr="003A0E41">
        <w:rPr>
          <w:rFonts w:ascii="Calibri" w:eastAsia="Calibri" w:hAnsi="Calibri" w:cs="Calibri"/>
          <w:i/>
          <w:iCs/>
        </w:rPr>
        <w:t xml:space="preserve">The Canadian Securities Exchange (CSE) has not reviewed, </w:t>
      </w:r>
      <w:proofErr w:type="gramStart"/>
      <w:r w:rsidRPr="003A0E41">
        <w:rPr>
          <w:rFonts w:ascii="Calibri" w:eastAsia="Calibri" w:hAnsi="Calibri" w:cs="Calibri"/>
          <w:i/>
          <w:iCs/>
        </w:rPr>
        <w:t>approved</w:t>
      </w:r>
      <w:proofErr w:type="gramEnd"/>
      <w:r w:rsidRPr="003A0E41">
        <w:rPr>
          <w:rFonts w:ascii="Calibri" w:eastAsia="Calibri" w:hAnsi="Calibri" w:cs="Calibri"/>
          <w:i/>
          <w:iCs/>
        </w:rPr>
        <w:t xml:space="preserve"> or disapproved the contents of this press release.</w:t>
      </w:r>
    </w:p>
    <w:p w14:paraId="18295CFC" w14:textId="77777777" w:rsidR="00FA5BE9" w:rsidRDefault="00FA5BE9" w:rsidP="00244ACA">
      <w:pPr>
        <w:keepNext/>
        <w:spacing w:after="0" w:line="276" w:lineRule="auto"/>
        <w:rPr>
          <w:rFonts w:ascii="Calibri" w:eastAsia="Calibri" w:hAnsi="Calibri" w:cs="Calibri"/>
          <w:b/>
        </w:rPr>
      </w:pPr>
    </w:p>
    <w:p w14:paraId="16714E31" w14:textId="3DD464BC" w:rsidR="00244ACA" w:rsidRPr="00FA5BE9" w:rsidRDefault="00244ACA" w:rsidP="00244ACA">
      <w:pPr>
        <w:keepNext/>
        <w:spacing w:after="0" w:line="276" w:lineRule="auto"/>
        <w:rPr>
          <w:rFonts w:ascii="Calibri" w:eastAsia="Calibri" w:hAnsi="Calibri" w:cs="Calibri"/>
          <w:b/>
        </w:rPr>
      </w:pPr>
      <w:r w:rsidRPr="001A7FCD">
        <w:rPr>
          <w:rFonts w:ascii="Calibri" w:eastAsia="Calibri" w:hAnsi="Calibri" w:cs="Calibri"/>
          <w:b/>
        </w:rPr>
        <w:t>Contact Information</w:t>
      </w:r>
    </w:p>
    <w:p w14:paraId="500909CD" w14:textId="2706202E" w:rsidR="00244ACA" w:rsidRPr="00FA5BE9" w:rsidRDefault="00EE2431" w:rsidP="00244ACA">
      <w:pPr>
        <w:spacing w:after="0" w:line="276" w:lineRule="auto"/>
        <w:rPr>
          <w:rFonts w:ascii="Calibri" w:eastAsia="Calibri" w:hAnsi="Calibri" w:cs="Calibri"/>
          <w:bCs/>
        </w:rPr>
      </w:pPr>
      <w:r w:rsidRPr="00FA5BE9">
        <w:rPr>
          <w:rFonts w:ascii="Calibri" w:eastAsia="Calibri" w:hAnsi="Calibri" w:cs="Calibri"/>
          <w:bCs/>
        </w:rPr>
        <w:t>Faizaan Lalani</w:t>
      </w:r>
      <w:r w:rsidR="0043518E" w:rsidRPr="00FA5BE9">
        <w:rPr>
          <w:rFonts w:ascii="Calibri" w:eastAsia="Calibri" w:hAnsi="Calibri" w:cs="Calibri"/>
          <w:bCs/>
        </w:rPr>
        <w:t xml:space="preserve"> </w:t>
      </w:r>
    </w:p>
    <w:p w14:paraId="7868C13B" w14:textId="7C38187A" w:rsidR="00244ACA" w:rsidRPr="00FA5BE9" w:rsidRDefault="00C87FB6" w:rsidP="00244ACA">
      <w:pPr>
        <w:spacing w:after="0" w:line="276" w:lineRule="auto"/>
        <w:rPr>
          <w:rFonts w:ascii="Calibri" w:eastAsia="Calibri" w:hAnsi="Calibri" w:cs="Calibri"/>
        </w:rPr>
      </w:pPr>
      <w:r w:rsidRPr="00FA5BE9">
        <w:rPr>
          <w:rFonts w:ascii="Calibri" w:eastAsia="Calibri" w:hAnsi="Calibri" w:cs="Calibri"/>
          <w:bCs/>
        </w:rPr>
        <w:t>Director</w:t>
      </w:r>
      <w:r w:rsidR="001E0A3E">
        <w:rPr>
          <w:rFonts w:ascii="Calibri" w:eastAsia="Calibri" w:hAnsi="Calibri" w:cs="Calibri"/>
          <w:bCs/>
        </w:rPr>
        <w:t xml:space="preserve">, Interim Chief Executive Officer and </w:t>
      </w:r>
      <w:r w:rsidRPr="00FA5BE9">
        <w:rPr>
          <w:rFonts w:ascii="Calibri" w:eastAsia="Calibri" w:hAnsi="Calibri" w:cs="Calibri"/>
          <w:bCs/>
        </w:rPr>
        <w:t xml:space="preserve">Chief </w:t>
      </w:r>
      <w:r w:rsidR="00EE2431" w:rsidRPr="00FA5BE9">
        <w:rPr>
          <w:rFonts w:ascii="Calibri" w:eastAsia="Calibri" w:hAnsi="Calibri" w:cs="Calibri"/>
          <w:bCs/>
        </w:rPr>
        <w:t>Financial</w:t>
      </w:r>
      <w:r w:rsidRPr="00FA5BE9">
        <w:rPr>
          <w:rFonts w:ascii="Calibri" w:eastAsia="Calibri" w:hAnsi="Calibri" w:cs="Calibri"/>
          <w:bCs/>
        </w:rPr>
        <w:t xml:space="preserve"> Officer</w:t>
      </w:r>
      <w:r w:rsidR="00244ACA" w:rsidRPr="00FA5BE9">
        <w:rPr>
          <w:rFonts w:ascii="Calibri" w:eastAsia="Calibri" w:hAnsi="Calibri" w:cs="Calibri"/>
          <w:bCs/>
        </w:rPr>
        <w:br/>
      </w:r>
      <w:r w:rsidR="00DD280A" w:rsidRPr="00FA5BE9">
        <w:rPr>
          <w:rFonts w:ascii="Calibri" w:eastAsia="Calibri" w:hAnsi="Calibri" w:cs="Calibri"/>
        </w:rPr>
        <w:t>Telephone:</w:t>
      </w:r>
      <w:r w:rsidR="00280F8F" w:rsidRPr="00FA5BE9">
        <w:rPr>
          <w:rFonts w:ascii="Calibri" w:eastAsia="Calibri" w:hAnsi="Calibri" w:cs="Calibri"/>
        </w:rPr>
        <w:t xml:space="preserve"> </w:t>
      </w:r>
      <w:r w:rsidR="00DD280A" w:rsidRPr="00FA5BE9">
        <w:rPr>
          <w:rFonts w:ascii="Calibri" w:eastAsia="Calibri" w:hAnsi="Calibri" w:cs="Calibri"/>
        </w:rPr>
        <w:t xml:space="preserve"> </w:t>
      </w:r>
      <w:r w:rsidR="0043518E" w:rsidRPr="00FA5BE9">
        <w:rPr>
          <w:rFonts w:ascii="Calibri" w:eastAsia="Calibri" w:hAnsi="Calibri" w:cs="Calibri"/>
        </w:rPr>
        <w:t xml:space="preserve">778 </w:t>
      </w:r>
      <w:r w:rsidR="00EE2431" w:rsidRPr="00FA5BE9">
        <w:rPr>
          <w:rFonts w:ascii="Calibri" w:eastAsia="Calibri" w:hAnsi="Calibri" w:cs="Calibri"/>
        </w:rPr>
        <w:t>233</w:t>
      </w:r>
      <w:r w:rsidR="0043518E" w:rsidRPr="00FA5BE9">
        <w:rPr>
          <w:rFonts w:ascii="Calibri" w:eastAsia="Calibri" w:hAnsi="Calibri" w:cs="Calibri"/>
        </w:rPr>
        <w:t xml:space="preserve"> </w:t>
      </w:r>
      <w:r w:rsidR="00EE2431" w:rsidRPr="00FA5BE9">
        <w:rPr>
          <w:rFonts w:ascii="Calibri" w:eastAsia="Calibri" w:hAnsi="Calibri" w:cs="Calibri"/>
        </w:rPr>
        <w:t>3537</w:t>
      </w:r>
    </w:p>
    <w:p w14:paraId="1C702CBF" w14:textId="178B62FC" w:rsidR="00244ACA" w:rsidRDefault="00DD280A" w:rsidP="0043518E">
      <w:pPr>
        <w:tabs>
          <w:tab w:val="left" w:pos="3240"/>
          <w:tab w:val="left" w:pos="6390"/>
        </w:tabs>
        <w:spacing w:after="0" w:line="240" w:lineRule="auto"/>
        <w:rPr>
          <w:rFonts w:ascii="Calibri" w:eastAsia="Calibri" w:hAnsi="Calibri" w:cs="Calibri"/>
        </w:rPr>
      </w:pPr>
      <w:r w:rsidRPr="00FA5BE9">
        <w:t xml:space="preserve">Email: </w:t>
      </w:r>
      <w:r w:rsidR="00EE2431" w:rsidRPr="00FA5BE9">
        <w:t>flalani</w:t>
      </w:r>
      <w:r w:rsidR="0043518E" w:rsidRPr="00FA5BE9">
        <w:t>@</w:t>
      </w:r>
      <w:r w:rsidR="00EE2431" w:rsidRPr="00FA5BE9">
        <w:t>solderamining</w:t>
      </w:r>
      <w:r w:rsidR="0043518E" w:rsidRPr="00FA5BE9">
        <w:t>.com</w:t>
      </w:r>
    </w:p>
    <w:sectPr w:rsidR="00244A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8FD971" w14:textId="77777777" w:rsidR="00D9749E" w:rsidRDefault="00D9749E" w:rsidP="00083093">
      <w:pPr>
        <w:spacing w:after="0" w:line="240" w:lineRule="auto"/>
      </w:pPr>
      <w:r>
        <w:separator/>
      </w:r>
    </w:p>
  </w:endnote>
  <w:endnote w:type="continuationSeparator" w:id="0">
    <w:p w14:paraId="18C368F0" w14:textId="77777777" w:rsidR="00D9749E" w:rsidRDefault="00D9749E" w:rsidP="00083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65DDF" w14:textId="77777777" w:rsidR="0082424A" w:rsidRDefault="008242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E987C4" w14:textId="77777777" w:rsidR="003C2EA8" w:rsidRDefault="00D9749E">
    <w:pPr>
      <w:pStyle w:val="Footer"/>
    </w:pPr>
    <w:r>
      <w:rPr>
        <w:noProof/>
      </w:rPr>
      <w:pict w14:anchorId="074DC1A6">
        <v:shapetype id="_x0000_t202" coordsize="21600,21600" o:spt="202" path="m,l,21600r21600,l21600,xe">
          <v:stroke joinstyle="miter"/>
          <v:path gradientshapeok="t" o:connecttype="rect"/>
        </v:shapetype>
        <v:shape id="zzmpTrailer_1078_19" o:spid="_x0000_s2049" type="#_x0000_t202" style="position:absolute;margin-left:0;margin-top:0;width:201.6pt;height:20.1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" filled="f" stroked="f">
          <v:textbox inset="0,0,0,0">
            <w:txbxContent>
              <w:p w14:paraId="4D0AA218" w14:textId="23D3CA74" w:rsidR="003C2EA8" w:rsidRDefault="003C2EA8">
                <w:pPr>
                  <w:pStyle w:val="MacPacTrailer"/>
                </w:pPr>
                <w:r>
                  <w:t>LEGAL*52749021.1</w:t>
                </w:r>
              </w:p>
              <w:p w14:paraId="2BF953AD" w14:textId="4F471E1C" w:rsidR="003C2EA8" w:rsidRDefault="003C2EA8">
                <w:pPr>
                  <w:pStyle w:val="MacPacTrailer"/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1D95F7" w14:textId="77777777" w:rsidR="003C2EA8" w:rsidRDefault="00D9749E">
    <w:pPr>
      <w:pStyle w:val="Footer"/>
    </w:pPr>
    <w:r>
      <w:rPr>
        <w:noProof/>
      </w:rPr>
      <w:pict w14:anchorId="4CB2B88A">
        <v:shapetype id="_x0000_t202" coordsize="21600,21600" o:spt="202" path="m,l,21600r21600,l21600,xe">
          <v:stroke joinstyle="miter"/>
          <v:path gradientshapeok="t" o:connecttype="rect"/>
        </v:shapetype>
        <v:shape id="zzmpTrailer_1078_1B" o:spid="_x0000_s2050" type="#_x0000_t202" style="position:absolute;margin-left:0;margin-top:0;width:201.6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" filled="f" stroked="f">
          <v:textbox inset="0,0,0,0">
            <w:txbxContent>
              <w:p w14:paraId="7F5E60F1" w14:textId="6B0F25EA" w:rsidR="003C2EA8" w:rsidRDefault="003C2EA8">
                <w:pPr>
                  <w:pStyle w:val="MacPacTrailer"/>
                </w:pPr>
                <w:r>
                  <w:t>LEGAL*52749021.1</w:t>
                </w:r>
              </w:p>
              <w:p w14:paraId="62BA0372" w14:textId="5D8ADD51" w:rsidR="003C2EA8" w:rsidRDefault="003C2EA8">
                <w:pPr>
                  <w:pStyle w:val="MacPacTrailer"/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69F636" w14:textId="77777777" w:rsidR="00D9749E" w:rsidRDefault="00D9749E" w:rsidP="00083093">
      <w:pPr>
        <w:spacing w:after="0" w:line="240" w:lineRule="auto"/>
      </w:pPr>
      <w:r>
        <w:separator/>
      </w:r>
    </w:p>
  </w:footnote>
  <w:footnote w:type="continuationSeparator" w:id="0">
    <w:p w14:paraId="79029C2D" w14:textId="77777777" w:rsidR="00D9749E" w:rsidRDefault="00D9749E" w:rsidP="00083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38C50" w14:textId="77777777" w:rsidR="0082424A" w:rsidRDefault="008242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4D217" w14:textId="77777777" w:rsidR="0082424A" w:rsidRDefault="008242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58212C" w14:textId="77777777" w:rsidR="0082424A" w:rsidRDefault="008242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orteTempFile" w:val="C:\Users\Natalie\AppData\Local\Temp\4230e271-e7f3-4da7-8153-6599d259be9e.docx"/>
    <w:docVar w:name="zzmp10LastTrailerInserted" w:val="^`~#mp!@'⌄G#`└┫;0?xŚmÎH⌕ƒ7⌛…è⌊p(Ð⌐J*SíYÙ⌖(!Ô^GŪ⌖⌍ôBâ$õc@F‹¶⌖⌙⌞òj‧Ð7Ê|L⌞@Zr×½ÆŨ“‘&quot;⌎/)⌂‹š‷Ɔ;Vçxt⌎³Ù⌚[ÜIR¤ÆïJÖl×ÀIþô—Q‹(—U[ñÎd⌕oÁH⌍þ-ÏÝ&lt;îJµæ W‰‣a⌂^Ū&amp;u_\6MG0M011"/>
    <w:docVar w:name="zzmp10LastTrailerInserted_1078" w:val="^`~#mp!@'⌄G#`└┫;0?xŚmÎH⌕ƒ7⌛…è⌊p(Ð⌐J*SíYÙ⌖(!Ô^GŪ⌖⌍ôBâ$õc@F‹¶⌖⌙⌞òj‧Ð7Ê|L⌞@Zr×½ÆŨ“‘&quot;⌎/)⌂‹š‷Ɔ;Vçxt⌎³Ù⌚[ÜIR¤ÆïJÖl×ÀIþô—Q‹(—U[ñÎd⌕oÁH⌍þ-ÏÝ&lt;îJµæ W‰‣a⌂^Ū&amp;u_\6MG0M011"/>
    <w:docVar w:name="zzmp10mSEGsValidated" w:val="1"/>
    <w:docVar w:name="zzmpCompatibilityMode" w:val="15"/>
    <w:docVar w:name="zzmpLegacyTrailerRemoved" w:val="True"/>
  </w:docVars>
  <w:rsids>
    <w:rsidRoot w:val="007B38C4"/>
    <w:rsid w:val="000279FE"/>
    <w:rsid w:val="000633C4"/>
    <w:rsid w:val="00077B0B"/>
    <w:rsid w:val="00083093"/>
    <w:rsid w:val="000D13B6"/>
    <w:rsid w:val="00101940"/>
    <w:rsid w:val="00116289"/>
    <w:rsid w:val="00124F40"/>
    <w:rsid w:val="00145932"/>
    <w:rsid w:val="0015387E"/>
    <w:rsid w:val="001611F3"/>
    <w:rsid w:val="001A7FCD"/>
    <w:rsid w:val="001C14B5"/>
    <w:rsid w:val="001D3006"/>
    <w:rsid w:val="001E0A3E"/>
    <w:rsid w:val="0022677B"/>
    <w:rsid w:val="00244ACA"/>
    <w:rsid w:val="00270346"/>
    <w:rsid w:val="00270695"/>
    <w:rsid w:val="00280F8F"/>
    <w:rsid w:val="002822F4"/>
    <w:rsid w:val="002C7845"/>
    <w:rsid w:val="002E57B0"/>
    <w:rsid w:val="00334012"/>
    <w:rsid w:val="00385EEB"/>
    <w:rsid w:val="00397DE1"/>
    <w:rsid w:val="003A0E41"/>
    <w:rsid w:val="003B5F22"/>
    <w:rsid w:val="003C2EA8"/>
    <w:rsid w:val="0043518E"/>
    <w:rsid w:val="00450FBE"/>
    <w:rsid w:val="0047463B"/>
    <w:rsid w:val="004A1A19"/>
    <w:rsid w:val="004A3739"/>
    <w:rsid w:val="004F1655"/>
    <w:rsid w:val="005040B6"/>
    <w:rsid w:val="005174C0"/>
    <w:rsid w:val="005334AC"/>
    <w:rsid w:val="00551C57"/>
    <w:rsid w:val="00566786"/>
    <w:rsid w:val="00570193"/>
    <w:rsid w:val="005B3465"/>
    <w:rsid w:val="005C2C19"/>
    <w:rsid w:val="005C35CC"/>
    <w:rsid w:val="00670098"/>
    <w:rsid w:val="0067149D"/>
    <w:rsid w:val="00683F46"/>
    <w:rsid w:val="006928D6"/>
    <w:rsid w:val="006B28B9"/>
    <w:rsid w:val="006C4B4F"/>
    <w:rsid w:val="007069E3"/>
    <w:rsid w:val="00722F77"/>
    <w:rsid w:val="007563B0"/>
    <w:rsid w:val="00780037"/>
    <w:rsid w:val="00780DA3"/>
    <w:rsid w:val="00787807"/>
    <w:rsid w:val="007B38C4"/>
    <w:rsid w:val="007F082C"/>
    <w:rsid w:val="008033EA"/>
    <w:rsid w:val="00823B6F"/>
    <w:rsid w:val="0082424A"/>
    <w:rsid w:val="008646AC"/>
    <w:rsid w:val="00871B75"/>
    <w:rsid w:val="008773D5"/>
    <w:rsid w:val="00881A0E"/>
    <w:rsid w:val="008874B5"/>
    <w:rsid w:val="0098002B"/>
    <w:rsid w:val="009965F7"/>
    <w:rsid w:val="009E3249"/>
    <w:rsid w:val="009F6E5E"/>
    <w:rsid w:val="00A122B8"/>
    <w:rsid w:val="00A33228"/>
    <w:rsid w:val="00A422CD"/>
    <w:rsid w:val="00A51DE4"/>
    <w:rsid w:val="00A74854"/>
    <w:rsid w:val="00A82962"/>
    <w:rsid w:val="00AB0CBC"/>
    <w:rsid w:val="00AE1A22"/>
    <w:rsid w:val="00B203D5"/>
    <w:rsid w:val="00B43BD6"/>
    <w:rsid w:val="00B4712B"/>
    <w:rsid w:val="00BC71E4"/>
    <w:rsid w:val="00BD1EBD"/>
    <w:rsid w:val="00BF46F4"/>
    <w:rsid w:val="00C02AA6"/>
    <w:rsid w:val="00C50330"/>
    <w:rsid w:val="00C87FB6"/>
    <w:rsid w:val="00C910EC"/>
    <w:rsid w:val="00C947D1"/>
    <w:rsid w:val="00D042FD"/>
    <w:rsid w:val="00D166AD"/>
    <w:rsid w:val="00D2147B"/>
    <w:rsid w:val="00D9749E"/>
    <w:rsid w:val="00DB3A2C"/>
    <w:rsid w:val="00DD280A"/>
    <w:rsid w:val="00E24F2F"/>
    <w:rsid w:val="00E25900"/>
    <w:rsid w:val="00E32906"/>
    <w:rsid w:val="00E442AF"/>
    <w:rsid w:val="00E533FB"/>
    <w:rsid w:val="00E57F9A"/>
    <w:rsid w:val="00E617A9"/>
    <w:rsid w:val="00E75D95"/>
    <w:rsid w:val="00E875F5"/>
    <w:rsid w:val="00EC21C1"/>
    <w:rsid w:val="00EE21AE"/>
    <w:rsid w:val="00EE2431"/>
    <w:rsid w:val="00EE4FAE"/>
    <w:rsid w:val="00EE73E6"/>
    <w:rsid w:val="00F04B89"/>
    <w:rsid w:val="00F30BF5"/>
    <w:rsid w:val="00F55E35"/>
    <w:rsid w:val="00F82ECC"/>
    <w:rsid w:val="00FA5BE9"/>
    <w:rsid w:val="00FB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-legalmacpac-data/10"/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22F99CC"/>
  <w15:docId w15:val="{AB13AE93-4193-41CE-A8BA-CE42EC43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E73E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73E6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73E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3E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3E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3E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3E6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44A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44AC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30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30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309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C2E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EA8"/>
  </w:style>
  <w:style w:type="paragraph" w:styleId="Footer">
    <w:name w:val="footer"/>
    <w:basedOn w:val="Normal"/>
    <w:link w:val="FooterChar"/>
    <w:uiPriority w:val="99"/>
    <w:unhideWhenUsed/>
    <w:rsid w:val="003C2E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EA8"/>
  </w:style>
  <w:style w:type="paragraph" w:customStyle="1" w:styleId="MacPacTrailer">
    <w:name w:val="MacPac Trailer"/>
    <w:rsid w:val="003C2EA8"/>
    <w:pPr>
      <w:widowControl w:val="0"/>
      <w:spacing w:after="0" w:line="200" w:lineRule="exact"/>
    </w:pPr>
    <w:rPr>
      <w:rFonts w:ascii="Arial" w:eastAsia="Times New Roman" w:hAnsi="Arial" w:cs="Times New Roman"/>
      <w:sz w:val="16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3C2E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4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dar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8B48B-3486-458E-BA48-FD3398593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Aadam</dc:creator>
  <cp:lastModifiedBy>Faizaan Lalani</cp:lastModifiedBy>
  <cp:revision>5</cp:revision>
  <cp:lastPrinted>2018-08-10T22:44:00Z</cp:lastPrinted>
  <dcterms:created xsi:type="dcterms:W3CDTF">2021-03-31T16:06:00Z</dcterms:created>
  <dcterms:modified xsi:type="dcterms:W3CDTF">2021-03-31T20:57:00Z</dcterms:modified>
</cp:coreProperties>
</file>