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app0.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d36b8113f" Type="http://schemas.openxmlformats.org/officeDocument/2006/extended-properties" Target="docProps/app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4312F" w14:textId="44FD8CD0" w:rsidR="007D2EE3" w:rsidRDefault="005239D0">
      <w:pPr>
        <w:spacing w:after="200" w:line="288" w:lineRule="auto"/>
        <w:jc w:val="center"/>
        <w:rPr>
          <w:b/>
          <w:sz w:val="32"/>
        </w:rPr>
      </w:pPr>
      <w:r>
        <w:rPr>
          <w:b/>
          <w:sz w:val="32"/>
        </w:rPr>
        <w:t xml:space="preserve">Spark Energy, Inc. </w:t>
      </w:r>
      <w:bookmarkStart w:id="0" w:name="Q2_Press_Release"/>
      <w:bookmarkEnd w:id="0"/>
      <w:r>
        <w:rPr>
          <w:b/>
          <w:sz w:val="32"/>
        </w:rPr>
        <w:t>to Present First Quarter 202</w:t>
      </w:r>
      <w:r>
        <w:rPr>
          <w:b/>
          <w:sz w:val="32"/>
        </w:rPr>
        <w:t>1</w:t>
      </w:r>
      <w:r>
        <w:rPr>
          <w:b/>
          <w:sz w:val="32"/>
        </w:rPr>
        <w:t xml:space="preserve"> Financial Results on </w:t>
      </w:r>
      <w:r>
        <w:rPr>
          <w:b/>
          <w:sz w:val="32"/>
        </w:rPr>
        <w:t>Thurs</w:t>
      </w:r>
      <w:r>
        <w:rPr>
          <w:b/>
          <w:sz w:val="32"/>
        </w:rPr>
        <w:t>day, May 6, 202</w:t>
      </w:r>
      <w:r>
        <w:rPr>
          <w:b/>
          <w:sz w:val="32"/>
        </w:rPr>
        <w:t>1</w:t>
      </w:r>
    </w:p>
    <w:p w14:paraId="48148B17" w14:textId="4D35A456" w:rsidR="009378B5" w:rsidRPr="00E5754E" w:rsidRDefault="004A4B59">
      <w:pPr>
        <w:spacing w:line="288" w:lineRule="auto"/>
        <w:jc w:val="both"/>
        <w:rPr>
          <w:sz w:val="22"/>
        </w:rPr>
      </w:pPr>
      <w:r w:rsidRPr="00A831E2">
        <w:rPr>
          <w:sz w:val="22"/>
        </w:rPr>
        <w:t xml:space="preserve">HOUSTON, </w:t>
      </w:r>
      <w:r w:rsidR="00F379B5" w:rsidRPr="00A831E2">
        <w:rPr>
          <w:sz w:val="22"/>
        </w:rPr>
        <w:t xml:space="preserve">TX / ACCESSWIRE / </w:t>
      </w:r>
      <w:r w:rsidR="005239D0">
        <w:rPr>
          <w:sz w:val="22"/>
        </w:rPr>
        <w:t>April 5</w:t>
      </w:r>
      <w:r w:rsidRPr="00A831E2">
        <w:rPr>
          <w:sz w:val="22"/>
        </w:rPr>
        <w:t>, 20</w:t>
      </w:r>
      <w:r w:rsidR="009325EE">
        <w:rPr>
          <w:sz w:val="22"/>
        </w:rPr>
        <w:t>2</w:t>
      </w:r>
      <w:r w:rsidR="009D1AF4">
        <w:rPr>
          <w:sz w:val="22"/>
        </w:rPr>
        <w:t>1</w:t>
      </w:r>
      <w:r w:rsidR="00F379B5" w:rsidRPr="00A831E2">
        <w:rPr>
          <w:sz w:val="22"/>
        </w:rPr>
        <w:t xml:space="preserve"> /</w:t>
      </w:r>
      <w:r w:rsidRPr="00A831E2">
        <w:rPr>
          <w:sz w:val="22"/>
        </w:rPr>
        <w:t xml:space="preserve"> Spark Energy, Inc. ("Spark" or the "Company") (NASDAQ: SPKE)</w:t>
      </w:r>
      <w:r w:rsidRPr="00E5754E">
        <w:rPr>
          <w:sz w:val="22"/>
        </w:rPr>
        <w:t xml:space="preserve">, </w:t>
      </w:r>
      <w:r w:rsidR="006F6216" w:rsidRPr="00E5754E">
        <w:rPr>
          <w:sz w:val="22"/>
        </w:rPr>
        <w:t xml:space="preserve">an independent retail energy services company, announced today </w:t>
      </w:r>
      <w:r w:rsidR="00F379B5">
        <w:rPr>
          <w:sz w:val="22"/>
        </w:rPr>
        <w:t xml:space="preserve">that it plans to present its </w:t>
      </w:r>
      <w:r w:rsidR="005239D0">
        <w:rPr>
          <w:sz w:val="22"/>
        </w:rPr>
        <w:t xml:space="preserve">first </w:t>
      </w:r>
      <w:r w:rsidR="00F379B5">
        <w:rPr>
          <w:sz w:val="22"/>
        </w:rPr>
        <w:t>quarter 20</w:t>
      </w:r>
      <w:r w:rsidR="009325EE">
        <w:rPr>
          <w:sz w:val="22"/>
        </w:rPr>
        <w:t>2</w:t>
      </w:r>
      <w:r w:rsidR="005239D0">
        <w:rPr>
          <w:sz w:val="22"/>
        </w:rPr>
        <w:t>1</w:t>
      </w:r>
      <w:r w:rsidR="00F379B5">
        <w:rPr>
          <w:sz w:val="22"/>
        </w:rPr>
        <w:t xml:space="preserve"> financial results in a conference call and webcast on </w:t>
      </w:r>
      <w:r w:rsidR="009D1AF4">
        <w:rPr>
          <w:sz w:val="22"/>
        </w:rPr>
        <w:t>Thurs</w:t>
      </w:r>
      <w:r w:rsidR="007170F2">
        <w:rPr>
          <w:sz w:val="22"/>
        </w:rPr>
        <w:t xml:space="preserve">day, </w:t>
      </w:r>
      <w:r w:rsidR="005239D0">
        <w:rPr>
          <w:sz w:val="22"/>
        </w:rPr>
        <w:t>May</w:t>
      </w:r>
      <w:r w:rsidR="003F682E">
        <w:rPr>
          <w:sz w:val="22"/>
        </w:rPr>
        <w:t xml:space="preserve"> </w:t>
      </w:r>
      <w:r w:rsidR="005239D0">
        <w:rPr>
          <w:sz w:val="22"/>
        </w:rPr>
        <w:t>6</w:t>
      </w:r>
      <w:r w:rsidR="00F379B5">
        <w:rPr>
          <w:sz w:val="22"/>
        </w:rPr>
        <w:t>, 20</w:t>
      </w:r>
      <w:r w:rsidR="009325EE">
        <w:rPr>
          <w:sz w:val="22"/>
        </w:rPr>
        <w:t>2</w:t>
      </w:r>
      <w:r w:rsidR="009D1AF4">
        <w:rPr>
          <w:sz w:val="22"/>
        </w:rPr>
        <w:t>1</w:t>
      </w:r>
      <w:r w:rsidR="00F379B5">
        <w:rPr>
          <w:sz w:val="22"/>
        </w:rPr>
        <w:t xml:space="preserve"> at 10:00 AM Central (11:00 AM Eastern)</w:t>
      </w:r>
      <w:r w:rsidR="006F6216" w:rsidRPr="00E5754E">
        <w:rPr>
          <w:sz w:val="22"/>
        </w:rPr>
        <w:t>.</w:t>
      </w:r>
    </w:p>
    <w:p w14:paraId="381B8E3D" w14:textId="77777777" w:rsidR="00F379B5" w:rsidRDefault="00F379B5">
      <w:pPr>
        <w:spacing w:before="240" w:after="200" w:line="288" w:lineRule="auto"/>
        <w:jc w:val="both"/>
        <w:rPr>
          <w:sz w:val="22"/>
        </w:rPr>
      </w:pPr>
      <w:r w:rsidRPr="00F379B5">
        <w:rPr>
          <w:sz w:val="22"/>
        </w:rPr>
        <w:t>A live webcast of the conference call can be accessed from the Events &amp; Presentations page of the Spark Energy Investor Relations website at ir.sparkenergy.com/events-and-presentations. An archived replay of the webcast will be available for twelve months following the live presentation.</w:t>
      </w:r>
    </w:p>
    <w:p w14:paraId="37BF5045" w14:textId="0B1ECFEE" w:rsidR="007D2EE3" w:rsidRPr="00E5754E" w:rsidRDefault="004A4B59">
      <w:pPr>
        <w:spacing w:before="240" w:after="200" w:line="288" w:lineRule="auto"/>
        <w:jc w:val="both"/>
        <w:rPr>
          <w:b/>
          <w:sz w:val="22"/>
        </w:rPr>
      </w:pPr>
      <w:r w:rsidRPr="00E5754E">
        <w:rPr>
          <w:b/>
          <w:sz w:val="22"/>
        </w:rPr>
        <w:t>About Spark Energy, Inc.</w:t>
      </w:r>
    </w:p>
    <w:p w14:paraId="417740AE" w14:textId="2312F759" w:rsidR="007D2EE3" w:rsidRPr="00E5754E" w:rsidRDefault="004A4B59">
      <w:pPr>
        <w:spacing w:after="200" w:line="288" w:lineRule="auto"/>
        <w:jc w:val="both"/>
        <w:rPr>
          <w:sz w:val="22"/>
        </w:rPr>
      </w:pPr>
      <w:r w:rsidRPr="00E5754E">
        <w:rPr>
          <w:sz w:val="22"/>
        </w:rPr>
        <w:t xml:space="preserve">Spark Energy, Inc. is an independent retail energy services company founded in 1999 that provides residential and commercial customers in competitive markets across the United States with an alternative choice for their natural gas and electricity. Headquartered in Houston, Texas, Spark currently operates in </w:t>
      </w:r>
      <w:r w:rsidR="009D1AF4">
        <w:rPr>
          <w:sz w:val="22"/>
        </w:rPr>
        <w:t>19</w:t>
      </w:r>
      <w:r w:rsidRPr="00E5754E">
        <w:rPr>
          <w:sz w:val="22"/>
        </w:rPr>
        <w:t xml:space="preserve"> states and serves </w:t>
      </w:r>
      <w:r w:rsidR="000B2751">
        <w:rPr>
          <w:sz w:val="22"/>
        </w:rPr>
        <w:t>10</w:t>
      </w:r>
      <w:r w:rsidR="009D1AF4">
        <w:rPr>
          <w:sz w:val="22"/>
        </w:rPr>
        <w:t>0</w:t>
      </w:r>
      <w:r w:rsidRPr="00E5754E">
        <w:rPr>
          <w:sz w:val="22"/>
        </w:rPr>
        <w:t xml:space="preserve"> utility territories. Spark offers its customers a variety of product and service choices, including stable and predictable energy costs and green product alternatives.</w:t>
      </w:r>
    </w:p>
    <w:p w14:paraId="59C3930D" w14:textId="2A374B87" w:rsidR="007D2EE3" w:rsidRPr="00E5754E" w:rsidRDefault="004A4B59" w:rsidP="00D05A55">
      <w:pPr>
        <w:spacing w:line="288" w:lineRule="auto"/>
        <w:jc w:val="both"/>
        <w:rPr>
          <w:sz w:val="22"/>
        </w:rPr>
      </w:pPr>
      <w:r w:rsidRPr="00E5754E">
        <w:rPr>
          <w:sz w:val="22"/>
        </w:rPr>
        <w:t>We use our website as a means of disclosing material non-public information and for complying with our disclosure obligations under Regulation FD. Investors should note that new materials, including press releases, updated investor presentations, and financial and other filings with the Securities and Exchange Commission are posted on the Spark Energy Investor Relations website at ir.sparkenergy.com. Investors are urged to monitor our website regularly for information and updates about the Company.</w:t>
      </w:r>
    </w:p>
    <w:p w14:paraId="26594B0B" w14:textId="4AA0A609" w:rsidR="00D05A55" w:rsidRPr="00E5754E" w:rsidRDefault="00D05A55" w:rsidP="00D05A55">
      <w:pPr>
        <w:spacing w:line="288" w:lineRule="auto"/>
        <w:jc w:val="both"/>
        <w:rPr>
          <w:sz w:val="22"/>
          <w:highlight w:val="yellow"/>
        </w:rPr>
      </w:pPr>
    </w:p>
    <w:p w14:paraId="100E7439" w14:textId="77777777" w:rsidR="00D05A55" w:rsidRPr="00E5754E" w:rsidRDefault="00D05A55" w:rsidP="00D05A55">
      <w:pPr>
        <w:spacing w:line="288" w:lineRule="auto"/>
        <w:jc w:val="both"/>
        <w:rPr>
          <w:sz w:val="22"/>
          <w:highlight w:val="yellow"/>
        </w:rPr>
      </w:pPr>
    </w:p>
    <w:p w14:paraId="3EED4518" w14:textId="77777777" w:rsidR="007D2EE3" w:rsidRPr="00E5754E" w:rsidRDefault="004A4B59">
      <w:pPr>
        <w:spacing w:after="200" w:line="288" w:lineRule="auto"/>
        <w:jc w:val="both"/>
        <w:rPr>
          <w:b/>
          <w:sz w:val="22"/>
        </w:rPr>
      </w:pPr>
      <w:r w:rsidRPr="00E5754E">
        <w:rPr>
          <w:b/>
          <w:sz w:val="22"/>
        </w:rPr>
        <w:t>Contact:</w:t>
      </w:r>
      <w:r w:rsidRPr="00E5754E">
        <w:rPr>
          <w:sz w:val="22"/>
        </w:rPr>
        <w:t xml:space="preserve"> Spark Energy, Inc.</w:t>
      </w:r>
    </w:p>
    <w:p w14:paraId="2F808EB9" w14:textId="77777777" w:rsidR="007D2EE3" w:rsidRPr="00E5754E" w:rsidRDefault="004A4B59">
      <w:pPr>
        <w:spacing w:after="200" w:line="288" w:lineRule="auto"/>
        <w:jc w:val="both"/>
        <w:rPr>
          <w:b/>
          <w:sz w:val="22"/>
        </w:rPr>
      </w:pPr>
      <w:r w:rsidRPr="00E5754E">
        <w:rPr>
          <w:b/>
          <w:sz w:val="22"/>
        </w:rPr>
        <w:t>Investors:</w:t>
      </w:r>
    </w:p>
    <w:p w14:paraId="71F02359" w14:textId="5C0A363C" w:rsidR="007D2EE3" w:rsidRPr="00E5754E" w:rsidRDefault="007170F2">
      <w:pPr>
        <w:spacing w:after="200" w:line="288" w:lineRule="auto"/>
        <w:jc w:val="both"/>
        <w:rPr>
          <w:sz w:val="22"/>
        </w:rPr>
      </w:pPr>
      <w:r>
        <w:rPr>
          <w:sz w:val="22"/>
        </w:rPr>
        <w:t>Mike Barajas</w:t>
      </w:r>
      <w:r w:rsidR="004A4B59" w:rsidRPr="00E5754E">
        <w:rPr>
          <w:sz w:val="22"/>
        </w:rPr>
        <w:t>, 832-200-3727</w:t>
      </w:r>
    </w:p>
    <w:p w14:paraId="24890CDD" w14:textId="77777777" w:rsidR="007D2EE3" w:rsidRPr="00E5754E" w:rsidRDefault="004A4B59">
      <w:pPr>
        <w:spacing w:after="200" w:line="288" w:lineRule="auto"/>
        <w:jc w:val="both"/>
        <w:rPr>
          <w:b/>
          <w:sz w:val="22"/>
        </w:rPr>
      </w:pPr>
      <w:r w:rsidRPr="00E5754E">
        <w:rPr>
          <w:b/>
          <w:sz w:val="22"/>
        </w:rPr>
        <w:t>Media:</w:t>
      </w:r>
    </w:p>
    <w:p w14:paraId="38BF33C2" w14:textId="77777777" w:rsidR="007D2EE3" w:rsidRDefault="004A4B59">
      <w:pPr>
        <w:spacing w:after="200" w:line="288" w:lineRule="auto"/>
        <w:jc w:val="both"/>
        <w:rPr>
          <w:sz w:val="22"/>
        </w:rPr>
      </w:pPr>
      <w:r w:rsidRPr="00E5754E">
        <w:rPr>
          <w:sz w:val="22"/>
        </w:rPr>
        <w:t>Kira Jordan, 832-255-7302</w:t>
      </w:r>
    </w:p>
    <w:p w14:paraId="1A31592B" w14:textId="3D676AB2" w:rsidR="007D2EE3" w:rsidRDefault="00206F8C">
      <w:pPr>
        <w:spacing w:line="288" w:lineRule="auto"/>
        <w:rPr>
          <w:sz w:val="22"/>
        </w:rPr>
      </w:pPr>
      <w:r>
        <w:rPr>
          <w:noProof/>
        </w:rPr>
        <w:drawing>
          <wp:inline distT="0" distB="0" distL="0" distR="0" wp14:anchorId="5584FD5E" wp14:editId="485CF312">
            <wp:extent cx="1514475" cy="43802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ark energy"/>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14475" cy="438023"/>
                    </a:xfrm>
                    <a:prstGeom prst="rect">
                      <a:avLst/>
                    </a:prstGeom>
                    <a:noFill/>
                    <a:ln>
                      <a:noFill/>
                    </a:ln>
                  </pic:spPr>
                </pic:pic>
              </a:graphicData>
            </a:graphic>
          </wp:inline>
        </w:drawing>
      </w:r>
    </w:p>
    <w:sectPr w:rsidR="007D2EE3">
      <w:headerReference w:type="default" r:id="rId9"/>
      <w:footerReference w:type="default" r:id="rId10"/>
      <w:pgSz w:w="12240" w:h="15840"/>
      <w:pgMar w:top="860" w:right="1000" w:bottom="860" w:left="1000" w:header="160" w:footer="460" w:gutter="0"/>
      <w:pgNumType w:chapSep="period"/>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D851B1" w14:textId="77777777" w:rsidR="00423AB5" w:rsidRDefault="00423AB5">
      <w:r>
        <w:separator/>
      </w:r>
    </w:p>
  </w:endnote>
  <w:endnote w:type="continuationSeparator" w:id="0">
    <w:p w14:paraId="5FC997D7" w14:textId="77777777" w:rsidR="00423AB5" w:rsidRDefault="00423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F7256" w14:textId="77777777" w:rsidR="00FD7657" w:rsidRDefault="00FD7657">
    <w:pPr>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E13D5" w14:textId="77777777" w:rsidR="00423AB5" w:rsidRDefault="00423AB5">
      <w:r>
        <w:separator/>
      </w:r>
    </w:p>
  </w:footnote>
  <w:footnote w:type="continuationSeparator" w:id="0">
    <w:p w14:paraId="642C0C32" w14:textId="77777777" w:rsidR="00423AB5" w:rsidRDefault="00423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F6E21" w14:textId="77777777" w:rsidR="00FD7657" w:rsidRDefault="00FD7657">
    <w:pPr>
      <w:spacing w:line="288"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7E2497"/>
    <w:multiLevelType w:val="hybridMultilevel"/>
    <w:tmpl w:val="D1D453DE"/>
    <w:lvl w:ilvl="0" w:tplc="C77C6980">
      <w:start w:val="1"/>
      <w:numFmt w:val="bullet"/>
      <w:lvlText w:val="• "/>
      <w:lvlJc w:val="left"/>
      <w:pPr>
        <w:ind w:hanging="360"/>
      </w:pPr>
    </w:lvl>
    <w:lvl w:ilvl="1" w:tplc="DA905472">
      <w:numFmt w:val="decimal"/>
      <w:lvlText w:val=""/>
      <w:lvlJc w:val="left"/>
    </w:lvl>
    <w:lvl w:ilvl="2" w:tplc="0A70C8DC">
      <w:numFmt w:val="decimal"/>
      <w:lvlText w:val=""/>
      <w:lvlJc w:val="left"/>
    </w:lvl>
    <w:lvl w:ilvl="3" w:tplc="49747DFE">
      <w:numFmt w:val="decimal"/>
      <w:lvlText w:val=""/>
      <w:lvlJc w:val="left"/>
    </w:lvl>
    <w:lvl w:ilvl="4" w:tplc="F1025F42">
      <w:numFmt w:val="decimal"/>
      <w:lvlText w:val=""/>
      <w:lvlJc w:val="left"/>
    </w:lvl>
    <w:lvl w:ilvl="5" w:tplc="C29EA64C">
      <w:numFmt w:val="decimal"/>
      <w:lvlText w:val=""/>
      <w:lvlJc w:val="left"/>
    </w:lvl>
    <w:lvl w:ilvl="6" w:tplc="399EEAA6">
      <w:numFmt w:val="decimal"/>
      <w:lvlText w:val=""/>
      <w:lvlJc w:val="left"/>
    </w:lvl>
    <w:lvl w:ilvl="7" w:tplc="9948CEA2">
      <w:numFmt w:val="decimal"/>
      <w:lvlText w:val=""/>
      <w:lvlJc w:val="left"/>
    </w:lvl>
    <w:lvl w:ilvl="8" w:tplc="B6F689F4">
      <w:numFmt w:val="decimal"/>
      <w:lvlText w:val=""/>
      <w:lvlJc w:val="left"/>
    </w:lvl>
  </w:abstractNum>
  <w:abstractNum w:abstractNumId="1" w15:restartNumberingAfterBreak="0">
    <w:nsid w:val="770416F7"/>
    <w:multiLevelType w:val="hybridMultilevel"/>
    <w:tmpl w:val="839EC2CE"/>
    <w:lvl w:ilvl="0" w:tplc="CA84C49E">
      <w:start w:val="1"/>
      <w:numFmt w:val="bullet"/>
      <w:lvlText w:val="• "/>
      <w:lvlJc w:val="left"/>
      <w:pPr>
        <w:ind w:hanging="360"/>
      </w:pPr>
    </w:lvl>
    <w:lvl w:ilvl="1" w:tplc="7084D262">
      <w:numFmt w:val="decimal"/>
      <w:lvlText w:val=""/>
      <w:lvlJc w:val="left"/>
    </w:lvl>
    <w:lvl w:ilvl="2" w:tplc="BA2A72DA">
      <w:numFmt w:val="decimal"/>
      <w:lvlText w:val=""/>
      <w:lvlJc w:val="left"/>
    </w:lvl>
    <w:lvl w:ilvl="3" w:tplc="B6AC52B6">
      <w:numFmt w:val="decimal"/>
      <w:lvlText w:val=""/>
      <w:lvlJc w:val="left"/>
    </w:lvl>
    <w:lvl w:ilvl="4" w:tplc="81563822">
      <w:numFmt w:val="decimal"/>
      <w:lvlText w:val=""/>
      <w:lvlJc w:val="left"/>
    </w:lvl>
    <w:lvl w:ilvl="5" w:tplc="E200C65E">
      <w:numFmt w:val="decimal"/>
      <w:lvlText w:val=""/>
      <w:lvlJc w:val="left"/>
    </w:lvl>
    <w:lvl w:ilvl="6" w:tplc="A6E29622">
      <w:numFmt w:val="decimal"/>
      <w:lvlText w:val=""/>
      <w:lvlJc w:val="left"/>
    </w:lvl>
    <w:lvl w:ilvl="7" w:tplc="2ACC179C">
      <w:numFmt w:val="decimal"/>
      <w:lvlText w:val=""/>
      <w:lvlJc w:val="left"/>
    </w:lvl>
    <w:lvl w:ilvl="8" w:tplc="26DC1F70">
      <w:numFmt w:val="decimal"/>
      <w:lvlText w:val=""/>
      <w:lvlJc w:val="left"/>
    </w:lvl>
  </w:abstractNum>
  <w:abstractNum w:abstractNumId="2" w15:restartNumberingAfterBreak="0">
    <w:nsid w:val="7D904326"/>
    <w:multiLevelType w:val="hybridMultilevel"/>
    <w:tmpl w:val="85B021E0"/>
    <w:lvl w:ilvl="0" w:tplc="E86883CA">
      <w:start w:val="1"/>
      <w:numFmt w:val="bullet"/>
      <w:lvlText w:val="• "/>
      <w:lvlJc w:val="left"/>
      <w:pPr>
        <w:ind w:hanging="360"/>
      </w:pPr>
    </w:lvl>
    <w:lvl w:ilvl="1" w:tplc="85045A6E">
      <w:numFmt w:val="decimal"/>
      <w:lvlText w:val=""/>
      <w:lvlJc w:val="left"/>
    </w:lvl>
    <w:lvl w:ilvl="2" w:tplc="C19E4A24">
      <w:numFmt w:val="decimal"/>
      <w:lvlText w:val=""/>
      <w:lvlJc w:val="left"/>
    </w:lvl>
    <w:lvl w:ilvl="3" w:tplc="C32AB300">
      <w:numFmt w:val="decimal"/>
      <w:lvlText w:val=""/>
      <w:lvlJc w:val="left"/>
    </w:lvl>
    <w:lvl w:ilvl="4" w:tplc="B87020DE">
      <w:numFmt w:val="decimal"/>
      <w:lvlText w:val=""/>
      <w:lvlJc w:val="left"/>
    </w:lvl>
    <w:lvl w:ilvl="5" w:tplc="606EE148">
      <w:numFmt w:val="decimal"/>
      <w:lvlText w:val=""/>
      <w:lvlJc w:val="left"/>
    </w:lvl>
    <w:lvl w:ilvl="6" w:tplc="3E06DBB6">
      <w:numFmt w:val="decimal"/>
      <w:lvlText w:val=""/>
      <w:lvlJc w:val="left"/>
    </w:lvl>
    <w:lvl w:ilvl="7" w:tplc="6888AA14">
      <w:numFmt w:val="decimal"/>
      <w:lvlText w:val=""/>
      <w:lvlJc w:val="left"/>
    </w:lvl>
    <w:lvl w:ilvl="8" w:tplc="6C243F90">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EE3"/>
    <w:rsid w:val="00005134"/>
    <w:rsid w:val="00071F33"/>
    <w:rsid w:val="000740E8"/>
    <w:rsid w:val="000B2751"/>
    <w:rsid w:val="000D34AD"/>
    <w:rsid w:val="000D5819"/>
    <w:rsid w:val="00147586"/>
    <w:rsid w:val="00206F8C"/>
    <w:rsid w:val="00230B01"/>
    <w:rsid w:val="00296370"/>
    <w:rsid w:val="00363E02"/>
    <w:rsid w:val="003728F3"/>
    <w:rsid w:val="003F12CF"/>
    <w:rsid w:val="003F682E"/>
    <w:rsid w:val="00423AB5"/>
    <w:rsid w:val="00466E0E"/>
    <w:rsid w:val="00467A82"/>
    <w:rsid w:val="004A4B59"/>
    <w:rsid w:val="004B5A57"/>
    <w:rsid w:val="004E5E55"/>
    <w:rsid w:val="005239D0"/>
    <w:rsid w:val="005E062B"/>
    <w:rsid w:val="005E5D01"/>
    <w:rsid w:val="00615EF0"/>
    <w:rsid w:val="006D35DE"/>
    <w:rsid w:val="006F6216"/>
    <w:rsid w:val="007142B9"/>
    <w:rsid w:val="007170F2"/>
    <w:rsid w:val="00772A46"/>
    <w:rsid w:val="007D2EE3"/>
    <w:rsid w:val="00824ABB"/>
    <w:rsid w:val="008F472D"/>
    <w:rsid w:val="009325EE"/>
    <w:rsid w:val="009378B5"/>
    <w:rsid w:val="00942FE7"/>
    <w:rsid w:val="009D1AF4"/>
    <w:rsid w:val="00A67EB0"/>
    <w:rsid w:val="00A814BD"/>
    <w:rsid w:val="00A8207F"/>
    <w:rsid w:val="00A831E2"/>
    <w:rsid w:val="00AC4DF6"/>
    <w:rsid w:val="00B708FD"/>
    <w:rsid w:val="00BC5CC2"/>
    <w:rsid w:val="00C03BFA"/>
    <w:rsid w:val="00C144A6"/>
    <w:rsid w:val="00C85595"/>
    <w:rsid w:val="00D05A55"/>
    <w:rsid w:val="00D100CE"/>
    <w:rsid w:val="00E5754E"/>
    <w:rsid w:val="00F379B5"/>
    <w:rsid w:val="00F87E1C"/>
    <w:rsid w:val="00FC2541"/>
    <w:rsid w:val="00FD7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0550"/>
  <w15:docId w15:val="{69A11CF8-14B8-41E4-887D-87F04875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1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7657"/>
    <w:rPr>
      <w:sz w:val="16"/>
      <w:szCs w:val="16"/>
    </w:rPr>
  </w:style>
  <w:style w:type="paragraph" w:styleId="CommentText">
    <w:name w:val="annotation text"/>
    <w:basedOn w:val="Normal"/>
    <w:link w:val="CommentTextChar"/>
    <w:uiPriority w:val="99"/>
    <w:semiHidden/>
    <w:unhideWhenUsed/>
    <w:rsid w:val="00FD7657"/>
  </w:style>
  <w:style w:type="character" w:customStyle="1" w:styleId="CommentTextChar">
    <w:name w:val="Comment Text Char"/>
    <w:basedOn w:val="DefaultParagraphFont"/>
    <w:link w:val="CommentText"/>
    <w:uiPriority w:val="99"/>
    <w:semiHidden/>
    <w:rsid w:val="00FD7657"/>
  </w:style>
  <w:style w:type="paragraph" w:styleId="CommentSubject">
    <w:name w:val="annotation subject"/>
    <w:basedOn w:val="CommentText"/>
    <w:next w:val="CommentText"/>
    <w:link w:val="CommentSubjectChar"/>
    <w:uiPriority w:val="99"/>
    <w:semiHidden/>
    <w:unhideWhenUsed/>
    <w:rsid w:val="00FD7657"/>
    <w:rPr>
      <w:b/>
      <w:bCs/>
    </w:rPr>
  </w:style>
  <w:style w:type="character" w:customStyle="1" w:styleId="CommentSubjectChar">
    <w:name w:val="Comment Subject Char"/>
    <w:basedOn w:val="CommentTextChar"/>
    <w:link w:val="CommentSubject"/>
    <w:uiPriority w:val="99"/>
    <w:semiHidden/>
    <w:rsid w:val="00FD7657"/>
    <w:rPr>
      <w:b/>
      <w:bCs/>
    </w:rPr>
  </w:style>
  <w:style w:type="paragraph" w:styleId="BalloonText">
    <w:name w:val="Balloon Text"/>
    <w:basedOn w:val="Normal"/>
    <w:link w:val="BalloonTextChar"/>
    <w:uiPriority w:val="99"/>
    <w:semiHidden/>
    <w:unhideWhenUsed/>
    <w:rsid w:val="00FD76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657"/>
    <w:rPr>
      <w:rFonts w:ascii="Segoe UI" w:hAnsi="Segoe UI" w:cs="Segoe UI"/>
      <w:sz w:val="18"/>
      <w:szCs w:val="18"/>
    </w:rPr>
  </w:style>
  <w:style w:type="paragraph" w:styleId="Header">
    <w:name w:val="header"/>
    <w:basedOn w:val="Normal"/>
    <w:link w:val="HeaderChar"/>
    <w:uiPriority w:val="99"/>
    <w:unhideWhenUsed/>
    <w:rsid w:val="00D05A55"/>
    <w:pPr>
      <w:tabs>
        <w:tab w:val="center" w:pos="4680"/>
        <w:tab w:val="right" w:pos="9360"/>
      </w:tabs>
    </w:pPr>
  </w:style>
  <w:style w:type="character" w:customStyle="1" w:styleId="HeaderChar">
    <w:name w:val="Header Char"/>
    <w:basedOn w:val="DefaultParagraphFont"/>
    <w:link w:val="Header"/>
    <w:uiPriority w:val="99"/>
    <w:rsid w:val="00D05A55"/>
  </w:style>
  <w:style w:type="paragraph" w:styleId="Footer">
    <w:name w:val="footer"/>
    <w:basedOn w:val="Normal"/>
    <w:link w:val="FooterChar"/>
    <w:uiPriority w:val="99"/>
    <w:unhideWhenUsed/>
    <w:rsid w:val="00D05A55"/>
    <w:pPr>
      <w:tabs>
        <w:tab w:val="center" w:pos="4680"/>
        <w:tab w:val="right" w:pos="9360"/>
      </w:tabs>
    </w:pPr>
  </w:style>
  <w:style w:type="character" w:customStyle="1" w:styleId="FooterChar">
    <w:name w:val="Footer Char"/>
    <w:basedOn w:val="DefaultParagraphFont"/>
    <w:link w:val="Footer"/>
    <w:uiPriority w:val="99"/>
    <w:rsid w:val="00D05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EED55-DFFA-4E84-8534-8D4C57A77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Spark Energy, L.P.</Company>
  <LinksUpToDate>false</LinksUpToDate>
  <CharactersWithSpaces>1845</CharactersWithSpaces>
  <SharedDoc>false</SharedDoc>
  <HyperlinksChanged>false</HyperlinksChanged>
  <AppVersion>16.0000</AppVersion>
</Properties>
</file>

<file path=docProps/app0.xml><?xml version="1.0" encoding="utf-8"?>
<Properties xmlns="http://schemas.openxmlformats.org/officeDocument/2006/extended-properties">
  <Application>SSC Docx Exporter</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workiva.com</dc:creator>
  <cp:lastModifiedBy>Mike Barajas</cp:lastModifiedBy>
  <cp:revision>7</cp:revision>
  <dcterms:created xsi:type="dcterms:W3CDTF">2020-04-21T23:48:00Z</dcterms:created>
  <dcterms:modified xsi:type="dcterms:W3CDTF">2021-04-05T16:20:00Z</dcterms:modified>
</cp:coreProperties>
</file>