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285BB8" w14:textId="77777777" w:rsidR="00DA3643" w:rsidRDefault="00DA3643">
      <w:pPr>
        <w:rPr>
          <w:rFonts w:ascii="Calibri" w:eastAsia="Calibri" w:hAnsi="Calibri" w:cs="Calibri"/>
          <w:b/>
          <w:sz w:val="22"/>
          <w:szCs w:val="22"/>
        </w:rPr>
      </w:pPr>
    </w:p>
    <w:p w14:paraId="70539382" w14:textId="77777777" w:rsidR="00DA3643" w:rsidRDefault="00ED2A3F">
      <w:pPr>
        <w:jc w:val="center"/>
        <w:rPr>
          <w:rFonts w:ascii="Calibri" w:eastAsia="Calibri" w:hAnsi="Calibri" w:cs="Calibri"/>
          <w:b/>
          <w:sz w:val="32"/>
          <w:szCs w:val="32"/>
        </w:rPr>
      </w:pPr>
      <w:r>
        <w:rPr>
          <w:rFonts w:ascii="Calibri" w:eastAsia="Calibri" w:hAnsi="Calibri" w:cs="Calibri"/>
          <w:b/>
          <w:sz w:val="32"/>
          <w:szCs w:val="32"/>
        </w:rPr>
        <w:t>Movano Inc. Provides Business Update and Reports First Quarter 2021 Financial Results</w:t>
      </w:r>
    </w:p>
    <w:p w14:paraId="514ED11F" w14:textId="77777777" w:rsidR="00DA3643" w:rsidRDefault="00DA3643">
      <w:pPr>
        <w:jc w:val="center"/>
        <w:rPr>
          <w:rFonts w:ascii="Calibri" w:eastAsia="Calibri" w:hAnsi="Calibri" w:cs="Calibri"/>
          <w:b/>
          <w:sz w:val="22"/>
          <w:szCs w:val="22"/>
        </w:rPr>
      </w:pPr>
    </w:p>
    <w:p w14:paraId="57B96582" w14:textId="77777777" w:rsidR="00DA3643" w:rsidRDefault="00ED2A3F">
      <w:pPr>
        <w:jc w:val="center"/>
        <w:rPr>
          <w:rFonts w:ascii="Calibri" w:eastAsia="Calibri" w:hAnsi="Calibri" w:cs="Calibri"/>
          <w:i/>
          <w:iCs/>
          <w:sz w:val="22"/>
          <w:szCs w:val="22"/>
        </w:rPr>
      </w:pPr>
      <w:r>
        <w:rPr>
          <w:rFonts w:ascii="Calibri" w:eastAsia="Calibri" w:hAnsi="Calibri" w:cs="Calibri"/>
          <w:i/>
          <w:iCs/>
          <w:sz w:val="22"/>
          <w:szCs w:val="22"/>
        </w:rPr>
        <w:t>Conference call begins at 2:00 p.m. Pacific time today</w:t>
      </w:r>
    </w:p>
    <w:p w14:paraId="7E77FE7F" w14:textId="77777777" w:rsidR="00DA3643" w:rsidRDefault="00DA3643">
      <w:pPr>
        <w:jc w:val="center"/>
        <w:rPr>
          <w:rFonts w:ascii="Calibri" w:eastAsia="Calibri" w:hAnsi="Calibri" w:cs="Calibri"/>
          <w:sz w:val="22"/>
          <w:szCs w:val="22"/>
        </w:rPr>
      </w:pPr>
    </w:p>
    <w:p w14:paraId="5C6B38E8" w14:textId="77777777" w:rsidR="00DA3643" w:rsidRDefault="00ED2A3F">
      <w:pPr>
        <w:shd w:val="clear" w:color="auto" w:fill="FFFFFF"/>
        <w:rPr>
          <w:rFonts w:ascii="Calibri" w:eastAsia="Calibri" w:hAnsi="Calibri" w:cs="Calibri"/>
          <w:color w:val="000000"/>
          <w:sz w:val="22"/>
          <w:szCs w:val="22"/>
        </w:rPr>
      </w:pPr>
      <w:r>
        <w:rPr>
          <w:rFonts w:ascii="Calibri" w:eastAsia="Calibri" w:hAnsi="Calibri" w:cs="Calibri"/>
          <w:b/>
          <w:color w:val="000000"/>
          <w:sz w:val="22"/>
          <w:szCs w:val="22"/>
        </w:rPr>
        <w:t xml:space="preserve">Pleasanton, Calif. </w:t>
      </w:r>
      <w:r>
        <w:rPr>
          <w:rFonts w:ascii="Calibri" w:eastAsia="Calibri" w:hAnsi="Calibri" w:cs="Calibri"/>
          <w:color w:val="000000"/>
          <w:sz w:val="22"/>
          <w:szCs w:val="22"/>
        </w:rPr>
        <w:t xml:space="preserve">– May 13, 2021 – Today, </w:t>
      </w:r>
      <w:r>
        <w:rPr>
          <w:rFonts w:ascii="Calibri" w:eastAsia="Calibri" w:hAnsi="Calibri" w:cs="Calibri"/>
          <w:color w:val="0000FF"/>
          <w:sz w:val="22"/>
          <w:szCs w:val="22"/>
          <w:u w:val="single"/>
        </w:rPr>
        <w:t>Movano Inc</w:t>
      </w:r>
      <w:r>
        <w:rPr>
          <w:rFonts w:ascii="Calibri" w:eastAsia="Calibri" w:hAnsi="Calibri" w:cs="Calibri"/>
          <w:color w:val="000000"/>
          <w:sz w:val="22"/>
          <w:szCs w:val="22"/>
        </w:rPr>
        <w:t>. (NASDAQ:MOVE), a health technology company designing devices that empower individuals to optimize their health in order to help prevent and better manage chronic diseases, reported financial results for the three months ending March 31, 2021 and provided a business update. Highlights of the first quarter of 2021 and recent weeks include the following:</w:t>
      </w:r>
    </w:p>
    <w:p w14:paraId="18731658" w14:textId="77777777" w:rsidR="00DA3643" w:rsidRDefault="00DA3643">
      <w:pPr>
        <w:shd w:val="clear" w:color="auto" w:fill="FFFFFF"/>
        <w:rPr>
          <w:rFonts w:ascii="Calibri" w:eastAsia="Calibri" w:hAnsi="Calibri" w:cs="Calibri"/>
          <w:color w:val="000000"/>
          <w:sz w:val="22"/>
          <w:szCs w:val="22"/>
        </w:rPr>
      </w:pPr>
    </w:p>
    <w:p w14:paraId="122CDD54" w14:textId="29A886D5" w:rsidR="00DA3643" w:rsidRDefault="00ED2A3F">
      <w:pPr>
        <w:pStyle w:val="ListParagraph"/>
        <w:numPr>
          <w:ilvl w:val="0"/>
          <w:numId w:val="1"/>
        </w:numPr>
        <w:spacing w:after="240"/>
        <w:contextualSpacing w:val="0"/>
        <w:rPr>
          <w:rStyle w:val="apple-converted-space"/>
          <w:rFonts w:ascii="Calibri" w:hAnsi="Calibri" w:cs="Calibri"/>
          <w:color w:val="000000"/>
          <w:sz w:val="22"/>
          <w:szCs w:val="22"/>
        </w:rPr>
      </w:pPr>
      <w:r>
        <w:rPr>
          <w:rFonts w:ascii="Calibri" w:eastAsia="Calibri" w:hAnsi="Calibri" w:cs="Calibri"/>
          <w:color w:val="000000"/>
          <w:sz w:val="22"/>
          <w:szCs w:val="22"/>
        </w:rPr>
        <w:t>On March 25, 2021, the Company closed its previously announced initial public offering of 8,500,000 shares of its common stock at a public offering price of $5.00 per share. In connection with the closing of the offering, the underwriter exercised in full its over-allotment option to purchase an additional 1,275,000 shares. As a result, the gross proceeds from the offering, before deducting underwriting discounts and commissions and offering expenses payable by Movano Inc., were $48.9 million.</w:t>
      </w:r>
    </w:p>
    <w:p w14:paraId="5E338B33" w14:textId="77777777" w:rsidR="00DA3643" w:rsidRDefault="00ED2A3F">
      <w:pPr>
        <w:pStyle w:val="ListParagraph"/>
        <w:numPr>
          <w:ilvl w:val="0"/>
          <w:numId w:val="1"/>
        </w:numPr>
        <w:spacing w:after="240"/>
        <w:contextualSpacing w:val="0"/>
        <w:rPr>
          <w:rStyle w:val="apple-converted-space"/>
          <w:rFonts w:ascii="Calibri" w:hAnsi="Calibri" w:cs="Calibri"/>
          <w:color w:val="000000"/>
          <w:sz w:val="22"/>
          <w:szCs w:val="22"/>
        </w:rPr>
      </w:pPr>
      <w:r>
        <w:rPr>
          <w:rFonts w:ascii="Calibri" w:eastAsia="Calibri" w:hAnsi="Calibri" w:cs="Calibri"/>
          <w:color w:val="000000"/>
          <w:sz w:val="22"/>
          <w:szCs w:val="22"/>
        </w:rPr>
        <w:t xml:space="preserve">Dr. John Mastrototaro joined the Company as CEO, effective April 1, 2021. Dr. </w:t>
      </w:r>
      <w:r>
        <w:rPr>
          <w:rFonts w:ascii="Calibri" w:eastAsia="Calibri" w:hAnsi="Calibri" w:cs="Calibri"/>
          <w:sz w:val="22"/>
          <w:szCs w:val="22"/>
        </w:rPr>
        <w:t>Mastrototaro’s</w:t>
      </w:r>
      <w:r>
        <w:rPr>
          <w:rFonts w:ascii="Calibri" w:eastAsia="Calibri" w:hAnsi="Calibri" w:cs="Calibri"/>
          <w:color w:val="000000"/>
          <w:sz w:val="22"/>
          <w:szCs w:val="22"/>
        </w:rPr>
        <w:t xml:space="preserve"> more than </w:t>
      </w:r>
      <w:r>
        <w:rPr>
          <w:rFonts w:ascii="Calibri" w:eastAsia="Calibri" w:hAnsi="Calibri" w:cs="Calibri"/>
          <w:color w:val="26282A"/>
          <w:sz w:val="22"/>
          <w:szCs w:val="22"/>
        </w:rPr>
        <w:t xml:space="preserve">30 years of experience in the medical device industry, leading innovation and bringing new products to the market </w:t>
      </w:r>
      <w:r>
        <w:rPr>
          <w:rFonts w:ascii="Calibri" w:eastAsia="Calibri" w:hAnsi="Calibri" w:cs="Calibri"/>
          <w:color w:val="000000"/>
          <w:sz w:val="22"/>
          <w:szCs w:val="22"/>
        </w:rPr>
        <w:t>will provide critical medtech expertise and strategic vision, as well as bolster the Company’s growth profile.</w:t>
      </w:r>
    </w:p>
    <w:p w14:paraId="7A6FF964" w14:textId="77777777" w:rsidR="00DA3643" w:rsidRDefault="00ED2A3F">
      <w:pPr>
        <w:pStyle w:val="ListParagraph"/>
        <w:numPr>
          <w:ilvl w:val="0"/>
          <w:numId w:val="1"/>
        </w:numPr>
        <w:rPr>
          <w:rStyle w:val="apple-converted-space"/>
          <w:rFonts w:ascii="Calibri" w:hAnsi="Calibri" w:cs="Calibri"/>
          <w:color w:val="000000"/>
          <w:sz w:val="22"/>
          <w:szCs w:val="22"/>
        </w:rPr>
      </w:pPr>
      <w:r>
        <w:rPr>
          <w:rStyle w:val="apple-converted-space"/>
          <w:rFonts w:ascii="Calibri" w:hAnsi="Calibri" w:cs="Calibri"/>
          <w:color w:val="000000"/>
          <w:sz w:val="22"/>
          <w:szCs w:val="22"/>
        </w:rPr>
        <w:t xml:space="preserve">During the first quarter 2021, the Company continued to make steady progress toward its wearable, noninvasive Radio Frequency (RF) technology platform solution, which is powered by proprietary integrated circuits (ICs), antennas, algorithms and supporting apps and cloud infrastructure. The solution is designed to </w:t>
      </w:r>
      <w:r>
        <w:rPr>
          <w:rFonts w:ascii="Calibri" w:hAnsi="Calibri" w:cs="Calibri"/>
          <w:color w:val="000000"/>
          <w:sz w:val="22"/>
          <w:szCs w:val="22"/>
        </w:rPr>
        <w:t>allow the Company to produce medical devices in a variety of form factors that give users continuous data and actionable feedback to help improve their quality of life.</w:t>
      </w:r>
      <w:r>
        <w:rPr>
          <w:rStyle w:val="apple-converted-space"/>
          <w:rFonts w:ascii="Calibri" w:hAnsi="Calibri" w:cs="Calibri"/>
          <w:color w:val="000000"/>
          <w:sz w:val="22"/>
          <w:szCs w:val="22"/>
        </w:rPr>
        <w:t xml:space="preserve"> The net proceeds of the recently completed initial public offering will enable the Company to expand testing and regulatory initiatives, as well as accelerate the growth of the team to augment the planned feature set for the Company’s first commercial device.</w:t>
      </w:r>
    </w:p>
    <w:p w14:paraId="34BF77AD" w14:textId="77777777" w:rsidR="00DA3643" w:rsidRDefault="00DA3643">
      <w:pPr>
        <w:rPr>
          <w:rStyle w:val="apple-converted-space"/>
          <w:rFonts w:ascii="Calibri" w:hAnsi="Calibri" w:cs="Calibri"/>
          <w:color w:val="000000"/>
          <w:sz w:val="22"/>
          <w:szCs w:val="22"/>
        </w:rPr>
      </w:pPr>
    </w:p>
    <w:p w14:paraId="305EF58D" w14:textId="77777777" w:rsidR="00DA3643" w:rsidRDefault="00ED2A3F">
      <w:pPr>
        <w:rPr>
          <w:rFonts w:ascii="Calibri" w:hAnsi="Calibri" w:cs="Calibri"/>
          <w:color w:val="000000"/>
          <w:sz w:val="22"/>
          <w:szCs w:val="22"/>
        </w:rPr>
      </w:pPr>
      <w:r>
        <w:rPr>
          <w:rFonts w:ascii="Calibri" w:hAnsi="Calibri" w:cs="Calibri"/>
          <w:color w:val="000000"/>
          <w:sz w:val="22"/>
          <w:szCs w:val="22"/>
        </w:rPr>
        <w:t>“Movano was founded on our core belief - that good health is a fundamental human right,” said Dr. John Mastrototaro, Movano’s CEO.  “We are on a multi-year mission to empower individuals, including those with chronic diseases, such as diabetes and hypertension, to optimize their health with medical devices that are personalized, simple, and smart.</w:t>
      </w:r>
      <w:r>
        <w:rPr>
          <w:rStyle w:val="apple-converted-space"/>
          <w:rFonts w:ascii="Calibri" w:hAnsi="Calibri" w:cs="Calibri"/>
          <w:color w:val="000000"/>
          <w:sz w:val="22"/>
          <w:szCs w:val="22"/>
        </w:rPr>
        <w:t xml:space="preserve"> </w:t>
      </w:r>
      <w:r>
        <w:rPr>
          <w:rFonts w:ascii="Calibri" w:hAnsi="Calibri" w:cs="Calibri"/>
          <w:color w:val="000000"/>
          <w:sz w:val="22"/>
          <w:szCs w:val="22"/>
        </w:rPr>
        <w:t>The scale of the chronic disease crisis is immense, and the need to address it is immediate. We are focused on providing vital health data to a massive and underserved population, delivering insights that help mitigate, delay or avoid the effects of chronic disease for potentially millions of people worldwide, while at the same time building a durable enterprise. Our proprietary technology has tremendous potential, and we’re dedicated to executing on our plan over the next several years.”</w:t>
      </w:r>
    </w:p>
    <w:p w14:paraId="45FEE38F" w14:textId="77777777" w:rsidR="00DA3643" w:rsidRDefault="00DA3643">
      <w:pPr>
        <w:rPr>
          <w:rStyle w:val="apple-converted-space"/>
          <w:rFonts w:ascii="Calibri" w:hAnsi="Calibri" w:cs="Calibri"/>
          <w:color w:val="000000"/>
          <w:sz w:val="22"/>
          <w:szCs w:val="22"/>
        </w:rPr>
      </w:pPr>
    </w:p>
    <w:p w14:paraId="5E6CCDC6" w14:textId="77777777" w:rsidR="00DA3643" w:rsidRDefault="00ED2A3F">
      <w:pPr>
        <w:rPr>
          <w:rStyle w:val="apple-converted-space"/>
          <w:rFonts w:ascii="Calibri" w:hAnsi="Calibri" w:cs="Calibri"/>
          <w:b/>
          <w:color w:val="000000"/>
          <w:sz w:val="22"/>
          <w:szCs w:val="22"/>
        </w:rPr>
      </w:pPr>
      <w:r>
        <w:rPr>
          <w:rStyle w:val="apple-converted-space"/>
          <w:rFonts w:ascii="Calibri" w:hAnsi="Calibri" w:cs="Calibri"/>
          <w:b/>
          <w:color w:val="000000"/>
          <w:sz w:val="22"/>
          <w:szCs w:val="22"/>
        </w:rPr>
        <w:t>First Quarter 2021 Financial Results</w:t>
      </w:r>
    </w:p>
    <w:p w14:paraId="0F1F0331" w14:textId="77777777" w:rsidR="00DA3643" w:rsidRDefault="00DA3643">
      <w:pPr>
        <w:rPr>
          <w:rStyle w:val="apple-converted-space"/>
          <w:rFonts w:ascii="Calibri" w:hAnsi="Calibri" w:cs="Calibri"/>
          <w:color w:val="000000"/>
          <w:sz w:val="22"/>
          <w:szCs w:val="22"/>
        </w:rPr>
      </w:pPr>
    </w:p>
    <w:p w14:paraId="33CA359C" w14:textId="2DB99C86" w:rsidR="00DA3643" w:rsidRDefault="00ED2A3F">
      <w:pPr>
        <w:pStyle w:val="ListParagraph"/>
        <w:numPr>
          <w:ilvl w:val="0"/>
          <w:numId w:val="1"/>
        </w:numPr>
        <w:spacing w:after="240"/>
        <w:contextualSpacing w:val="0"/>
        <w:rPr>
          <w:rStyle w:val="apple-converted-space"/>
          <w:rFonts w:ascii="Calibri" w:hAnsi="Calibri" w:cs="Calibri"/>
          <w:color w:val="000000"/>
          <w:sz w:val="22"/>
          <w:szCs w:val="22"/>
        </w:rPr>
      </w:pPr>
      <w:r>
        <w:rPr>
          <w:rStyle w:val="apple-converted-space"/>
          <w:rFonts w:ascii="Calibri" w:hAnsi="Calibri" w:cs="Calibri"/>
          <w:color w:val="000000"/>
          <w:sz w:val="22"/>
          <w:szCs w:val="22"/>
        </w:rPr>
        <w:t>Movano reported a net loss attributable to common stockholders of $8.</w:t>
      </w:r>
      <w:r w:rsidR="003870DE">
        <w:rPr>
          <w:rStyle w:val="apple-converted-space"/>
          <w:rFonts w:ascii="Calibri" w:hAnsi="Calibri" w:cs="Calibri"/>
          <w:color w:val="000000"/>
          <w:sz w:val="22"/>
          <w:szCs w:val="22"/>
        </w:rPr>
        <w:t xml:space="preserve">1 </w:t>
      </w:r>
      <w:r>
        <w:rPr>
          <w:rStyle w:val="apple-converted-space"/>
          <w:rFonts w:ascii="Calibri" w:hAnsi="Calibri" w:cs="Calibri"/>
          <w:color w:val="000000"/>
          <w:sz w:val="22"/>
          <w:szCs w:val="22"/>
        </w:rPr>
        <w:t>million, or a loss of $1.</w:t>
      </w:r>
      <w:r w:rsidR="003870DE">
        <w:rPr>
          <w:rStyle w:val="apple-converted-space"/>
          <w:rFonts w:ascii="Calibri" w:hAnsi="Calibri" w:cs="Calibri"/>
          <w:color w:val="000000"/>
          <w:sz w:val="22"/>
          <w:szCs w:val="22"/>
        </w:rPr>
        <w:t xml:space="preserve">01 </w:t>
      </w:r>
      <w:r>
        <w:rPr>
          <w:rStyle w:val="apple-converted-space"/>
          <w:rFonts w:ascii="Calibri" w:hAnsi="Calibri" w:cs="Calibri"/>
          <w:color w:val="000000"/>
          <w:sz w:val="22"/>
          <w:szCs w:val="22"/>
        </w:rPr>
        <w:t xml:space="preserve">per basic and diluted share, in the first quarter of 2021, compared with a net loss </w:t>
      </w:r>
      <w:r>
        <w:rPr>
          <w:rStyle w:val="apple-converted-space"/>
          <w:rFonts w:ascii="Calibri" w:hAnsi="Calibri" w:cs="Calibri"/>
          <w:color w:val="000000"/>
          <w:sz w:val="22"/>
          <w:szCs w:val="22"/>
        </w:rPr>
        <w:lastRenderedPageBreak/>
        <w:t>attributable to common stockholders of $4.0 million, or a loss of $1.58 per basic and diluted share, in the first quarter of 2020.</w:t>
      </w:r>
    </w:p>
    <w:p w14:paraId="6F776E19" w14:textId="77777777" w:rsidR="00DA3643" w:rsidRDefault="00ED2A3F">
      <w:pPr>
        <w:pStyle w:val="ListParagraph"/>
        <w:numPr>
          <w:ilvl w:val="0"/>
          <w:numId w:val="1"/>
        </w:numPr>
        <w:spacing w:after="240"/>
        <w:contextualSpacing w:val="0"/>
        <w:rPr>
          <w:rStyle w:val="apple-converted-space"/>
          <w:rFonts w:ascii="Calibri" w:hAnsi="Calibri" w:cs="Calibri"/>
          <w:color w:val="000000"/>
          <w:sz w:val="22"/>
          <w:szCs w:val="22"/>
        </w:rPr>
      </w:pPr>
      <w:r>
        <w:rPr>
          <w:rStyle w:val="apple-converted-space"/>
          <w:rFonts w:ascii="Calibri" w:hAnsi="Calibri" w:cs="Calibri"/>
          <w:color w:val="000000"/>
          <w:sz w:val="22"/>
          <w:szCs w:val="22"/>
        </w:rPr>
        <w:t>The Company reported an operating loss of $3.3 million in the first quarter of 2021 compared to an operating loss of $2.0 million in the first quarter of 2020.</w:t>
      </w:r>
    </w:p>
    <w:p w14:paraId="53C79969" w14:textId="77777777" w:rsidR="00DA3643" w:rsidRDefault="00ED2A3F">
      <w:pPr>
        <w:pStyle w:val="ListParagraph"/>
        <w:numPr>
          <w:ilvl w:val="0"/>
          <w:numId w:val="1"/>
        </w:numPr>
        <w:spacing w:after="240"/>
        <w:contextualSpacing w:val="0"/>
        <w:rPr>
          <w:rStyle w:val="apple-converted-space"/>
          <w:rFonts w:ascii="Calibri" w:hAnsi="Calibri" w:cs="Calibri"/>
          <w:color w:val="000000"/>
          <w:sz w:val="22"/>
          <w:szCs w:val="22"/>
        </w:rPr>
      </w:pPr>
      <w:r>
        <w:rPr>
          <w:rStyle w:val="apple-converted-space"/>
          <w:rFonts w:ascii="Calibri" w:hAnsi="Calibri" w:cs="Calibri"/>
          <w:color w:val="000000"/>
          <w:sz w:val="22"/>
          <w:szCs w:val="22"/>
        </w:rPr>
        <w:t>Movano is a development stage company and the majority of our business activities to date and our planned future activities will be devoted to research and development. As such, the Company did not generate revenue in either the first quarter of 2021 or the first quarter of 2020.</w:t>
      </w:r>
    </w:p>
    <w:p w14:paraId="2B553361" w14:textId="77777777" w:rsidR="00DA3643" w:rsidRDefault="00ED2A3F">
      <w:pPr>
        <w:pStyle w:val="ListParagraph"/>
        <w:numPr>
          <w:ilvl w:val="0"/>
          <w:numId w:val="1"/>
        </w:numPr>
        <w:spacing w:after="240"/>
        <w:contextualSpacing w:val="0"/>
        <w:rPr>
          <w:rStyle w:val="apple-converted-space"/>
          <w:rFonts w:ascii="Calibri" w:hAnsi="Calibri" w:cs="Calibri"/>
          <w:color w:val="000000"/>
          <w:sz w:val="22"/>
          <w:szCs w:val="22"/>
        </w:rPr>
      </w:pPr>
      <w:r>
        <w:rPr>
          <w:rStyle w:val="apple-converted-space"/>
          <w:rFonts w:ascii="Calibri" w:hAnsi="Calibri" w:cs="Calibri"/>
          <w:color w:val="000000"/>
          <w:sz w:val="22"/>
          <w:szCs w:val="22"/>
        </w:rPr>
        <w:t>The Company had $46.8 million in cash and cash equivalents as of March 31, 2021, compared to $5.7 million in cash and cash equivalents, as of December 31, 2020.</w:t>
      </w:r>
    </w:p>
    <w:p w14:paraId="7EA0C8BB" w14:textId="77777777" w:rsidR="00DA3643" w:rsidRDefault="00ED2A3F">
      <w:pPr>
        <w:pStyle w:val="ListParagraph"/>
        <w:numPr>
          <w:ilvl w:val="0"/>
          <w:numId w:val="1"/>
        </w:numPr>
        <w:spacing w:after="240"/>
        <w:contextualSpacing w:val="0"/>
        <w:rPr>
          <w:rStyle w:val="apple-converted-space"/>
          <w:rFonts w:ascii="Calibri" w:hAnsi="Calibri" w:cs="Calibri"/>
          <w:color w:val="000000"/>
          <w:sz w:val="22"/>
          <w:szCs w:val="22"/>
        </w:rPr>
      </w:pPr>
      <w:r>
        <w:rPr>
          <w:rStyle w:val="apple-converted-space"/>
          <w:rFonts w:ascii="Calibri" w:hAnsi="Calibri" w:cs="Calibri"/>
          <w:color w:val="000000"/>
          <w:sz w:val="22"/>
          <w:szCs w:val="22"/>
        </w:rPr>
        <w:t>The total number of shares outstanding was 32.8 million as of March 31, 2021.</w:t>
      </w:r>
    </w:p>
    <w:p w14:paraId="7941AC7C" w14:textId="77777777" w:rsidR="00DA3643" w:rsidRDefault="00ED2A3F">
      <w:pPr>
        <w:rPr>
          <w:rFonts w:ascii="Calibri" w:hAnsi="Calibri"/>
          <w:b/>
          <w:sz w:val="22"/>
          <w:szCs w:val="22"/>
        </w:rPr>
      </w:pPr>
      <w:r>
        <w:rPr>
          <w:rFonts w:ascii="Calibri" w:hAnsi="Calibri"/>
          <w:b/>
          <w:sz w:val="22"/>
          <w:szCs w:val="22"/>
        </w:rPr>
        <w:t>Conference Call and Webcast</w:t>
      </w:r>
    </w:p>
    <w:p w14:paraId="6783094E" w14:textId="77777777" w:rsidR="00DA3643" w:rsidRDefault="00ED2A3F">
      <w:pPr>
        <w:rPr>
          <w:rFonts w:ascii="Calibri" w:hAnsi="Calibri"/>
          <w:sz w:val="22"/>
          <w:szCs w:val="22"/>
        </w:rPr>
      </w:pPr>
      <w:r>
        <w:rPr>
          <w:rFonts w:ascii="Calibri" w:hAnsi="Calibri"/>
          <w:sz w:val="22"/>
          <w:szCs w:val="22"/>
        </w:rPr>
        <w:t>Management will host a conference call and live audio webcast to discuss these results and provide a business update today at 2:00 p.m. PDT (5:00 p.m. EDT).</w:t>
      </w:r>
    </w:p>
    <w:p w14:paraId="2908E3B5" w14:textId="77777777" w:rsidR="00DA3643" w:rsidRDefault="00DA3643">
      <w:pPr>
        <w:rPr>
          <w:rFonts w:ascii="Calibri" w:hAnsi="Calibri"/>
          <w:sz w:val="22"/>
          <w:szCs w:val="22"/>
        </w:rPr>
      </w:pPr>
    </w:p>
    <w:p w14:paraId="55145F95" w14:textId="77777777" w:rsidR="00DA3643" w:rsidRDefault="00ED2A3F">
      <w:pPr>
        <w:rPr>
          <w:rFonts w:ascii="Calibri" w:hAnsi="Calibri"/>
          <w:sz w:val="22"/>
          <w:szCs w:val="22"/>
        </w:rPr>
      </w:pPr>
      <w:r>
        <w:rPr>
          <w:rFonts w:ascii="Calibri" w:hAnsi="Calibri"/>
          <w:sz w:val="22"/>
          <w:szCs w:val="22"/>
        </w:rPr>
        <w:t>The live webcast can be accessed on the investors section of Movano's website at https://ir.movano.com. The conference call can be accessed by dialing 1-877-407-0989 (domestic) or 1-201-389-0921 (international) and refer to confirmation number 13719127. An archived webcast will be available on Movano's website approximately one hour after the completion of the event and for two years thereafter.</w:t>
      </w:r>
    </w:p>
    <w:p w14:paraId="09A3C640" w14:textId="77777777" w:rsidR="00DA3643" w:rsidRDefault="00DA3643">
      <w:pPr>
        <w:rPr>
          <w:rFonts w:ascii="Calibri" w:eastAsia="Calibri" w:hAnsi="Calibri" w:cs="Calibri"/>
          <w:color w:val="26282A"/>
          <w:sz w:val="22"/>
          <w:szCs w:val="22"/>
        </w:rPr>
      </w:pPr>
    </w:p>
    <w:p w14:paraId="6AF94709" w14:textId="77777777" w:rsidR="00DA3643" w:rsidRDefault="00ED2A3F">
      <w:pPr>
        <w:pBdr>
          <w:top w:val="nil"/>
          <w:left w:val="nil"/>
          <w:bottom w:val="nil"/>
          <w:right w:val="nil"/>
          <w:between w:val="nil"/>
        </w:pBdr>
        <w:shd w:val="clear" w:color="auto" w:fill="FFFFFF"/>
        <w:rPr>
          <w:rFonts w:ascii="Calibri" w:eastAsia="Calibri" w:hAnsi="Calibri" w:cs="Calibri"/>
          <w:color w:val="000000"/>
          <w:sz w:val="22"/>
          <w:szCs w:val="22"/>
        </w:rPr>
      </w:pPr>
      <w:r>
        <w:rPr>
          <w:rFonts w:ascii="Calibri" w:eastAsia="Calibri" w:hAnsi="Calibri" w:cs="Calibri"/>
          <w:color w:val="000000"/>
          <w:sz w:val="22"/>
          <w:szCs w:val="22"/>
        </w:rPr>
        <w:t xml:space="preserve">To learn more about Movano Inc., please visit </w:t>
      </w:r>
      <w:r>
        <w:rPr>
          <w:rFonts w:ascii="Calibri" w:eastAsia="Calibri" w:hAnsi="Calibri" w:cs="Calibri"/>
          <w:color w:val="1155CC"/>
          <w:sz w:val="22"/>
          <w:szCs w:val="22"/>
          <w:u w:val="single"/>
        </w:rPr>
        <w:t>www.movano.com</w:t>
      </w:r>
    </w:p>
    <w:p w14:paraId="7827108A" w14:textId="77777777" w:rsidR="00DA3643" w:rsidRDefault="00DA3643">
      <w:pPr>
        <w:pBdr>
          <w:top w:val="nil"/>
          <w:left w:val="nil"/>
          <w:bottom w:val="nil"/>
          <w:right w:val="nil"/>
          <w:between w:val="nil"/>
        </w:pBdr>
        <w:shd w:val="clear" w:color="auto" w:fill="FFFFFF"/>
        <w:rPr>
          <w:rFonts w:ascii="Calibri" w:eastAsia="Calibri" w:hAnsi="Calibri" w:cs="Calibri"/>
          <w:sz w:val="22"/>
          <w:szCs w:val="22"/>
        </w:rPr>
      </w:pPr>
    </w:p>
    <w:p w14:paraId="0DB26A1C" w14:textId="77777777" w:rsidR="00DA3643" w:rsidRDefault="00ED2A3F">
      <w:pPr>
        <w:pBdr>
          <w:top w:val="nil"/>
          <w:left w:val="nil"/>
          <w:bottom w:val="nil"/>
          <w:right w:val="nil"/>
          <w:between w:val="nil"/>
        </w:pBdr>
        <w:shd w:val="clear" w:color="auto" w:fill="FFFFFF"/>
        <w:rPr>
          <w:rFonts w:ascii="Calibri" w:eastAsia="Calibri" w:hAnsi="Calibri" w:cs="Calibri"/>
          <w:color w:val="26282A"/>
          <w:sz w:val="22"/>
          <w:szCs w:val="22"/>
        </w:rPr>
      </w:pPr>
      <w:r>
        <w:rPr>
          <w:rFonts w:ascii="Calibri" w:eastAsia="Calibri" w:hAnsi="Calibri" w:cs="Calibri"/>
          <w:b/>
          <w:color w:val="000000"/>
          <w:sz w:val="22"/>
          <w:szCs w:val="22"/>
        </w:rPr>
        <w:t>About Movano Inc.</w:t>
      </w:r>
      <w:r>
        <w:rPr>
          <w:rFonts w:ascii="Calibri" w:eastAsia="Calibri" w:hAnsi="Calibri" w:cs="Calibri"/>
          <w:b/>
          <w:color w:val="000000"/>
          <w:sz w:val="22"/>
          <w:szCs w:val="22"/>
        </w:rPr>
        <w:br/>
      </w:r>
      <w:r>
        <w:rPr>
          <w:rFonts w:ascii="Calibri" w:eastAsia="Calibri" w:hAnsi="Calibri" w:cs="Calibri"/>
          <w:color w:val="26282A"/>
          <w:sz w:val="22"/>
          <w:szCs w:val="22"/>
        </w:rPr>
        <w:t xml:space="preserve">Founded in 2018, Movano Inc. </w:t>
      </w:r>
      <w:r>
        <w:rPr>
          <w:rFonts w:ascii="Calibri" w:eastAsia="Calibri" w:hAnsi="Calibri" w:cs="Calibri"/>
          <w:color w:val="000000"/>
          <w:sz w:val="22"/>
          <w:szCs w:val="22"/>
        </w:rPr>
        <w:t xml:space="preserve">(NASDAQ:MOVE), </w:t>
      </w:r>
      <w:r>
        <w:rPr>
          <w:rFonts w:ascii="Calibri" w:eastAsia="Calibri" w:hAnsi="Calibri" w:cs="Calibri"/>
          <w:color w:val="26282A"/>
          <w:sz w:val="22"/>
          <w:szCs w:val="22"/>
        </w:rPr>
        <w:t xml:space="preserve"> is a health-focused technology company creating simple, smart and personalized devices designed to help individuals on their health journey optimize for good health today and prevent and manage chronic diseases in the future. Movano’s technology is being developed to provide vital health information, including glucose and blood pressure data, in a variety of form factors to meet individual style needs and give users actionable feedback in order to improve their quality of life.</w:t>
      </w:r>
    </w:p>
    <w:p w14:paraId="109D5DE9" w14:textId="77777777" w:rsidR="00DA3643" w:rsidRDefault="00DA3643">
      <w:pPr>
        <w:pBdr>
          <w:top w:val="nil"/>
          <w:left w:val="nil"/>
          <w:bottom w:val="nil"/>
          <w:right w:val="nil"/>
          <w:between w:val="nil"/>
        </w:pBdr>
        <w:shd w:val="clear" w:color="auto" w:fill="FFFFFF"/>
        <w:rPr>
          <w:rFonts w:ascii="Calibri" w:eastAsia="Calibri" w:hAnsi="Calibri" w:cs="Calibri"/>
          <w:color w:val="26282A"/>
          <w:sz w:val="22"/>
          <w:szCs w:val="22"/>
        </w:rPr>
      </w:pPr>
    </w:p>
    <w:p w14:paraId="00286DCB" w14:textId="77777777" w:rsidR="00DA3643" w:rsidRDefault="00ED2A3F">
      <w:pPr>
        <w:pBdr>
          <w:top w:val="nil"/>
          <w:left w:val="nil"/>
          <w:bottom w:val="nil"/>
          <w:right w:val="nil"/>
          <w:between w:val="nil"/>
        </w:pBdr>
        <w:shd w:val="clear" w:color="auto" w:fill="FFFFFF"/>
        <w:rPr>
          <w:rFonts w:ascii="Calibri" w:eastAsia="Calibri" w:hAnsi="Calibri" w:cs="Calibri"/>
          <w:b/>
          <w:bCs/>
          <w:color w:val="26282A"/>
          <w:sz w:val="22"/>
          <w:szCs w:val="22"/>
        </w:rPr>
      </w:pPr>
      <w:r>
        <w:rPr>
          <w:rFonts w:ascii="Calibri" w:eastAsia="Calibri" w:hAnsi="Calibri" w:cs="Calibri"/>
          <w:b/>
          <w:bCs/>
          <w:color w:val="26282A"/>
          <w:sz w:val="22"/>
          <w:szCs w:val="22"/>
        </w:rPr>
        <w:t>Forward Looking Statements</w:t>
      </w:r>
    </w:p>
    <w:p w14:paraId="2A08B66D" w14:textId="77777777" w:rsidR="00DA3643" w:rsidRDefault="00ED2A3F">
      <w:pPr>
        <w:rPr>
          <w:rFonts w:ascii="Calibri" w:eastAsia="Calibri" w:hAnsi="Calibri" w:cs="Calibri"/>
          <w:sz w:val="22"/>
          <w:szCs w:val="22"/>
        </w:rPr>
      </w:pPr>
      <w:r>
        <w:rPr>
          <w:rFonts w:ascii="Calibri" w:eastAsia="Calibri" w:hAnsi="Calibri" w:cs="Calibri"/>
          <w:bCs/>
          <w:color w:val="26282A"/>
          <w:sz w:val="22"/>
          <w:szCs w:val="22"/>
        </w:rPr>
        <w:t xml:space="preserve">This press release contains forward-looking statements concerning our expectations, anticipations, intentions, beliefs or strategies regarding the future. These forward-looking statements are based on assumptions that we have made as of the date hereof and are subject to known and unknown risks and uncertainties that could cause actual results, conditions and events to differ materially from those anticipated. Therefore, you should not place undue reliance on forward-looking statements. Examples of forward-looking statements include, among others, statements we make regarding expected future operating results; product development, clinical trial and regulatory initiatives; our strategies, positioning and expectations for future events or performance. Important factors that could cause actual results to differ materially from those in the forward-looking statements are set forth in our registration statement on Form S-1, as amended, and any subsequent Quarterly Reports on Form 10-Q, and in our other reports filed with the Securities and Exchange Commission, including under the caption </w:t>
      </w:r>
      <w:r>
        <w:rPr>
          <w:rFonts w:ascii="Calibri" w:eastAsia="Calibri" w:hAnsi="Calibri" w:cs="Calibri"/>
          <w:bCs/>
          <w:color w:val="26282A"/>
          <w:sz w:val="22"/>
          <w:szCs w:val="22"/>
        </w:rPr>
        <w:lastRenderedPageBreak/>
        <w:t>“Risk Factors.”  Any forward-looking statement in this release speaks only as of the date of this release. We undertake no obligation to publicly update any forward-looking statement, whether written or oral, that may be made from time to time, whether as a result of new information, future developments or otherwise.</w:t>
      </w:r>
    </w:p>
    <w:p w14:paraId="2B4B377C" w14:textId="77777777" w:rsidR="00DA3643" w:rsidRDefault="00DA3643">
      <w:pPr>
        <w:rPr>
          <w:rFonts w:ascii="Calibri" w:eastAsia="Calibri" w:hAnsi="Calibri" w:cs="Calibri"/>
          <w:sz w:val="22"/>
          <w:szCs w:val="22"/>
        </w:rPr>
      </w:pPr>
    </w:p>
    <w:p w14:paraId="7F9C67A2" w14:textId="77777777" w:rsidR="00DA3643" w:rsidRPr="00EF4F5A" w:rsidRDefault="00ED2A3F">
      <w:pPr>
        <w:pBdr>
          <w:top w:val="nil"/>
          <w:left w:val="nil"/>
          <w:bottom w:val="nil"/>
          <w:right w:val="nil"/>
          <w:between w:val="nil"/>
        </w:pBdr>
        <w:shd w:val="clear" w:color="auto" w:fill="FFFFFF"/>
        <w:rPr>
          <w:rFonts w:ascii="Calibri" w:eastAsia="Arial" w:hAnsi="Calibri" w:cs="Calibri"/>
          <w:b/>
          <w:bCs/>
          <w:color w:val="000000"/>
          <w:sz w:val="22"/>
          <w:szCs w:val="22"/>
        </w:rPr>
      </w:pPr>
      <w:r w:rsidRPr="00EF4F5A">
        <w:rPr>
          <w:rFonts w:ascii="Calibri" w:eastAsia="Arial" w:hAnsi="Calibri" w:cs="Calibri"/>
          <w:b/>
          <w:bCs/>
          <w:color w:val="000000"/>
          <w:sz w:val="22"/>
          <w:szCs w:val="22"/>
        </w:rPr>
        <w:t>Investor Relations Contact:</w:t>
      </w:r>
    </w:p>
    <w:p w14:paraId="2E40BF05" w14:textId="77777777" w:rsidR="00DA3643" w:rsidRPr="00EF4F5A" w:rsidRDefault="00ED2A3F">
      <w:pPr>
        <w:pBdr>
          <w:top w:val="nil"/>
          <w:left w:val="nil"/>
          <w:bottom w:val="nil"/>
          <w:right w:val="nil"/>
          <w:between w:val="nil"/>
        </w:pBdr>
        <w:shd w:val="clear" w:color="auto" w:fill="FFFFFF"/>
        <w:rPr>
          <w:rFonts w:ascii="Calibri" w:eastAsia="Arial" w:hAnsi="Calibri" w:cs="Calibri"/>
          <w:color w:val="000000"/>
          <w:sz w:val="22"/>
          <w:szCs w:val="22"/>
        </w:rPr>
      </w:pPr>
      <w:r w:rsidRPr="00EF4F5A">
        <w:rPr>
          <w:rFonts w:ascii="Calibri" w:eastAsia="Arial" w:hAnsi="Calibri" w:cs="Calibri"/>
          <w:color w:val="000000"/>
          <w:sz w:val="22"/>
          <w:szCs w:val="22"/>
        </w:rPr>
        <w:t>J. Cogan</w:t>
      </w:r>
    </w:p>
    <w:p w14:paraId="04ECDE63" w14:textId="77777777" w:rsidR="00DA3643" w:rsidRPr="00EF4F5A" w:rsidRDefault="00ED2A3F">
      <w:pPr>
        <w:pBdr>
          <w:top w:val="nil"/>
          <w:left w:val="nil"/>
          <w:bottom w:val="nil"/>
          <w:right w:val="nil"/>
          <w:between w:val="nil"/>
        </w:pBdr>
        <w:shd w:val="clear" w:color="auto" w:fill="FFFFFF"/>
        <w:rPr>
          <w:rFonts w:ascii="Calibri" w:eastAsia="Arial" w:hAnsi="Calibri" w:cs="Calibri"/>
          <w:color w:val="000000"/>
          <w:sz w:val="22"/>
          <w:szCs w:val="22"/>
        </w:rPr>
      </w:pPr>
      <w:r w:rsidRPr="00EF4F5A">
        <w:rPr>
          <w:rFonts w:ascii="Calibri" w:eastAsia="Arial" w:hAnsi="Calibri" w:cs="Calibri"/>
          <w:color w:val="000000"/>
          <w:sz w:val="22"/>
          <w:szCs w:val="22"/>
        </w:rPr>
        <w:t>IR@movano.com</w:t>
      </w:r>
    </w:p>
    <w:p w14:paraId="0E1C3EF4" w14:textId="77777777" w:rsidR="00DA3643" w:rsidRPr="00EF4F5A" w:rsidRDefault="00DA3643">
      <w:pPr>
        <w:pBdr>
          <w:top w:val="nil"/>
          <w:left w:val="nil"/>
          <w:bottom w:val="nil"/>
          <w:right w:val="nil"/>
          <w:between w:val="nil"/>
        </w:pBdr>
        <w:shd w:val="clear" w:color="auto" w:fill="FFFFFF"/>
        <w:rPr>
          <w:rFonts w:ascii="Calibri" w:eastAsia="Arial" w:hAnsi="Calibri" w:cs="Calibri"/>
          <w:color w:val="000000"/>
          <w:sz w:val="22"/>
          <w:szCs w:val="22"/>
        </w:rPr>
        <w:sectPr w:rsidR="00DA3643" w:rsidRPr="00EF4F5A">
          <w:headerReference w:type="default" r:id="rId7"/>
          <w:footerReference w:type="default" r:id="rId8"/>
          <w:footerReference w:type="first" r:id="rId9"/>
          <w:pgSz w:w="12240" w:h="15840"/>
          <w:pgMar w:top="1440" w:right="1440" w:bottom="1440" w:left="1440" w:header="720" w:footer="720" w:gutter="0"/>
          <w:pgNumType w:start="1"/>
          <w:cols w:space="720"/>
        </w:sectPr>
      </w:pPr>
    </w:p>
    <w:p w14:paraId="6CA7D8F3" w14:textId="77777777" w:rsidR="00DA3643" w:rsidRDefault="00DA3643">
      <w:pPr>
        <w:pBdr>
          <w:top w:val="nil"/>
          <w:left w:val="nil"/>
          <w:bottom w:val="nil"/>
          <w:right w:val="nil"/>
          <w:between w:val="nil"/>
        </w:pBdr>
        <w:shd w:val="clear" w:color="auto" w:fill="FFFFFF"/>
        <w:rPr>
          <w:rFonts w:ascii="Calibri" w:eastAsia="Arial" w:hAnsi="Calibri" w:cs="Calibri"/>
          <w:color w:val="000000"/>
          <w:sz w:val="22"/>
          <w:szCs w:val="22"/>
        </w:rPr>
      </w:pPr>
    </w:p>
    <w:p w14:paraId="7E3AD8F6" w14:textId="77777777" w:rsidR="00DA3643" w:rsidRDefault="00ED2A3F">
      <w:pPr>
        <w:jc w:val="center"/>
        <w:rPr>
          <w:sz w:val="20"/>
          <w:szCs w:val="20"/>
        </w:rPr>
      </w:pPr>
      <w:r>
        <w:rPr>
          <w:b/>
          <w:bCs/>
          <w:sz w:val="20"/>
          <w:szCs w:val="20"/>
        </w:rPr>
        <w:t>Movano Inc.</w:t>
      </w:r>
    </w:p>
    <w:p w14:paraId="32A24AC8" w14:textId="77777777" w:rsidR="00DA3643" w:rsidRDefault="00ED2A3F">
      <w:pPr>
        <w:jc w:val="center"/>
        <w:rPr>
          <w:sz w:val="20"/>
          <w:szCs w:val="20"/>
        </w:rPr>
      </w:pPr>
      <w:r>
        <w:rPr>
          <w:b/>
          <w:bCs/>
          <w:sz w:val="20"/>
          <w:szCs w:val="20"/>
        </w:rPr>
        <w:t>Condensed Balance Sheets</w:t>
      </w:r>
    </w:p>
    <w:p w14:paraId="171BA669" w14:textId="77777777" w:rsidR="00DA3643" w:rsidRDefault="00ED2A3F">
      <w:pPr>
        <w:jc w:val="center"/>
        <w:rPr>
          <w:sz w:val="20"/>
          <w:szCs w:val="20"/>
        </w:rPr>
      </w:pPr>
      <w:r>
        <w:rPr>
          <w:b/>
          <w:bCs/>
          <w:sz w:val="20"/>
          <w:szCs w:val="20"/>
        </w:rPr>
        <w:t>(in thousands, except share and per share data)</w:t>
      </w:r>
    </w:p>
    <w:p w14:paraId="1ACBD620" w14:textId="77777777" w:rsidR="00DA3643" w:rsidRDefault="00ED2A3F">
      <w:pPr>
        <w:ind w:left="3600" w:firstLine="720"/>
        <w:rPr>
          <w:rFonts w:ascii="Calibri" w:eastAsia="Arial" w:hAnsi="Calibri" w:cs="Calibri"/>
          <w:color w:val="000000"/>
          <w:sz w:val="22"/>
          <w:szCs w:val="22"/>
        </w:rPr>
      </w:pPr>
      <w:r>
        <w:rPr>
          <w:b/>
          <w:bCs/>
          <w:sz w:val="20"/>
          <w:szCs w:val="20"/>
        </w:rPr>
        <w:t>(Unaudited)</w:t>
      </w:r>
      <w:r>
        <w:rPr>
          <w:rFonts w:ascii="Calibri" w:eastAsia="Arial" w:hAnsi="Calibri" w:cs="Calibri"/>
          <w:color w:val="000000"/>
          <w:sz w:val="22"/>
          <w:szCs w:val="22"/>
        </w:rPr>
        <w:t xml:space="preserve"> </w:t>
      </w:r>
    </w:p>
    <w:p w14:paraId="18E24426" w14:textId="0C997DA6" w:rsidR="00DA3643" w:rsidRDefault="005A7065">
      <w:pPr>
        <w:ind w:left="1440"/>
        <w:rPr>
          <w:rFonts w:ascii="Calibri" w:eastAsia="Arial" w:hAnsi="Calibri" w:cs="Calibri"/>
          <w:color w:val="000000"/>
          <w:sz w:val="22"/>
          <w:szCs w:val="22"/>
        </w:rPr>
      </w:pPr>
      <w:r w:rsidRPr="005A7065">
        <w:rPr>
          <w:rFonts w:ascii="Calibri" w:eastAsia="Arial" w:hAnsi="Calibri" w:cs="Calibri"/>
          <w:noProof/>
          <w:color w:val="000000"/>
          <w:sz w:val="22"/>
          <w:szCs w:val="22"/>
        </w:rPr>
        <w:drawing>
          <wp:inline distT="0" distB="0" distL="0" distR="0" wp14:anchorId="232BA6FF" wp14:editId="3F79DF86">
            <wp:extent cx="4660120" cy="741045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70981" cy="7427721"/>
                    </a:xfrm>
                    <a:prstGeom prst="rect">
                      <a:avLst/>
                    </a:prstGeom>
                  </pic:spPr>
                </pic:pic>
              </a:graphicData>
            </a:graphic>
          </wp:inline>
        </w:drawing>
      </w:r>
    </w:p>
    <w:p w14:paraId="316200CC" w14:textId="77777777" w:rsidR="00A43C4E" w:rsidRDefault="00A43C4E">
      <w:pPr>
        <w:jc w:val="center"/>
        <w:rPr>
          <w:b/>
          <w:bCs/>
          <w:sz w:val="20"/>
          <w:szCs w:val="20"/>
        </w:rPr>
      </w:pPr>
    </w:p>
    <w:p w14:paraId="08CB9D7C" w14:textId="77777777" w:rsidR="00A43C4E" w:rsidRDefault="00A43C4E">
      <w:pPr>
        <w:jc w:val="center"/>
        <w:rPr>
          <w:b/>
          <w:bCs/>
          <w:sz w:val="20"/>
          <w:szCs w:val="20"/>
        </w:rPr>
      </w:pPr>
    </w:p>
    <w:p w14:paraId="3B5D13F6" w14:textId="17C557F2" w:rsidR="00DA3643" w:rsidRDefault="00ED2A3F">
      <w:pPr>
        <w:jc w:val="center"/>
        <w:rPr>
          <w:sz w:val="20"/>
          <w:szCs w:val="20"/>
        </w:rPr>
      </w:pPr>
      <w:r>
        <w:rPr>
          <w:b/>
          <w:bCs/>
          <w:sz w:val="20"/>
          <w:szCs w:val="20"/>
        </w:rPr>
        <w:t>Movano Inc.</w:t>
      </w:r>
    </w:p>
    <w:p w14:paraId="7CD39A02" w14:textId="77777777" w:rsidR="00DA3643" w:rsidRDefault="00ED2A3F">
      <w:pPr>
        <w:jc w:val="center"/>
        <w:rPr>
          <w:sz w:val="20"/>
          <w:szCs w:val="20"/>
        </w:rPr>
      </w:pPr>
      <w:r>
        <w:rPr>
          <w:b/>
          <w:bCs/>
          <w:sz w:val="20"/>
          <w:szCs w:val="20"/>
        </w:rPr>
        <w:t>Condensed Statements of Operations and Comprehensive Loss</w:t>
      </w:r>
    </w:p>
    <w:p w14:paraId="5CC8302B" w14:textId="77777777" w:rsidR="00DA3643" w:rsidRDefault="00ED2A3F">
      <w:pPr>
        <w:jc w:val="center"/>
        <w:rPr>
          <w:sz w:val="20"/>
          <w:szCs w:val="20"/>
        </w:rPr>
      </w:pPr>
      <w:r>
        <w:rPr>
          <w:b/>
          <w:bCs/>
          <w:sz w:val="20"/>
          <w:szCs w:val="20"/>
        </w:rPr>
        <w:t>(in thousands, except share and per share data)</w:t>
      </w:r>
    </w:p>
    <w:p w14:paraId="06ECBBC3" w14:textId="77777777" w:rsidR="00DA3643" w:rsidRDefault="00ED2A3F">
      <w:pPr>
        <w:jc w:val="center"/>
        <w:rPr>
          <w:sz w:val="20"/>
          <w:szCs w:val="20"/>
        </w:rPr>
      </w:pPr>
      <w:r>
        <w:rPr>
          <w:b/>
          <w:bCs/>
          <w:sz w:val="20"/>
          <w:szCs w:val="20"/>
        </w:rPr>
        <w:t>(Unaudited)</w:t>
      </w:r>
    </w:p>
    <w:p w14:paraId="42EBEF06" w14:textId="77777777" w:rsidR="00DA3643" w:rsidRDefault="00DA3643">
      <w:pPr>
        <w:ind w:left="1440"/>
        <w:rPr>
          <w:rFonts w:ascii="Calibri" w:eastAsia="Arial" w:hAnsi="Calibri" w:cs="Calibri"/>
          <w:color w:val="000000"/>
          <w:sz w:val="22"/>
          <w:szCs w:val="22"/>
        </w:rPr>
      </w:pPr>
    </w:p>
    <w:p w14:paraId="703D8215" w14:textId="20F0C6AC" w:rsidR="00DA3643" w:rsidRDefault="005A7065">
      <w:pPr>
        <w:ind w:left="720"/>
        <w:rPr>
          <w:rFonts w:ascii="Calibri" w:eastAsia="Arial" w:hAnsi="Calibri" w:cs="Calibri"/>
          <w:color w:val="000000"/>
          <w:sz w:val="22"/>
          <w:szCs w:val="22"/>
        </w:rPr>
      </w:pPr>
      <w:r w:rsidRPr="005A7065">
        <w:rPr>
          <w:noProof/>
        </w:rPr>
        <w:t xml:space="preserve"> </w:t>
      </w:r>
      <w:r w:rsidRPr="005A7065">
        <w:rPr>
          <w:rFonts w:ascii="Calibri" w:eastAsia="Arial" w:hAnsi="Calibri" w:cs="Calibri"/>
          <w:noProof/>
          <w:color w:val="000000"/>
          <w:sz w:val="22"/>
          <w:szCs w:val="22"/>
        </w:rPr>
        <w:drawing>
          <wp:inline distT="0" distB="0" distL="0" distR="0" wp14:anchorId="102AAFA3" wp14:editId="410C6677">
            <wp:extent cx="5943600" cy="53733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5373370"/>
                    </a:xfrm>
                    <a:prstGeom prst="rect">
                      <a:avLst/>
                    </a:prstGeom>
                  </pic:spPr>
                </pic:pic>
              </a:graphicData>
            </a:graphic>
          </wp:inline>
        </w:drawing>
      </w:r>
    </w:p>
    <w:sectPr w:rsidR="00DA364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0E3185" w14:textId="77777777" w:rsidR="00B9029F" w:rsidRDefault="00B9029F">
      <w:r>
        <w:separator/>
      </w:r>
    </w:p>
  </w:endnote>
  <w:endnote w:type="continuationSeparator" w:id="0">
    <w:p w14:paraId="70D0A2A5" w14:textId="77777777" w:rsidR="00B9029F" w:rsidRDefault="00B90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6ACD0" w14:textId="77777777" w:rsidR="00DA3643" w:rsidRDefault="00B9029F">
    <w:pPr>
      <w:pStyle w:val="Footer"/>
    </w:pPr>
    <w:r>
      <w:rPr>
        <w:noProof/>
      </w:rPr>
      <w:pict w14:anchorId="69860D8E">
        <v:shapetype id="_x0000_t202" coordsize="21600,21600" o:spt="202" path="m,l,21600r21600,l21600,xe">
          <v:stroke joinstyle="miter"/>
          <v:path gradientshapeok="t" o:connecttype="rect"/>
        </v:shapetype>
        <v:shape id="Text Box 2" o:spid="_x0000_s2050" type="#_x0000_t202" alt="" style="position:absolute;margin-left:0;margin-top:0;width:201.6pt;height:20.15pt;z-index:-251657216;visibility:visible;mso-wrap-style:square;mso-wrap-edited:f;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filled="f" stroked="f">
          <v:textbox inset="0,0,0,0">
            <w:txbxContent>
              <w:p w14:paraId="287957EE" w14:textId="77777777" w:rsidR="00DA3643" w:rsidRDefault="00ED2A3F">
                <w:pPr>
                  <w:pStyle w:val="MacPacTrailer"/>
                </w:pPr>
                <w:r>
                  <w:t xml:space="preserve">309715216.1 </w:t>
                </w:r>
              </w:p>
              <w:p w14:paraId="522F18B5" w14:textId="77777777" w:rsidR="00DA3643" w:rsidRDefault="00DA3643">
                <w:pPr>
                  <w:pStyle w:val="MacPacTrailer"/>
                </w:pP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E296A" w14:textId="77777777" w:rsidR="00DA3643" w:rsidRDefault="00B9029F">
    <w:pPr>
      <w:pStyle w:val="Footer"/>
    </w:pPr>
    <w:r>
      <w:rPr>
        <w:noProof/>
      </w:rPr>
      <w:pict w14:anchorId="41330D29">
        <v:shapetype id="_x0000_t202" coordsize="21600,21600" o:spt="202" path="m,l,21600r21600,l21600,xe">
          <v:stroke joinstyle="miter"/>
          <v:path gradientshapeok="t" o:connecttype="rect"/>
        </v:shapetype>
        <v:shape id="Text Box 1" o:spid="_x0000_s2049" type="#_x0000_t202" alt="" style="position:absolute;margin-left:0;margin-top:0;width:201.6pt;height:20.15pt;z-index:-251655168;visibility:visible;mso-wrap-style:square;mso-wrap-edited:f;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filled="f" stroked="f">
          <v:textbox inset="0,0,0,0">
            <w:txbxContent>
              <w:p w14:paraId="1A2E92F5" w14:textId="77777777" w:rsidR="00DA3643" w:rsidRDefault="00ED2A3F">
                <w:pPr>
                  <w:pStyle w:val="MacPacTrailer"/>
                </w:pPr>
                <w:r>
                  <w:t xml:space="preserve">309715216.1 </w:t>
                </w:r>
              </w:p>
              <w:p w14:paraId="07C86E57" w14:textId="77777777" w:rsidR="00DA3643" w:rsidRDefault="00DA3643">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C98AF3" w14:textId="77777777" w:rsidR="00B9029F" w:rsidRDefault="00B9029F">
      <w:r>
        <w:separator/>
      </w:r>
    </w:p>
  </w:footnote>
  <w:footnote w:type="continuationSeparator" w:id="0">
    <w:p w14:paraId="277F8D64" w14:textId="77777777" w:rsidR="00B9029F" w:rsidRDefault="00B902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2E14D" w14:textId="77777777" w:rsidR="00DA3643" w:rsidRDefault="00ED2A3F">
    <w:pPr>
      <w:pStyle w:val="Header"/>
    </w:pPr>
    <w:r>
      <w:rPr>
        <w:noProof/>
      </w:rPr>
      <w:drawing>
        <wp:inline distT="0" distB="0" distL="0" distR="0" wp14:anchorId="3A64902D" wp14:editId="3EFBD7B4">
          <wp:extent cx="1436914" cy="398744"/>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59755" cy="4050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4A0EC7"/>
    <w:multiLevelType w:val="hybridMultilevel"/>
    <w:tmpl w:val="225A2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4"/>
  <w:hideSpellingErrors/>
  <w:hideGrammaticalErrors/>
  <w:trackRevisions/>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teTempFile" w:val="C:\Users\mcrosby\AppData\Local\Temp\b17ed932-95d7-4935-b121-6d72ed1405a1.docx"/>
    <w:docVar w:name="zzmp10LastTrailerInserted" w:val="^`~#mp!@G⌕^#^┕┭;9AyŜmV⌕Ã9⌟‟È¬p% Gúx*ß‣›Ã!ZØ[ä⌋ ¿›cFRØ@îZŜ⌑⌇⌜ò'x˥}&lt;⌏Å⌜ºeÎMÔ#t÷=íUE⌜1ñÍ½eåñéR­+÷{`⌇⌍[℣⌓HËŜ1ª⌊;Ɠs‫⌂½ucå-«¾±kµ|46ysrQxªJô¡⌆ŪlÙèzt×⌟âzÒƆemÒ7\o‧ÜìpŪl⌈‧d×]èKƇTë⌘T⌏Ū?­TZO\6011"/>
    <w:docVar w:name="zzmp10LastTrailerInserted_1078" w:val="^`~#mp!@G⌕^#^┕┭;9AyŜmV⌕Ã9⌟‟È¬p% Gúx*ß‣›Ã!ZØ[ä⌋ ¿›cFRØ@îZŜ⌑⌇⌜ò'x˥}&lt;⌏Å⌜ºeÎMÔ#t÷=íUE⌜1ñÍ½eåñéR­+÷{`⌇⌍[℣⌓HËŜ1ª⌊;Ɠs‫⌂½ucå-«¾±kµ|46ysrQxªJô¡⌆ŪlÙèzt×⌟âzÒƆemÒ7\o‧ÜìpŪl⌈‧d×]èKƇTë⌘T⌏Ū?­TZO\6011"/>
    <w:docVar w:name="zzmp10mSEGsValidated" w:val="1"/>
    <w:docVar w:name="zzmpCompatibilityMode" w:val="15"/>
    <w:docVar w:name="zzmpLegacyTrailerRemoved" w:val="True"/>
  </w:docVars>
  <w:rsids>
    <w:rsidRoot w:val="00DA3643"/>
    <w:rsid w:val="003870DE"/>
    <w:rsid w:val="004E75E8"/>
    <w:rsid w:val="005A7065"/>
    <w:rsid w:val="007062A1"/>
    <w:rsid w:val="008A1212"/>
    <w:rsid w:val="00980A43"/>
    <w:rsid w:val="00A43C4E"/>
    <w:rsid w:val="00B03E20"/>
    <w:rsid w:val="00B9029F"/>
    <w:rsid w:val="00DA3643"/>
    <w:rsid w:val="00DC764C"/>
    <w:rsid w:val="00ED2A3F"/>
    <w:rsid w:val="00EF4F5A"/>
    <w:rsid w:val="00FB3916"/>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733E802"/>
  <w15:docId w15:val="{D07CBBAA-2DC6-F64B-A02E-16CF880C7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pPr>
      <w:spacing w:before="100" w:beforeAutospacing="1" w:after="100" w:afterAutospacing="1"/>
    </w:p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sz w:val="18"/>
      <w:szCs w:val="18"/>
    </w:rPr>
  </w:style>
  <w:style w:type="character" w:customStyle="1" w:styleId="BalloonTextChar">
    <w:name w:val="Balloon Text Char"/>
    <w:basedOn w:val="DefaultParagraphFont"/>
    <w:link w:val="BalloonText"/>
    <w:uiPriority w:val="99"/>
    <w:semiHidden/>
    <w:rPr>
      <w:rFonts w:ascii="Times New Roman" w:hAnsi="Times New Roman" w:cs="Times New Roman"/>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customStyle="1" w:styleId="MacPacTrailer">
    <w:name w:val="MacPac Trailer"/>
    <w:pPr>
      <w:widowControl w:val="0"/>
      <w:spacing w:line="200" w:lineRule="exact"/>
    </w:pPr>
    <w:rPr>
      <w:rFonts w:ascii="Arial" w:hAnsi="Arial"/>
      <w:sz w:val="15"/>
      <w:szCs w:val="22"/>
    </w:rPr>
  </w:style>
  <w:style w:type="character" w:styleId="PlaceholderText">
    <w:name w:val="Placeholder Text"/>
    <w:basedOn w:val="DefaultParagraphFont"/>
    <w:uiPriority w:val="99"/>
    <w:semiHidden/>
    <w:rPr>
      <w:color w:val="808080"/>
    </w:rPr>
  </w:style>
  <w:style w:type="character" w:customStyle="1" w:styleId="DocID">
    <w:name w:val="DocID"/>
    <w:basedOn w:val="DefaultParagraphFont"/>
    <w:rPr>
      <w:rFonts w:ascii="Arial" w:hAnsi="Arial" w:cs="Arial"/>
      <w:b w:val="0"/>
      <w:i w:val="0"/>
      <w:caps w:val="0"/>
      <w:vanish w:val="0"/>
      <w:color w:val="000000"/>
      <w:sz w:val="15"/>
      <w:szCs w:val="32"/>
      <w:u w:val="none"/>
    </w:rPr>
  </w:style>
  <w:style w:type="paragraph" w:styleId="Revision">
    <w:name w:val="Revision"/>
    <w:hidden/>
    <w:uiPriority w:val="99"/>
    <w:semiHidden/>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apple-converted-space">
    <w:name w:val="apple-converted-spac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834742">
      <w:bodyDiv w:val="1"/>
      <w:marLeft w:val="0"/>
      <w:marRight w:val="0"/>
      <w:marTop w:val="0"/>
      <w:marBottom w:val="0"/>
      <w:divBdr>
        <w:top w:val="none" w:sz="0" w:space="0" w:color="auto"/>
        <w:left w:val="none" w:sz="0" w:space="0" w:color="auto"/>
        <w:bottom w:val="none" w:sz="0" w:space="0" w:color="auto"/>
        <w:right w:val="none" w:sz="0" w:space="0" w:color="auto"/>
      </w:divBdr>
    </w:div>
    <w:div w:id="105270173">
      <w:bodyDiv w:val="1"/>
      <w:marLeft w:val="0"/>
      <w:marRight w:val="0"/>
      <w:marTop w:val="0"/>
      <w:marBottom w:val="0"/>
      <w:divBdr>
        <w:top w:val="none" w:sz="0" w:space="0" w:color="auto"/>
        <w:left w:val="none" w:sz="0" w:space="0" w:color="auto"/>
        <w:bottom w:val="none" w:sz="0" w:space="0" w:color="auto"/>
        <w:right w:val="none" w:sz="0" w:space="0" w:color="auto"/>
      </w:divBdr>
    </w:div>
    <w:div w:id="108281014">
      <w:bodyDiv w:val="1"/>
      <w:marLeft w:val="0"/>
      <w:marRight w:val="0"/>
      <w:marTop w:val="0"/>
      <w:marBottom w:val="0"/>
      <w:divBdr>
        <w:top w:val="none" w:sz="0" w:space="0" w:color="auto"/>
        <w:left w:val="none" w:sz="0" w:space="0" w:color="auto"/>
        <w:bottom w:val="none" w:sz="0" w:space="0" w:color="auto"/>
        <w:right w:val="none" w:sz="0" w:space="0" w:color="auto"/>
      </w:divBdr>
    </w:div>
    <w:div w:id="282344668">
      <w:bodyDiv w:val="1"/>
      <w:marLeft w:val="0"/>
      <w:marRight w:val="0"/>
      <w:marTop w:val="0"/>
      <w:marBottom w:val="0"/>
      <w:divBdr>
        <w:top w:val="none" w:sz="0" w:space="0" w:color="auto"/>
        <w:left w:val="none" w:sz="0" w:space="0" w:color="auto"/>
        <w:bottom w:val="none" w:sz="0" w:space="0" w:color="auto"/>
        <w:right w:val="none" w:sz="0" w:space="0" w:color="auto"/>
      </w:divBdr>
    </w:div>
    <w:div w:id="320086133">
      <w:bodyDiv w:val="1"/>
      <w:marLeft w:val="0"/>
      <w:marRight w:val="0"/>
      <w:marTop w:val="0"/>
      <w:marBottom w:val="0"/>
      <w:divBdr>
        <w:top w:val="none" w:sz="0" w:space="0" w:color="auto"/>
        <w:left w:val="none" w:sz="0" w:space="0" w:color="auto"/>
        <w:bottom w:val="none" w:sz="0" w:space="0" w:color="auto"/>
        <w:right w:val="none" w:sz="0" w:space="0" w:color="auto"/>
      </w:divBdr>
    </w:div>
    <w:div w:id="497811538">
      <w:bodyDiv w:val="1"/>
      <w:marLeft w:val="0"/>
      <w:marRight w:val="0"/>
      <w:marTop w:val="0"/>
      <w:marBottom w:val="0"/>
      <w:divBdr>
        <w:top w:val="none" w:sz="0" w:space="0" w:color="auto"/>
        <w:left w:val="none" w:sz="0" w:space="0" w:color="auto"/>
        <w:bottom w:val="none" w:sz="0" w:space="0" w:color="auto"/>
        <w:right w:val="none" w:sz="0" w:space="0" w:color="auto"/>
      </w:divBdr>
    </w:div>
    <w:div w:id="569996574">
      <w:bodyDiv w:val="1"/>
      <w:marLeft w:val="0"/>
      <w:marRight w:val="0"/>
      <w:marTop w:val="0"/>
      <w:marBottom w:val="0"/>
      <w:divBdr>
        <w:top w:val="none" w:sz="0" w:space="0" w:color="auto"/>
        <w:left w:val="none" w:sz="0" w:space="0" w:color="auto"/>
        <w:bottom w:val="none" w:sz="0" w:space="0" w:color="auto"/>
        <w:right w:val="none" w:sz="0" w:space="0" w:color="auto"/>
      </w:divBdr>
    </w:div>
    <w:div w:id="605620349">
      <w:bodyDiv w:val="1"/>
      <w:marLeft w:val="0"/>
      <w:marRight w:val="0"/>
      <w:marTop w:val="0"/>
      <w:marBottom w:val="0"/>
      <w:divBdr>
        <w:top w:val="none" w:sz="0" w:space="0" w:color="auto"/>
        <w:left w:val="none" w:sz="0" w:space="0" w:color="auto"/>
        <w:bottom w:val="none" w:sz="0" w:space="0" w:color="auto"/>
        <w:right w:val="none" w:sz="0" w:space="0" w:color="auto"/>
      </w:divBdr>
    </w:div>
    <w:div w:id="656686131">
      <w:bodyDiv w:val="1"/>
      <w:marLeft w:val="0"/>
      <w:marRight w:val="0"/>
      <w:marTop w:val="0"/>
      <w:marBottom w:val="0"/>
      <w:divBdr>
        <w:top w:val="none" w:sz="0" w:space="0" w:color="auto"/>
        <w:left w:val="none" w:sz="0" w:space="0" w:color="auto"/>
        <w:bottom w:val="none" w:sz="0" w:space="0" w:color="auto"/>
        <w:right w:val="none" w:sz="0" w:space="0" w:color="auto"/>
      </w:divBdr>
    </w:div>
    <w:div w:id="666326790">
      <w:bodyDiv w:val="1"/>
      <w:marLeft w:val="0"/>
      <w:marRight w:val="0"/>
      <w:marTop w:val="0"/>
      <w:marBottom w:val="0"/>
      <w:divBdr>
        <w:top w:val="none" w:sz="0" w:space="0" w:color="auto"/>
        <w:left w:val="none" w:sz="0" w:space="0" w:color="auto"/>
        <w:bottom w:val="none" w:sz="0" w:space="0" w:color="auto"/>
        <w:right w:val="none" w:sz="0" w:space="0" w:color="auto"/>
      </w:divBdr>
    </w:div>
    <w:div w:id="715197597">
      <w:bodyDiv w:val="1"/>
      <w:marLeft w:val="0"/>
      <w:marRight w:val="0"/>
      <w:marTop w:val="0"/>
      <w:marBottom w:val="0"/>
      <w:divBdr>
        <w:top w:val="none" w:sz="0" w:space="0" w:color="auto"/>
        <w:left w:val="none" w:sz="0" w:space="0" w:color="auto"/>
        <w:bottom w:val="none" w:sz="0" w:space="0" w:color="auto"/>
        <w:right w:val="none" w:sz="0" w:space="0" w:color="auto"/>
      </w:divBdr>
    </w:div>
    <w:div w:id="884215559">
      <w:bodyDiv w:val="1"/>
      <w:marLeft w:val="0"/>
      <w:marRight w:val="0"/>
      <w:marTop w:val="0"/>
      <w:marBottom w:val="0"/>
      <w:divBdr>
        <w:top w:val="none" w:sz="0" w:space="0" w:color="auto"/>
        <w:left w:val="none" w:sz="0" w:space="0" w:color="auto"/>
        <w:bottom w:val="none" w:sz="0" w:space="0" w:color="auto"/>
        <w:right w:val="none" w:sz="0" w:space="0" w:color="auto"/>
      </w:divBdr>
    </w:div>
    <w:div w:id="1008944009">
      <w:bodyDiv w:val="1"/>
      <w:marLeft w:val="0"/>
      <w:marRight w:val="0"/>
      <w:marTop w:val="0"/>
      <w:marBottom w:val="0"/>
      <w:divBdr>
        <w:top w:val="none" w:sz="0" w:space="0" w:color="auto"/>
        <w:left w:val="none" w:sz="0" w:space="0" w:color="auto"/>
        <w:bottom w:val="none" w:sz="0" w:space="0" w:color="auto"/>
        <w:right w:val="none" w:sz="0" w:space="0" w:color="auto"/>
      </w:divBdr>
    </w:div>
    <w:div w:id="1069383067">
      <w:bodyDiv w:val="1"/>
      <w:marLeft w:val="0"/>
      <w:marRight w:val="0"/>
      <w:marTop w:val="0"/>
      <w:marBottom w:val="0"/>
      <w:divBdr>
        <w:top w:val="none" w:sz="0" w:space="0" w:color="auto"/>
        <w:left w:val="none" w:sz="0" w:space="0" w:color="auto"/>
        <w:bottom w:val="none" w:sz="0" w:space="0" w:color="auto"/>
        <w:right w:val="none" w:sz="0" w:space="0" w:color="auto"/>
      </w:divBdr>
    </w:div>
    <w:div w:id="1130321953">
      <w:bodyDiv w:val="1"/>
      <w:marLeft w:val="0"/>
      <w:marRight w:val="0"/>
      <w:marTop w:val="0"/>
      <w:marBottom w:val="0"/>
      <w:divBdr>
        <w:top w:val="none" w:sz="0" w:space="0" w:color="auto"/>
        <w:left w:val="none" w:sz="0" w:space="0" w:color="auto"/>
        <w:bottom w:val="none" w:sz="0" w:space="0" w:color="auto"/>
        <w:right w:val="none" w:sz="0" w:space="0" w:color="auto"/>
      </w:divBdr>
    </w:div>
    <w:div w:id="1268199862">
      <w:bodyDiv w:val="1"/>
      <w:marLeft w:val="0"/>
      <w:marRight w:val="0"/>
      <w:marTop w:val="0"/>
      <w:marBottom w:val="0"/>
      <w:divBdr>
        <w:top w:val="none" w:sz="0" w:space="0" w:color="auto"/>
        <w:left w:val="none" w:sz="0" w:space="0" w:color="auto"/>
        <w:bottom w:val="none" w:sz="0" w:space="0" w:color="auto"/>
        <w:right w:val="none" w:sz="0" w:space="0" w:color="auto"/>
      </w:divBdr>
    </w:div>
    <w:div w:id="1348866116">
      <w:bodyDiv w:val="1"/>
      <w:marLeft w:val="0"/>
      <w:marRight w:val="0"/>
      <w:marTop w:val="0"/>
      <w:marBottom w:val="0"/>
      <w:divBdr>
        <w:top w:val="none" w:sz="0" w:space="0" w:color="auto"/>
        <w:left w:val="none" w:sz="0" w:space="0" w:color="auto"/>
        <w:bottom w:val="none" w:sz="0" w:space="0" w:color="auto"/>
        <w:right w:val="none" w:sz="0" w:space="0" w:color="auto"/>
      </w:divBdr>
    </w:div>
    <w:div w:id="1354266359">
      <w:bodyDiv w:val="1"/>
      <w:marLeft w:val="0"/>
      <w:marRight w:val="0"/>
      <w:marTop w:val="0"/>
      <w:marBottom w:val="0"/>
      <w:divBdr>
        <w:top w:val="none" w:sz="0" w:space="0" w:color="auto"/>
        <w:left w:val="none" w:sz="0" w:space="0" w:color="auto"/>
        <w:bottom w:val="none" w:sz="0" w:space="0" w:color="auto"/>
        <w:right w:val="none" w:sz="0" w:space="0" w:color="auto"/>
      </w:divBdr>
    </w:div>
    <w:div w:id="1354385455">
      <w:bodyDiv w:val="1"/>
      <w:marLeft w:val="0"/>
      <w:marRight w:val="0"/>
      <w:marTop w:val="0"/>
      <w:marBottom w:val="0"/>
      <w:divBdr>
        <w:top w:val="none" w:sz="0" w:space="0" w:color="auto"/>
        <w:left w:val="none" w:sz="0" w:space="0" w:color="auto"/>
        <w:bottom w:val="none" w:sz="0" w:space="0" w:color="auto"/>
        <w:right w:val="none" w:sz="0" w:space="0" w:color="auto"/>
      </w:divBdr>
    </w:div>
    <w:div w:id="1420173135">
      <w:bodyDiv w:val="1"/>
      <w:marLeft w:val="0"/>
      <w:marRight w:val="0"/>
      <w:marTop w:val="0"/>
      <w:marBottom w:val="0"/>
      <w:divBdr>
        <w:top w:val="none" w:sz="0" w:space="0" w:color="auto"/>
        <w:left w:val="none" w:sz="0" w:space="0" w:color="auto"/>
        <w:bottom w:val="none" w:sz="0" w:space="0" w:color="auto"/>
        <w:right w:val="none" w:sz="0" w:space="0" w:color="auto"/>
      </w:divBdr>
    </w:div>
    <w:div w:id="1509901791">
      <w:bodyDiv w:val="1"/>
      <w:marLeft w:val="0"/>
      <w:marRight w:val="0"/>
      <w:marTop w:val="0"/>
      <w:marBottom w:val="0"/>
      <w:divBdr>
        <w:top w:val="none" w:sz="0" w:space="0" w:color="auto"/>
        <w:left w:val="none" w:sz="0" w:space="0" w:color="auto"/>
        <w:bottom w:val="none" w:sz="0" w:space="0" w:color="auto"/>
        <w:right w:val="none" w:sz="0" w:space="0" w:color="auto"/>
      </w:divBdr>
    </w:div>
    <w:div w:id="1525290558">
      <w:bodyDiv w:val="1"/>
      <w:marLeft w:val="0"/>
      <w:marRight w:val="0"/>
      <w:marTop w:val="0"/>
      <w:marBottom w:val="0"/>
      <w:divBdr>
        <w:top w:val="none" w:sz="0" w:space="0" w:color="auto"/>
        <w:left w:val="none" w:sz="0" w:space="0" w:color="auto"/>
        <w:bottom w:val="none" w:sz="0" w:space="0" w:color="auto"/>
        <w:right w:val="none" w:sz="0" w:space="0" w:color="auto"/>
      </w:divBdr>
    </w:div>
    <w:div w:id="1594976079">
      <w:bodyDiv w:val="1"/>
      <w:marLeft w:val="0"/>
      <w:marRight w:val="0"/>
      <w:marTop w:val="0"/>
      <w:marBottom w:val="0"/>
      <w:divBdr>
        <w:top w:val="none" w:sz="0" w:space="0" w:color="auto"/>
        <w:left w:val="none" w:sz="0" w:space="0" w:color="auto"/>
        <w:bottom w:val="none" w:sz="0" w:space="0" w:color="auto"/>
        <w:right w:val="none" w:sz="0" w:space="0" w:color="auto"/>
      </w:divBdr>
    </w:div>
    <w:div w:id="1698193859">
      <w:bodyDiv w:val="1"/>
      <w:marLeft w:val="0"/>
      <w:marRight w:val="0"/>
      <w:marTop w:val="0"/>
      <w:marBottom w:val="0"/>
      <w:divBdr>
        <w:top w:val="none" w:sz="0" w:space="0" w:color="auto"/>
        <w:left w:val="none" w:sz="0" w:space="0" w:color="auto"/>
        <w:bottom w:val="none" w:sz="0" w:space="0" w:color="auto"/>
        <w:right w:val="none" w:sz="0" w:space="0" w:color="auto"/>
      </w:divBdr>
    </w:div>
    <w:div w:id="1698509977">
      <w:bodyDiv w:val="1"/>
      <w:marLeft w:val="0"/>
      <w:marRight w:val="0"/>
      <w:marTop w:val="0"/>
      <w:marBottom w:val="0"/>
      <w:divBdr>
        <w:top w:val="none" w:sz="0" w:space="0" w:color="auto"/>
        <w:left w:val="none" w:sz="0" w:space="0" w:color="auto"/>
        <w:bottom w:val="none" w:sz="0" w:space="0" w:color="auto"/>
        <w:right w:val="none" w:sz="0" w:space="0" w:color="auto"/>
      </w:divBdr>
    </w:div>
    <w:div w:id="1807353474">
      <w:bodyDiv w:val="1"/>
      <w:marLeft w:val="0"/>
      <w:marRight w:val="0"/>
      <w:marTop w:val="0"/>
      <w:marBottom w:val="0"/>
      <w:divBdr>
        <w:top w:val="none" w:sz="0" w:space="0" w:color="auto"/>
        <w:left w:val="none" w:sz="0" w:space="0" w:color="auto"/>
        <w:bottom w:val="none" w:sz="0" w:space="0" w:color="auto"/>
        <w:right w:val="none" w:sz="0" w:space="0" w:color="auto"/>
      </w:divBdr>
    </w:div>
    <w:div w:id="1810857644">
      <w:bodyDiv w:val="1"/>
      <w:marLeft w:val="0"/>
      <w:marRight w:val="0"/>
      <w:marTop w:val="0"/>
      <w:marBottom w:val="0"/>
      <w:divBdr>
        <w:top w:val="none" w:sz="0" w:space="0" w:color="auto"/>
        <w:left w:val="none" w:sz="0" w:space="0" w:color="auto"/>
        <w:bottom w:val="none" w:sz="0" w:space="0" w:color="auto"/>
        <w:right w:val="none" w:sz="0" w:space="0" w:color="auto"/>
      </w:divBdr>
    </w:div>
    <w:div w:id="1849982658">
      <w:bodyDiv w:val="1"/>
      <w:marLeft w:val="0"/>
      <w:marRight w:val="0"/>
      <w:marTop w:val="0"/>
      <w:marBottom w:val="0"/>
      <w:divBdr>
        <w:top w:val="none" w:sz="0" w:space="0" w:color="auto"/>
        <w:left w:val="none" w:sz="0" w:space="0" w:color="auto"/>
        <w:bottom w:val="none" w:sz="0" w:space="0" w:color="auto"/>
        <w:right w:val="none" w:sz="0" w:space="0" w:color="auto"/>
      </w:divBdr>
    </w:div>
    <w:div w:id="1868132704">
      <w:bodyDiv w:val="1"/>
      <w:marLeft w:val="0"/>
      <w:marRight w:val="0"/>
      <w:marTop w:val="0"/>
      <w:marBottom w:val="0"/>
      <w:divBdr>
        <w:top w:val="none" w:sz="0" w:space="0" w:color="auto"/>
        <w:left w:val="none" w:sz="0" w:space="0" w:color="auto"/>
        <w:bottom w:val="none" w:sz="0" w:space="0" w:color="auto"/>
        <w:right w:val="none" w:sz="0" w:space="0" w:color="auto"/>
      </w:divBdr>
    </w:div>
    <w:div w:id="1882665485">
      <w:bodyDiv w:val="1"/>
      <w:marLeft w:val="0"/>
      <w:marRight w:val="0"/>
      <w:marTop w:val="0"/>
      <w:marBottom w:val="0"/>
      <w:divBdr>
        <w:top w:val="none" w:sz="0" w:space="0" w:color="auto"/>
        <w:left w:val="none" w:sz="0" w:space="0" w:color="auto"/>
        <w:bottom w:val="none" w:sz="0" w:space="0" w:color="auto"/>
        <w:right w:val="none" w:sz="0" w:space="0" w:color="auto"/>
      </w:divBdr>
    </w:div>
    <w:div w:id="2022396359">
      <w:bodyDiv w:val="1"/>
      <w:marLeft w:val="0"/>
      <w:marRight w:val="0"/>
      <w:marTop w:val="0"/>
      <w:marBottom w:val="0"/>
      <w:divBdr>
        <w:top w:val="none" w:sz="0" w:space="0" w:color="auto"/>
        <w:left w:val="none" w:sz="0" w:space="0" w:color="auto"/>
        <w:bottom w:val="none" w:sz="0" w:space="0" w:color="auto"/>
        <w:right w:val="none" w:sz="0" w:space="0" w:color="auto"/>
      </w:divBdr>
    </w:div>
    <w:div w:id="2080058760">
      <w:bodyDiv w:val="1"/>
      <w:marLeft w:val="0"/>
      <w:marRight w:val="0"/>
      <w:marTop w:val="0"/>
      <w:marBottom w:val="0"/>
      <w:divBdr>
        <w:top w:val="none" w:sz="0" w:space="0" w:color="auto"/>
        <w:left w:val="none" w:sz="0" w:space="0" w:color="auto"/>
        <w:bottom w:val="none" w:sz="0" w:space="0" w:color="auto"/>
        <w:right w:val="none" w:sz="0" w:space="0" w:color="auto"/>
      </w:divBdr>
    </w:div>
    <w:div w:id="2092970737">
      <w:bodyDiv w:val="1"/>
      <w:marLeft w:val="0"/>
      <w:marRight w:val="0"/>
      <w:marTop w:val="0"/>
      <w:marBottom w:val="0"/>
      <w:divBdr>
        <w:top w:val="none" w:sz="0" w:space="0" w:color="auto"/>
        <w:left w:val="none" w:sz="0" w:space="0" w:color="auto"/>
        <w:bottom w:val="none" w:sz="0" w:space="0" w:color="auto"/>
        <w:right w:val="none" w:sz="0" w:space="0" w:color="auto"/>
      </w:divBdr>
    </w:div>
    <w:div w:id="21199844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Cogan</dc:creator>
  <cp:lastModifiedBy>Lauren Jaeger</cp:lastModifiedBy>
  <cp:revision>2</cp:revision>
  <dcterms:created xsi:type="dcterms:W3CDTF">2021-05-13T17:26:00Z</dcterms:created>
  <dcterms:modified xsi:type="dcterms:W3CDTF">2021-05-13T17:26:00Z</dcterms:modified>
</cp:coreProperties>
</file>