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6"/>
        <w:gridCol w:w="5216"/>
      </w:tblGrid>
      <w:tr w:rsidR="00D754C2" w:rsidRPr="00D754C2" w14:paraId="624FC906" w14:textId="77777777" w:rsidTr="00CF3526">
        <w:trPr>
          <w:trHeight w:val="356"/>
          <w:jc w:val="center"/>
        </w:trPr>
        <w:tc>
          <w:tcPr>
            <w:tcW w:w="5216" w:type="dxa"/>
            <w:vMerge w:val="restart"/>
            <w:noWrap/>
            <w:tcMar>
              <w:left w:w="0" w:type="dxa"/>
              <w:right w:w="0" w:type="dxa"/>
            </w:tcMar>
          </w:tcPr>
          <w:p w14:paraId="24547F28" w14:textId="06253F2D" w:rsidR="00D754C2" w:rsidRPr="00D754C2" w:rsidRDefault="00CF3526" w:rsidP="0054061A">
            <w:pPr>
              <w:adjustRightInd w:val="0"/>
              <w:rPr>
                <w:b/>
                <w:bCs/>
                <w:color w:val="000000" w:themeColor="text1"/>
                <w:sz w:val="32"/>
                <w:szCs w:val="32"/>
              </w:rPr>
            </w:pPr>
            <w:bookmarkStart w:id="0" w:name="OLE_LINK1"/>
            <w:bookmarkStart w:id="1" w:name="OLE_LINK2"/>
            <w:bookmarkStart w:id="2" w:name="OLE_LINK3"/>
            <w:r w:rsidRPr="00C9545F">
              <w:rPr>
                <w:b/>
                <w:noProof/>
                <w:color w:val="000000" w:themeColor="text1"/>
                <w:spacing w:val="-2"/>
                <w:sz w:val="21"/>
                <w:szCs w:val="21"/>
              </w:rPr>
              <w:drawing>
                <wp:inline distT="0" distB="0" distL="0" distR="0" wp14:anchorId="5DF55E6A" wp14:editId="2099FCD5">
                  <wp:extent cx="3378004" cy="975360"/>
                  <wp:effectExtent l="0" t="0" r="635" b="2540"/>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rotWithShape="1">
                          <a:blip r:embed="rId11"/>
                          <a:srcRect l="9210" t="13082" r="13391" b="12746"/>
                          <a:stretch/>
                        </pic:blipFill>
                        <pic:spPr bwMode="auto">
                          <a:xfrm>
                            <a:off x="0" y="0"/>
                            <a:ext cx="3917335" cy="1131086"/>
                          </a:xfrm>
                          <a:prstGeom prst="rect">
                            <a:avLst/>
                          </a:prstGeom>
                          <a:ln>
                            <a:noFill/>
                          </a:ln>
                          <a:extLst>
                            <a:ext uri="{53640926-AAD7-44D8-BBD7-CCE9431645EC}">
                              <a14:shadowObscured xmlns:a14="http://schemas.microsoft.com/office/drawing/2010/main"/>
                            </a:ext>
                          </a:extLst>
                        </pic:spPr>
                      </pic:pic>
                    </a:graphicData>
                  </a:graphic>
                </wp:inline>
              </w:drawing>
            </w:r>
          </w:p>
        </w:tc>
        <w:tc>
          <w:tcPr>
            <w:tcW w:w="5216" w:type="dxa"/>
          </w:tcPr>
          <w:p w14:paraId="589EE1F8" w14:textId="2C5C550B" w:rsidR="00D754C2" w:rsidRPr="00D754C2" w:rsidRDefault="00CF3526" w:rsidP="0054061A">
            <w:pPr>
              <w:adjustRightInd w:val="0"/>
              <w:snapToGrid w:val="0"/>
              <w:jc w:val="right"/>
              <w:rPr>
                <w:b/>
                <w:bCs/>
                <w:color w:val="000000" w:themeColor="text1"/>
                <w:sz w:val="32"/>
                <w:szCs w:val="32"/>
              </w:rPr>
            </w:pPr>
            <w:r>
              <w:rPr>
                <w:b/>
                <w:bCs/>
                <w:color w:val="000000" w:themeColor="text1"/>
                <w:sz w:val="28"/>
                <w:szCs w:val="28"/>
              </w:rPr>
              <w:t>CSE: GAND</w:t>
            </w:r>
          </w:p>
        </w:tc>
      </w:tr>
      <w:tr w:rsidR="00D754C2" w:rsidRPr="00D754C2" w14:paraId="2DA58E2B" w14:textId="77777777" w:rsidTr="001A3919">
        <w:trPr>
          <w:trHeight w:val="567"/>
          <w:jc w:val="center"/>
        </w:trPr>
        <w:tc>
          <w:tcPr>
            <w:tcW w:w="5216" w:type="dxa"/>
            <w:vMerge/>
          </w:tcPr>
          <w:p w14:paraId="29DFD488" w14:textId="77777777" w:rsidR="00D754C2" w:rsidRPr="00D754C2" w:rsidRDefault="00D754C2" w:rsidP="0054061A">
            <w:pPr>
              <w:adjustRightInd w:val="0"/>
              <w:jc w:val="center"/>
              <w:rPr>
                <w:b/>
                <w:bCs/>
                <w:color w:val="000000" w:themeColor="text1"/>
                <w:sz w:val="32"/>
                <w:szCs w:val="32"/>
              </w:rPr>
            </w:pPr>
          </w:p>
        </w:tc>
        <w:tc>
          <w:tcPr>
            <w:tcW w:w="5216" w:type="dxa"/>
          </w:tcPr>
          <w:p w14:paraId="0AE927B9" w14:textId="2AC5B5FC" w:rsidR="00D754C2" w:rsidRPr="00D754C2" w:rsidRDefault="008418D8" w:rsidP="0054061A">
            <w:pPr>
              <w:adjustRightInd w:val="0"/>
              <w:jc w:val="right"/>
              <w:rPr>
                <w:b/>
                <w:bCs/>
                <w:color w:val="000000" w:themeColor="text1"/>
                <w:sz w:val="32"/>
                <w:szCs w:val="32"/>
              </w:rPr>
            </w:pPr>
            <w:r>
              <w:rPr>
                <w:color w:val="201F1E"/>
                <w:sz w:val="23"/>
                <w:szCs w:val="23"/>
                <w:shd w:val="clear" w:color="auto" w:fill="FFFFFF"/>
              </w:rPr>
              <w:t>400 – 1681 Chestnut Street</w:t>
            </w:r>
            <w:r w:rsidR="00D754C2" w:rsidRPr="00D754C2">
              <w:rPr>
                <w:color w:val="201F1E"/>
                <w:sz w:val="23"/>
                <w:szCs w:val="23"/>
                <w:shd w:val="clear" w:color="auto" w:fill="FFFFFF"/>
              </w:rPr>
              <w:br/>
              <w:t xml:space="preserve">Vancouver, BC </w:t>
            </w:r>
            <w:r>
              <w:rPr>
                <w:color w:val="201F1E"/>
                <w:sz w:val="23"/>
                <w:szCs w:val="23"/>
                <w:shd w:val="clear" w:color="auto" w:fill="FFFFFF"/>
              </w:rPr>
              <w:t>V6J 4M6</w:t>
            </w:r>
          </w:p>
        </w:tc>
      </w:tr>
      <w:tr w:rsidR="00D754C2" w:rsidRPr="00D754C2" w14:paraId="2F4B2045" w14:textId="77777777" w:rsidTr="001A3919">
        <w:trPr>
          <w:trHeight w:val="567"/>
          <w:jc w:val="center"/>
        </w:trPr>
        <w:tc>
          <w:tcPr>
            <w:tcW w:w="5216" w:type="dxa"/>
            <w:vMerge/>
          </w:tcPr>
          <w:p w14:paraId="434BD6AC" w14:textId="77777777" w:rsidR="00D754C2" w:rsidRPr="00D754C2" w:rsidRDefault="00D754C2" w:rsidP="0054061A">
            <w:pPr>
              <w:adjustRightInd w:val="0"/>
              <w:jc w:val="center"/>
              <w:rPr>
                <w:b/>
                <w:bCs/>
                <w:color w:val="000000" w:themeColor="text1"/>
                <w:sz w:val="32"/>
                <w:szCs w:val="32"/>
              </w:rPr>
            </w:pPr>
          </w:p>
        </w:tc>
        <w:tc>
          <w:tcPr>
            <w:tcW w:w="5216" w:type="dxa"/>
          </w:tcPr>
          <w:p w14:paraId="4AFC47B1" w14:textId="2EEF45FE" w:rsidR="00CF3526" w:rsidRDefault="001D5338" w:rsidP="0054061A">
            <w:pPr>
              <w:jc w:val="right"/>
            </w:pPr>
            <w:hyperlink r:id="rId12" w:history="1">
              <w:r w:rsidR="00CF3526" w:rsidRPr="00E247C5">
                <w:rPr>
                  <w:rStyle w:val="Hyperlink"/>
                </w:rPr>
                <w:t>GanderGold.com</w:t>
              </w:r>
            </w:hyperlink>
          </w:p>
          <w:p w14:paraId="4F775029" w14:textId="794703B4" w:rsidR="00D754C2" w:rsidRPr="00D754C2" w:rsidRDefault="001D5338" w:rsidP="0054061A">
            <w:pPr>
              <w:jc w:val="right"/>
            </w:pPr>
            <w:hyperlink r:id="rId13" w:history="1">
              <w:r w:rsidR="00CF3526" w:rsidRPr="00CF3526">
                <w:rPr>
                  <w:rStyle w:val="Hyperlink"/>
                </w:rPr>
                <w:t>info@GanderGold.com</w:t>
              </w:r>
            </w:hyperlink>
            <w:hyperlink r:id="rId14" w:tgtFrame="_blank" w:history="1"/>
          </w:p>
        </w:tc>
      </w:tr>
    </w:tbl>
    <w:p w14:paraId="04FBF34A" w14:textId="77777777" w:rsidR="00FC0F7F" w:rsidRPr="006D6E69" w:rsidRDefault="00FC0F7F" w:rsidP="00FC0F7F">
      <w:pPr>
        <w:autoSpaceDE w:val="0"/>
        <w:autoSpaceDN w:val="0"/>
        <w:adjustRightInd w:val="0"/>
        <w:snapToGrid w:val="0"/>
        <w:jc w:val="center"/>
        <w:rPr>
          <w:b/>
          <w:color w:val="000000"/>
          <w:sz w:val="40"/>
          <w:szCs w:val="40"/>
        </w:rPr>
      </w:pPr>
    </w:p>
    <w:p w14:paraId="1A5DA54D" w14:textId="583FBDA6" w:rsidR="00CF3526" w:rsidRPr="00E94BE5" w:rsidRDefault="00CF3526" w:rsidP="0051689D">
      <w:pPr>
        <w:autoSpaceDE w:val="0"/>
        <w:autoSpaceDN w:val="0"/>
        <w:adjustRightInd w:val="0"/>
        <w:snapToGrid w:val="0"/>
        <w:spacing w:after="200"/>
        <w:jc w:val="center"/>
        <w:rPr>
          <w:b/>
          <w:color w:val="000000"/>
          <w:sz w:val="40"/>
          <w:szCs w:val="40"/>
        </w:rPr>
      </w:pPr>
      <w:r w:rsidRPr="00E94BE5">
        <w:rPr>
          <w:b/>
          <w:color w:val="000000"/>
          <w:sz w:val="40"/>
          <w:szCs w:val="40"/>
        </w:rPr>
        <w:t>G</w:t>
      </w:r>
      <w:r w:rsidR="0051689D" w:rsidRPr="00E94BE5">
        <w:rPr>
          <w:b/>
          <w:color w:val="000000"/>
          <w:sz w:val="40"/>
          <w:szCs w:val="40"/>
        </w:rPr>
        <w:t>ander</w:t>
      </w:r>
      <w:r w:rsidRPr="00E94BE5">
        <w:rPr>
          <w:b/>
          <w:color w:val="000000"/>
          <w:sz w:val="40"/>
          <w:szCs w:val="40"/>
        </w:rPr>
        <w:t xml:space="preserve"> G</w:t>
      </w:r>
      <w:r w:rsidR="0051689D" w:rsidRPr="00E94BE5">
        <w:rPr>
          <w:b/>
          <w:color w:val="000000"/>
          <w:sz w:val="40"/>
          <w:szCs w:val="40"/>
        </w:rPr>
        <w:t xml:space="preserve">old “Goes </w:t>
      </w:r>
      <w:proofErr w:type="gramStart"/>
      <w:r w:rsidR="0051689D" w:rsidRPr="00E94BE5">
        <w:rPr>
          <w:b/>
          <w:color w:val="000000"/>
          <w:sz w:val="40"/>
          <w:szCs w:val="40"/>
        </w:rPr>
        <w:t>For</w:t>
      </w:r>
      <w:proofErr w:type="gramEnd"/>
      <w:r w:rsidR="0051689D" w:rsidRPr="00E94BE5">
        <w:rPr>
          <w:b/>
          <w:color w:val="000000"/>
          <w:sz w:val="40"/>
          <w:szCs w:val="40"/>
        </w:rPr>
        <w:t xml:space="preserve"> Gold” In Newfoundland</w:t>
      </w:r>
    </w:p>
    <w:p w14:paraId="0E8087B1" w14:textId="77777777" w:rsidR="00E94BE5" w:rsidRPr="0007268B" w:rsidRDefault="00377F71" w:rsidP="00463C60">
      <w:pPr>
        <w:adjustRightInd w:val="0"/>
        <w:snapToGrid w:val="0"/>
        <w:spacing w:after="200"/>
        <w:jc w:val="both"/>
        <w:rPr>
          <w:bCs/>
          <w:color w:val="000000" w:themeColor="text1"/>
          <w:spacing w:val="-2"/>
          <w:kern w:val="2"/>
          <w:sz w:val="21"/>
          <w:szCs w:val="21"/>
        </w:rPr>
      </w:pPr>
      <w:r w:rsidRPr="0007268B">
        <w:rPr>
          <w:b/>
          <w:bCs/>
          <w:color w:val="000000" w:themeColor="text1"/>
          <w:spacing w:val="-2"/>
          <w:kern w:val="2"/>
          <w:sz w:val="21"/>
          <w:szCs w:val="21"/>
        </w:rPr>
        <w:t xml:space="preserve">VANCOUVER, British Columbia, </w:t>
      </w:r>
      <w:r w:rsidR="00E8463B" w:rsidRPr="0007268B">
        <w:rPr>
          <w:b/>
          <w:bCs/>
          <w:color w:val="000000" w:themeColor="text1"/>
          <w:spacing w:val="-2"/>
          <w:kern w:val="2"/>
          <w:sz w:val="21"/>
          <w:szCs w:val="21"/>
        </w:rPr>
        <w:t>March</w:t>
      </w:r>
      <w:r w:rsidR="00706E11" w:rsidRPr="0007268B">
        <w:rPr>
          <w:b/>
          <w:bCs/>
          <w:color w:val="000000" w:themeColor="text1"/>
          <w:spacing w:val="-2"/>
          <w:kern w:val="2"/>
          <w:sz w:val="21"/>
          <w:szCs w:val="21"/>
        </w:rPr>
        <w:t xml:space="preserve"> </w:t>
      </w:r>
      <w:r w:rsidR="0051689D" w:rsidRPr="0007268B">
        <w:rPr>
          <w:b/>
          <w:bCs/>
          <w:color w:val="000000" w:themeColor="text1"/>
          <w:spacing w:val="-2"/>
          <w:kern w:val="2"/>
          <w:sz w:val="21"/>
          <w:szCs w:val="21"/>
        </w:rPr>
        <w:t>1</w:t>
      </w:r>
      <w:r w:rsidR="000A41C9" w:rsidRPr="0007268B">
        <w:rPr>
          <w:b/>
          <w:bCs/>
          <w:color w:val="000000" w:themeColor="text1"/>
          <w:spacing w:val="-2"/>
          <w:kern w:val="2"/>
          <w:sz w:val="21"/>
          <w:szCs w:val="21"/>
        </w:rPr>
        <w:t>1</w:t>
      </w:r>
      <w:r w:rsidR="00303AD0" w:rsidRPr="0007268B">
        <w:rPr>
          <w:b/>
          <w:bCs/>
          <w:color w:val="000000" w:themeColor="text1"/>
          <w:spacing w:val="-2"/>
          <w:kern w:val="2"/>
          <w:sz w:val="21"/>
          <w:szCs w:val="21"/>
        </w:rPr>
        <w:t>, 2022</w:t>
      </w:r>
      <w:r w:rsidRPr="0007268B">
        <w:rPr>
          <w:b/>
          <w:bCs/>
          <w:color w:val="000000" w:themeColor="text1"/>
          <w:spacing w:val="-2"/>
          <w:kern w:val="2"/>
          <w:sz w:val="21"/>
          <w:szCs w:val="21"/>
        </w:rPr>
        <w:t xml:space="preserve"> </w:t>
      </w:r>
      <w:r w:rsidR="00743458" w:rsidRPr="0007268B">
        <w:rPr>
          <w:b/>
          <w:bCs/>
          <w:color w:val="000000" w:themeColor="text1"/>
          <w:spacing w:val="-2"/>
          <w:kern w:val="2"/>
          <w:sz w:val="21"/>
          <w:szCs w:val="21"/>
        </w:rPr>
        <w:t>–</w:t>
      </w:r>
      <w:r w:rsidRPr="0007268B">
        <w:rPr>
          <w:b/>
          <w:bCs/>
          <w:color w:val="000000" w:themeColor="text1"/>
          <w:spacing w:val="-2"/>
          <w:kern w:val="2"/>
          <w:sz w:val="21"/>
          <w:szCs w:val="21"/>
        </w:rPr>
        <w:t xml:space="preserve"> </w:t>
      </w:r>
      <w:r w:rsidR="00CF3526" w:rsidRPr="0007268B">
        <w:rPr>
          <w:b/>
          <w:bCs/>
          <w:color w:val="000000" w:themeColor="text1"/>
          <w:spacing w:val="-2"/>
          <w:kern w:val="2"/>
          <w:sz w:val="21"/>
          <w:szCs w:val="21"/>
        </w:rPr>
        <w:t>Gander</w:t>
      </w:r>
      <w:r w:rsidR="0042708C" w:rsidRPr="0007268B">
        <w:rPr>
          <w:b/>
          <w:bCs/>
          <w:color w:val="000000" w:themeColor="text1"/>
          <w:spacing w:val="-2"/>
          <w:kern w:val="2"/>
          <w:sz w:val="21"/>
          <w:szCs w:val="21"/>
        </w:rPr>
        <w:t xml:space="preserve"> Gold Corporation</w:t>
      </w:r>
      <w:r w:rsidR="0042708C" w:rsidRPr="0007268B">
        <w:rPr>
          <w:bCs/>
          <w:color w:val="000000" w:themeColor="text1"/>
          <w:spacing w:val="-2"/>
          <w:kern w:val="2"/>
          <w:sz w:val="21"/>
          <w:szCs w:val="21"/>
        </w:rPr>
        <w:t xml:space="preserve"> (“</w:t>
      </w:r>
      <w:r w:rsidR="0042708C" w:rsidRPr="0007268B">
        <w:rPr>
          <w:b/>
          <w:bCs/>
          <w:color w:val="000000" w:themeColor="text1"/>
          <w:spacing w:val="-2"/>
          <w:kern w:val="2"/>
          <w:sz w:val="21"/>
          <w:szCs w:val="21"/>
        </w:rPr>
        <w:t>Gander Gold</w:t>
      </w:r>
      <w:r w:rsidR="0042708C" w:rsidRPr="0007268B">
        <w:rPr>
          <w:bCs/>
          <w:color w:val="000000" w:themeColor="text1"/>
          <w:spacing w:val="-2"/>
          <w:kern w:val="2"/>
          <w:sz w:val="21"/>
          <w:szCs w:val="21"/>
        </w:rPr>
        <w:t>”</w:t>
      </w:r>
      <w:r w:rsidR="009B1178" w:rsidRPr="0007268B">
        <w:rPr>
          <w:bCs/>
          <w:color w:val="000000" w:themeColor="text1"/>
          <w:spacing w:val="-2"/>
          <w:kern w:val="2"/>
          <w:sz w:val="21"/>
          <w:szCs w:val="21"/>
        </w:rPr>
        <w:t xml:space="preserve"> </w:t>
      </w:r>
      <w:proofErr w:type="gramStart"/>
      <w:r w:rsidR="009B1178" w:rsidRPr="0007268B">
        <w:rPr>
          <w:color w:val="000000" w:themeColor="text1"/>
          <w:spacing w:val="-2"/>
          <w:kern w:val="2"/>
          <w:sz w:val="21"/>
          <w:szCs w:val="21"/>
        </w:rPr>
        <w:t xml:space="preserve">or </w:t>
      </w:r>
      <w:r w:rsidR="00CF3526" w:rsidRPr="0007268B">
        <w:rPr>
          <w:color w:val="000000" w:themeColor="text1"/>
          <w:spacing w:val="-2"/>
          <w:kern w:val="2"/>
          <w:sz w:val="21"/>
          <w:szCs w:val="21"/>
        </w:rPr>
        <w:t xml:space="preserve"> the</w:t>
      </w:r>
      <w:proofErr w:type="gramEnd"/>
      <w:r w:rsidR="00CF3526" w:rsidRPr="0007268B">
        <w:rPr>
          <w:b/>
          <w:color w:val="000000" w:themeColor="text1"/>
          <w:spacing w:val="-2"/>
          <w:kern w:val="2"/>
          <w:sz w:val="21"/>
          <w:szCs w:val="21"/>
        </w:rPr>
        <w:t xml:space="preserve"> </w:t>
      </w:r>
      <w:r w:rsidR="009B1178" w:rsidRPr="0007268B">
        <w:rPr>
          <w:b/>
          <w:color w:val="000000" w:themeColor="text1"/>
          <w:spacing w:val="-2"/>
          <w:kern w:val="2"/>
          <w:sz w:val="21"/>
          <w:szCs w:val="21"/>
        </w:rPr>
        <w:t>“</w:t>
      </w:r>
      <w:r w:rsidR="00CF3526" w:rsidRPr="0007268B">
        <w:rPr>
          <w:b/>
          <w:color w:val="000000" w:themeColor="text1"/>
          <w:spacing w:val="-2"/>
          <w:kern w:val="2"/>
          <w:sz w:val="21"/>
          <w:szCs w:val="21"/>
        </w:rPr>
        <w:t>Company</w:t>
      </w:r>
      <w:r w:rsidR="009B1178" w:rsidRPr="0007268B">
        <w:rPr>
          <w:b/>
          <w:color w:val="000000" w:themeColor="text1"/>
          <w:spacing w:val="-2"/>
          <w:kern w:val="2"/>
          <w:sz w:val="21"/>
          <w:szCs w:val="21"/>
        </w:rPr>
        <w:t>”</w:t>
      </w:r>
      <w:r w:rsidR="0042708C" w:rsidRPr="0007268B">
        <w:rPr>
          <w:bCs/>
          <w:color w:val="000000" w:themeColor="text1"/>
          <w:spacing w:val="-2"/>
          <w:kern w:val="2"/>
          <w:sz w:val="21"/>
          <w:szCs w:val="21"/>
        </w:rPr>
        <w:t>)</w:t>
      </w:r>
      <w:r w:rsidR="0051689D" w:rsidRPr="001940CE">
        <w:rPr>
          <w:bCs/>
          <w:color w:val="000000" w:themeColor="text1"/>
          <w:spacing w:val="-2"/>
          <w:kern w:val="2"/>
          <w:sz w:val="21"/>
          <w:szCs w:val="21"/>
        </w:rPr>
        <w:t>,</w:t>
      </w:r>
      <w:r w:rsidR="0051689D" w:rsidRPr="0007268B">
        <w:rPr>
          <w:bCs/>
          <w:color w:val="000000" w:themeColor="text1"/>
          <w:spacing w:val="-2"/>
          <w:kern w:val="2"/>
          <w:sz w:val="21"/>
          <w:szCs w:val="21"/>
        </w:rPr>
        <w:t xml:space="preserve"> which commenced trading on the CSE Tuesday, March 8, 2022, is “</w:t>
      </w:r>
      <w:r w:rsidR="0051689D" w:rsidRPr="0007268B">
        <w:rPr>
          <w:b/>
          <w:bCs/>
          <w:i/>
          <w:color w:val="000000" w:themeColor="text1"/>
          <w:spacing w:val="-2"/>
          <w:kern w:val="2"/>
          <w:sz w:val="21"/>
          <w:szCs w:val="21"/>
        </w:rPr>
        <w:t>All Newfoundland, All the Time</w:t>
      </w:r>
      <w:r w:rsidR="0051689D" w:rsidRPr="0007268B">
        <w:rPr>
          <w:bCs/>
          <w:color w:val="000000" w:themeColor="text1"/>
          <w:spacing w:val="-2"/>
          <w:kern w:val="2"/>
          <w:sz w:val="21"/>
          <w:szCs w:val="21"/>
        </w:rPr>
        <w:t xml:space="preserve">” </w:t>
      </w:r>
      <w:r w:rsidR="003E128D" w:rsidRPr="0007268B">
        <w:rPr>
          <w:bCs/>
          <w:color w:val="000000" w:themeColor="text1"/>
          <w:spacing w:val="-2"/>
          <w:kern w:val="2"/>
          <w:sz w:val="21"/>
          <w:szCs w:val="21"/>
        </w:rPr>
        <w:t>-</w:t>
      </w:r>
      <w:r w:rsidR="0051689D" w:rsidRPr="0007268B">
        <w:rPr>
          <w:bCs/>
          <w:color w:val="000000" w:themeColor="text1"/>
          <w:spacing w:val="-2"/>
          <w:kern w:val="2"/>
          <w:sz w:val="21"/>
          <w:szCs w:val="21"/>
        </w:rPr>
        <w:t xml:space="preserve"> a pure Newfoundland gold exploration play with a dominant land position </w:t>
      </w:r>
      <w:r w:rsidR="006D6E69" w:rsidRPr="0007268B">
        <w:rPr>
          <w:bCs/>
          <w:color w:val="000000" w:themeColor="text1"/>
          <w:spacing w:val="-2"/>
          <w:kern w:val="2"/>
          <w:sz w:val="21"/>
          <w:szCs w:val="21"/>
        </w:rPr>
        <w:t xml:space="preserve">of </w:t>
      </w:r>
      <w:r w:rsidR="006D6E69" w:rsidRPr="0007268B">
        <w:rPr>
          <w:b/>
          <w:bCs/>
          <w:color w:val="000000" w:themeColor="text1"/>
          <w:spacing w:val="-2"/>
          <w:kern w:val="2"/>
          <w:sz w:val="21"/>
          <w:szCs w:val="21"/>
        </w:rPr>
        <w:t>2,257 sq. km</w:t>
      </w:r>
      <w:r w:rsidR="0051689D" w:rsidRPr="0007268B">
        <w:rPr>
          <w:bCs/>
          <w:color w:val="000000" w:themeColor="text1"/>
          <w:spacing w:val="-2"/>
          <w:kern w:val="2"/>
          <w:sz w:val="21"/>
          <w:szCs w:val="21"/>
        </w:rPr>
        <w:t xml:space="preserve"> </w:t>
      </w:r>
      <w:r w:rsidR="006D6E69" w:rsidRPr="0007268B">
        <w:rPr>
          <w:bCs/>
          <w:color w:val="000000" w:themeColor="text1"/>
          <w:spacing w:val="-2"/>
          <w:kern w:val="2"/>
          <w:sz w:val="21"/>
          <w:szCs w:val="21"/>
        </w:rPr>
        <w:t xml:space="preserve">on </w:t>
      </w:r>
      <w:r w:rsidR="0051689D" w:rsidRPr="0007268B">
        <w:rPr>
          <w:bCs/>
          <w:color w:val="000000" w:themeColor="text1"/>
          <w:spacing w:val="-2"/>
          <w:kern w:val="2"/>
          <w:sz w:val="21"/>
          <w:szCs w:val="21"/>
        </w:rPr>
        <w:t>“The Rock”</w:t>
      </w:r>
      <w:r w:rsidR="006D6E69" w:rsidRPr="0007268B">
        <w:rPr>
          <w:bCs/>
          <w:color w:val="000000" w:themeColor="text1"/>
          <w:spacing w:val="-2"/>
          <w:kern w:val="2"/>
          <w:sz w:val="21"/>
          <w:szCs w:val="21"/>
        </w:rPr>
        <w:t xml:space="preserve">. </w:t>
      </w:r>
    </w:p>
    <w:p w14:paraId="0EC3E918" w14:textId="28EE47DE" w:rsidR="0051689D" w:rsidRPr="0007268B" w:rsidRDefault="00E94BE5" w:rsidP="00463C60">
      <w:pPr>
        <w:adjustRightInd w:val="0"/>
        <w:snapToGrid w:val="0"/>
        <w:spacing w:after="200"/>
        <w:jc w:val="both"/>
        <w:rPr>
          <w:bCs/>
          <w:color w:val="000000" w:themeColor="text1"/>
          <w:spacing w:val="-2"/>
          <w:kern w:val="2"/>
          <w:sz w:val="21"/>
          <w:szCs w:val="21"/>
        </w:rPr>
      </w:pPr>
      <w:r w:rsidRPr="0007268B">
        <w:rPr>
          <w:bCs/>
          <w:color w:val="000000" w:themeColor="text1"/>
          <w:spacing w:val="-2"/>
          <w:kern w:val="2"/>
          <w:sz w:val="21"/>
          <w:szCs w:val="21"/>
        </w:rPr>
        <w:t xml:space="preserve">Gander Gold’s </w:t>
      </w:r>
      <w:r w:rsidR="0051689D" w:rsidRPr="0007268B">
        <w:rPr>
          <w:bCs/>
          <w:color w:val="000000" w:themeColor="text1"/>
          <w:spacing w:val="-2"/>
          <w:kern w:val="2"/>
          <w:sz w:val="21"/>
          <w:szCs w:val="21"/>
        </w:rPr>
        <w:t>9,032 claims within eight separate projects were all carefully assembled well ahead of the staking rush in Newfoundland that began in the spring of 2021 following spectacular high-grade drill results from New Found Gold’s Keats Zone, 15 km west of Gander Gold’s Gander North Project which has returned i</w:t>
      </w:r>
      <w:r w:rsidR="00CE1F13" w:rsidRPr="0007268B">
        <w:rPr>
          <w:bCs/>
          <w:color w:val="000000" w:themeColor="text1"/>
          <w:spacing w:val="-2"/>
          <w:kern w:val="2"/>
          <w:sz w:val="21"/>
          <w:szCs w:val="21"/>
        </w:rPr>
        <w:t>m</w:t>
      </w:r>
      <w:r w:rsidR="0051689D" w:rsidRPr="0007268B">
        <w:rPr>
          <w:bCs/>
          <w:color w:val="000000" w:themeColor="text1"/>
          <w:spacing w:val="-2"/>
          <w:kern w:val="2"/>
          <w:sz w:val="21"/>
          <w:szCs w:val="21"/>
        </w:rPr>
        <w:t xml:space="preserve">pressive early exploration results.  </w:t>
      </w:r>
    </w:p>
    <w:p w14:paraId="37C6E767" w14:textId="73CC28BD" w:rsidR="0051689D" w:rsidRPr="0007268B" w:rsidRDefault="0051689D" w:rsidP="00463C60">
      <w:pPr>
        <w:adjustRightInd w:val="0"/>
        <w:snapToGrid w:val="0"/>
        <w:spacing w:after="200"/>
        <w:jc w:val="both"/>
        <w:rPr>
          <w:b/>
          <w:bCs/>
          <w:color w:val="000000" w:themeColor="text1"/>
          <w:spacing w:val="-2"/>
          <w:kern w:val="2"/>
          <w:sz w:val="21"/>
          <w:szCs w:val="21"/>
        </w:rPr>
      </w:pPr>
      <w:r w:rsidRPr="0007268B">
        <w:rPr>
          <w:b/>
          <w:bCs/>
          <w:color w:val="000000" w:themeColor="text1"/>
          <w:spacing w:val="-2"/>
          <w:kern w:val="2"/>
          <w:sz w:val="21"/>
          <w:szCs w:val="21"/>
        </w:rPr>
        <w:t>Message From CEO</w:t>
      </w:r>
    </w:p>
    <w:p w14:paraId="4DACE7DB" w14:textId="2769EE1C" w:rsidR="00BE7906" w:rsidRPr="0007268B" w:rsidRDefault="0051689D" w:rsidP="0051689D">
      <w:pPr>
        <w:adjustRightInd w:val="0"/>
        <w:snapToGrid w:val="0"/>
        <w:spacing w:after="200"/>
        <w:jc w:val="both"/>
        <w:rPr>
          <w:bCs/>
          <w:color w:val="000000" w:themeColor="text1"/>
          <w:spacing w:val="-2"/>
          <w:kern w:val="2"/>
          <w:sz w:val="21"/>
          <w:szCs w:val="21"/>
        </w:rPr>
      </w:pPr>
      <w:r w:rsidRPr="0007268B">
        <w:rPr>
          <w:bCs/>
          <w:color w:val="000000" w:themeColor="text1"/>
          <w:spacing w:val="-2"/>
          <w:kern w:val="2"/>
          <w:sz w:val="21"/>
          <w:szCs w:val="21"/>
        </w:rPr>
        <w:t xml:space="preserve">Anchored by Gander North and seven other projects throughout the Central Newfoundland Gold Belt, and a strong group of shareholders led by Eric Sprott and Sassy Resources (combined 63% ownership), Gander Gold is aggressively “Going </w:t>
      </w:r>
      <w:proofErr w:type="gramStart"/>
      <w:r w:rsidRPr="0007268B">
        <w:rPr>
          <w:bCs/>
          <w:color w:val="000000" w:themeColor="text1"/>
          <w:spacing w:val="-2"/>
          <w:kern w:val="2"/>
          <w:sz w:val="21"/>
          <w:szCs w:val="21"/>
        </w:rPr>
        <w:t>For</w:t>
      </w:r>
      <w:proofErr w:type="gramEnd"/>
      <w:r w:rsidRPr="0007268B">
        <w:rPr>
          <w:bCs/>
          <w:color w:val="000000" w:themeColor="text1"/>
          <w:spacing w:val="-2"/>
          <w:kern w:val="2"/>
          <w:sz w:val="21"/>
          <w:szCs w:val="21"/>
        </w:rPr>
        <w:t xml:space="preserve"> Gold” and expects to be a leading force in the developing </w:t>
      </w:r>
      <w:r w:rsidRPr="00087577">
        <w:rPr>
          <w:b/>
          <w:bCs/>
          <w:color w:val="000000" w:themeColor="text1"/>
          <w:spacing w:val="-2"/>
          <w:kern w:val="2"/>
          <w:sz w:val="21"/>
          <w:szCs w:val="21"/>
        </w:rPr>
        <w:t>Newfoundland Gold Rush</w:t>
      </w:r>
      <w:r w:rsidRPr="0007268B">
        <w:rPr>
          <w:bCs/>
          <w:color w:val="000000" w:themeColor="text1"/>
          <w:spacing w:val="-2"/>
          <w:kern w:val="2"/>
          <w:sz w:val="21"/>
          <w:szCs w:val="21"/>
        </w:rPr>
        <w:t>.</w:t>
      </w:r>
    </w:p>
    <w:p w14:paraId="6D7859E8" w14:textId="012A4A8A" w:rsidR="006A543A" w:rsidRPr="0007268B" w:rsidRDefault="00335D1D" w:rsidP="003065D4">
      <w:pPr>
        <w:adjustRightInd w:val="0"/>
        <w:snapToGrid w:val="0"/>
        <w:spacing w:after="200"/>
        <w:jc w:val="both"/>
        <w:rPr>
          <w:bCs/>
          <w:i/>
          <w:color w:val="000000" w:themeColor="text1"/>
          <w:spacing w:val="-2"/>
          <w:sz w:val="21"/>
          <w:szCs w:val="21"/>
        </w:rPr>
      </w:pPr>
      <w:r w:rsidRPr="0007268B">
        <w:rPr>
          <w:bCs/>
          <w:color w:val="000000" w:themeColor="text1"/>
          <w:spacing w:val="-2"/>
          <w:sz w:val="21"/>
          <w:szCs w:val="21"/>
        </w:rPr>
        <w:t>Mr. Mark Scott,</w:t>
      </w:r>
      <w:r w:rsidR="006A543A" w:rsidRPr="0007268B">
        <w:rPr>
          <w:bCs/>
          <w:color w:val="000000" w:themeColor="text1"/>
          <w:spacing w:val="-2"/>
          <w:sz w:val="21"/>
          <w:szCs w:val="21"/>
        </w:rPr>
        <w:t xml:space="preserve"> Gander Gold </w:t>
      </w:r>
      <w:r w:rsidR="0051689D" w:rsidRPr="0007268B">
        <w:rPr>
          <w:bCs/>
          <w:color w:val="000000" w:themeColor="text1"/>
          <w:spacing w:val="-2"/>
          <w:sz w:val="21"/>
          <w:szCs w:val="21"/>
        </w:rPr>
        <w:t xml:space="preserve">President and </w:t>
      </w:r>
      <w:r w:rsidR="006A543A" w:rsidRPr="0007268B">
        <w:rPr>
          <w:bCs/>
          <w:color w:val="000000" w:themeColor="text1"/>
          <w:spacing w:val="-2"/>
          <w:sz w:val="21"/>
          <w:szCs w:val="21"/>
        </w:rPr>
        <w:t xml:space="preserve">CEO, </w:t>
      </w:r>
      <w:proofErr w:type="spellStart"/>
      <w:proofErr w:type="gramStart"/>
      <w:r w:rsidR="006A543A" w:rsidRPr="0007268B">
        <w:rPr>
          <w:bCs/>
          <w:color w:val="000000" w:themeColor="text1"/>
          <w:spacing w:val="-2"/>
          <w:sz w:val="21"/>
          <w:szCs w:val="21"/>
        </w:rPr>
        <w:t>commented</w:t>
      </w:r>
      <w:r w:rsidR="00C33EAE" w:rsidRPr="0007268B">
        <w:rPr>
          <w:bCs/>
          <w:color w:val="000000" w:themeColor="text1"/>
          <w:spacing w:val="-2"/>
          <w:sz w:val="21"/>
          <w:szCs w:val="21"/>
        </w:rPr>
        <w:t>:</w:t>
      </w:r>
      <w:r w:rsidR="004E24FF" w:rsidRPr="0007268B">
        <w:rPr>
          <w:bCs/>
          <w:i/>
          <w:color w:val="000000" w:themeColor="text1"/>
          <w:spacing w:val="-2"/>
          <w:sz w:val="21"/>
          <w:szCs w:val="21"/>
        </w:rPr>
        <w:t>“</w:t>
      </w:r>
      <w:proofErr w:type="gramEnd"/>
      <w:r w:rsidR="0051689D" w:rsidRPr="0007268B">
        <w:rPr>
          <w:bCs/>
          <w:i/>
          <w:color w:val="000000" w:themeColor="text1"/>
          <w:spacing w:val="-2"/>
          <w:sz w:val="21"/>
          <w:szCs w:val="21"/>
        </w:rPr>
        <w:t>As</w:t>
      </w:r>
      <w:proofErr w:type="spellEnd"/>
      <w:r w:rsidR="0051689D" w:rsidRPr="0007268B">
        <w:rPr>
          <w:bCs/>
          <w:i/>
          <w:color w:val="000000" w:themeColor="text1"/>
          <w:spacing w:val="-2"/>
          <w:sz w:val="21"/>
          <w:szCs w:val="21"/>
        </w:rPr>
        <w:t xml:space="preserve"> gold rapidly approaches new all-time highs, there isn’t a better time to be hunting for new high-grade gold discoveries in such a favorable jurisdiction as Newfoundland. </w:t>
      </w:r>
      <w:r w:rsidR="0008469C" w:rsidRPr="0007268B">
        <w:rPr>
          <w:bCs/>
          <w:i/>
          <w:color w:val="000000" w:themeColor="text1"/>
          <w:spacing w:val="-2"/>
          <w:sz w:val="21"/>
          <w:szCs w:val="21"/>
        </w:rPr>
        <w:t xml:space="preserve">Gander Gold </w:t>
      </w:r>
      <w:r w:rsidR="0051689D" w:rsidRPr="0007268B">
        <w:rPr>
          <w:bCs/>
          <w:i/>
          <w:color w:val="000000" w:themeColor="text1"/>
          <w:spacing w:val="-2"/>
          <w:sz w:val="21"/>
          <w:szCs w:val="21"/>
        </w:rPr>
        <w:t xml:space="preserve">will provide shareholders with plenty of exciting action in the months ahead as we build on initial results from last year’s extensive programs. Given our large inventory of prospective ground, we have a lot of possibilities and options to build shareholder value.”  </w:t>
      </w:r>
    </w:p>
    <w:p w14:paraId="13AA664B" w14:textId="3BF94980" w:rsidR="003E128D" w:rsidRPr="0007268B" w:rsidRDefault="003E128D" w:rsidP="003E128D">
      <w:pPr>
        <w:adjustRightInd w:val="0"/>
        <w:snapToGrid w:val="0"/>
        <w:spacing w:after="200"/>
        <w:jc w:val="both"/>
        <w:rPr>
          <w:bCs/>
          <w:color w:val="000000" w:themeColor="text1"/>
          <w:spacing w:val="-2"/>
          <w:sz w:val="21"/>
          <w:szCs w:val="21"/>
        </w:rPr>
      </w:pPr>
      <w:r w:rsidRPr="0007268B">
        <w:rPr>
          <w:bCs/>
          <w:color w:val="000000" w:themeColor="text1"/>
          <w:spacing w:val="-2"/>
          <w:sz w:val="21"/>
          <w:szCs w:val="21"/>
        </w:rPr>
        <w:t xml:space="preserve">To view a video message from Gander Gold’s CEO, visit the current </w:t>
      </w:r>
      <w:hyperlink r:id="rId15" w:history="1">
        <w:r w:rsidRPr="0007268B">
          <w:rPr>
            <w:rStyle w:val="Hyperlink"/>
            <w:bCs/>
            <w:spacing w:val="-2"/>
            <w:sz w:val="21"/>
            <w:szCs w:val="21"/>
          </w:rPr>
          <w:t>GanderGold.com</w:t>
        </w:r>
      </w:hyperlink>
      <w:r w:rsidRPr="0007268B">
        <w:rPr>
          <w:bCs/>
          <w:color w:val="000000" w:themeColor="text1"/>
          <w:spacing w:val="-2"/>
          <w:sz w:val="21"/>
          <w:szCs w:val="21"/>
        </w:rPr>
        <w:t xml:space="preserve"> landing page or click on this URL directly: </w:t>
      </w:r>
    </w:p>
    <w:p w14:paraId="65858851" w14:textId="5523D452" w:rsidR="00575B9A" w:rsidRPr="0007268B" w:rsidRDefault="001D5338" w:rsidP="00575B9A">
      <w:pPr>
        <w:rPr>
          <w:sz w:val="21"/>
          <w:szCs w:val="21"/>
        </w:rPr>
      </w:pPr>
      <w:hyperlink r:id="rId16" w:tgtFrame="_blank" w:history="1">
        <w:r w:rsidR="00575B9A" w:rsidRPr="0007268B">
          <w:rPr>
            <w:rStyle w:val="Hyperlink"/>
            <w:rFonts w:ascii="Segoe UI" w:hAnsi="Segoe UI" w:cs="Segoe UI"/>
            <w:sz w:val="21"/>
            <w:szCs w:val="21"/>
            <w:bdr w:val="none" w:sz="0" w:space="0" w:color="auto" w:frame="1"/>
          </w:rPr>
          <w:t>https://www.youtube.com/watch?v=NLmgB9N7zDQ</w:t>
        </w:r>
      </w:hyperlink>
    </w:p>
    <w:p w14:paraId="5A9542AD" w14:textId="77777777" w:rsidR="00575B9A" w:rsidRPr="0007268B" w:rsidRDefault="00575B9A" w:rsidP="00575B9A">
      <w:pPr>
        <w:rPr>
          <w:sz w:val="21"/>
          <w:szCs w:val="21"/>
        </w:rPr>
      </w:pPr>
    </w:p>
    <w:p w14:paraId="2C2E9F84" w14:textId="33CB7FE8" w:rsidR="003E128D" w:rsidRPr="0007268B" w:rsidRDefault="003E128D" w:rsidP="003065D4">
      <w:pPr>
        <w:adjustRightInd w:val="0"/>
        <w:snapToGrid w:val="0"/>
        <w:spacing w:after="200"/>
        <w:jc w:val="both"/>
        <w:rPr>
          <w:b/>
          <w:bCs/>
          <w:color w:val="000000" w:themeColor="text1"/>
          <w:spacing w:val="-2"/>
          <w:sz w:val="21"/>
          <w:szCs w:val="21"/>
        </w:rPr>
      </w:pPr>
      <w:r w:rsidRPr="0007268B">
        <w:rPr>
          <w:b/>
          <w:bCs/>
          <w:color w:val="000000" w:themeColor="text1"/>
          <w:spacing w:val="-2"/>
          <w:sz w:val="21"/>
          <w:szCs w:val="21"/>
        </w:rPr>
        <w:t>Corporate Video</w:t>
      </w:r>
    </w:p>
    <w:p w14:paraId="33D90F32" w14:textId="20F6BE80" w:rsidR="003E128D" w:rsidRPr="0007268B" w:rsidRDefault="003E128D" w:rsidP="003E128D">
      <w:pPr>
        <w:jc w:val="both"/>
        <w:rPr>
          <w:sz w:val="21"/>
          <w:szCs w:val="21"/>
        </w:rPr>
      </w:pPr>
      <w:r w:rsidRPr="0007268B">
        <w:rPr>
          <w:bCs/>
          <w:color w:val="000000" w:themeColor="text1"/>
          <w:spacing w:val="-2"/>
          <w:sz w:val="21"/>
          <w:szCs w:val="21"/>
        </w:rPr>
        <w:t xml:space="preserve">To view the Gander Gold trailer video, visit </w:t>
      </w:r>
      <w:hyperlink r:id="rId17" w:history="1">
        <w:r w:rsidRPr="0007268B">
          <w:rPr>
            <w:rStyle w:val="Hyperlink"/>
            <w:bCs/>
            <w:spacing w:val="-2"/>
            <w:sz w:val="21"/>
            <w:szCs w:val="21"/>
          </w:rPr>
          <w:t>GanderGold.com</w:t>
        </w:r>
      </w:hyperlink>
      <w:r w:rsidRPr="0007268B">
        <w:rPr>
          <w:sz w:val="21"/>
          <w:szCs w:val="21"/>
        </w:rPr>
        <w:t xml:space="preserve"> or use this direct link:</w:t>
      </w:r>
    </w:p>
    <w:p w14:paraId="2928D0D9" w14:textId="77777777" w:rsidR="003E128D" w:rsidRPr="0007268B" w:rsidRDefault="003E128D" w:rsidP="003E128D">
      <w:pPr>
        <w:rPr>
          <w:sz w:val="21"/>
          <w:szCs w:val="21"/>
        </w:rPr>
      </w:pPr>
    </w:p>
    <w:p w14:paraId="1DE0ECF3" w14:textId="6706EAAC" w:rsidR="003E128D" w:rsidRPr="0007268B" w:rsidRDefault="001D5338" w:rsidP="003E128D">
      <w:pPr>
        <w:rPr>
          <w:sz w:val="21"/>
          <w:szCs w:val="21"/>
        </w:rPr>
      </w:pPr>
      <w:hyperlink r:id="rId18" w:history="1">
        <w:r w:rsidR="003E128D" w:rsidRPr="0007268B">
          <w:rPr>
            <w:rStyle w:val="Hyperlink"/>
            <w:sz w:val="21"/>
            <w:szCs w:val="21"/>
            <w:bdr w:val="none" w:sz="0" w:space="0" w:color="auto" w:frame="1"/>
          </w:rPr>
          <w:t>https://www.youtube.com/watch?v=DLeHGZSkjWQ</w:t>
        </w:r>
      </w:hyperlink>
    </w:p>
    <w:p w14:paraId="58EEF121" w14:textId="77777777" w:rsidR="003E128D" w:rsidRPr="0007268B" w:rsidRDefault="003E128D" w:rsidP="003E128D">
      <w:pPr>
        <w:rPr>
          <w:sz w:val="21"/>
          <w:szCs w:val="21"/>
        </w:rPr>
      </w:pPr>
    </w:p>
    <w:p w14:paraId="1B1C9DA9" w14:textId="68882F72" w:rsidR="003E128D" w:rsidRPr="0007268B" w:rsidRDefault="003E128D" w:rsidP="003065D4">
      <w:pPr>
        <w:adjustRightInd w:val="0"/>
        <w:snapToGrid w:val="0"/>
        <w:spacing w:after="200"/>
        <w:jc w:val="both"/>
        <w:rPr>
          <w:bCs/>
          <w:color w:val="000000" w:themeColor="text1"/>
          <w:spacing w:val="-2"/>
          <w:sz w:val="21"/>
          <w:szCs w:val="21"/>
        </w:rPr>
      </w:pPr>
      <w:r w:rsidRPr="0007268B">
        <w:rPr>
          <w:bCs/>
          <w:color w:val="000000" w:themeColor="text1"/>
          <w:spacing w:val="-2"/>
          <w:sz w:val="21"/>
          <w:szCs w:val="21"/>
        </w:rPr>
        <w:t>Watch for the official launch of “</w:t>
      </w:r>
      <w:r w:rsidRPr="0007268B">
        <w:rPr>
          <w:b/>
          <w:bCs/>
          <w:color w:val="000000" w:themeColor="text1"/>
          <w:spacing w:val="-2"/>
          <w:sz w:val="21"/>
          <w:szCs w:val="21"/>
        </w:rPr>
        <w:t>GanderGold.com</w:t>
      </w:r>
      <w:r w:rsidRPr="0007268B">
        <w:rPr>
          <w:bCs/>
          <w:color w:val="000000" w:themeColor="text1"/>
          <w:spacing w:val="-2"/>
          <w:sz w:val="21"/>
          <w:szCs w:val="21"/>
        </w:rPr>
        <w:t xml:space="preserve">” in the near future.  </w:t>
      </w:r>
    </w:p>
    <w:p w14:paraId="48243AB4" w14:textId="2150A1BA" w:rsidR="00E247C5" w:rsidRPr="0007268B" w:rsidRDefault="00E247C5" w:rsidP="003065D4">
      <w:pPr>
        <w:adjustRightInd w:val="0"/>
        <w:snapToGrid w:val="0"/>
        <w:spacing w:after="200"/>
        <w:jc w:val="both"/>
        <w:rPr>
          <w:b/>
          <w:bCs/>
          <w:color w:val="000000" w:themeColor="text1"/>
          <w:spacing w:val="-2"/>
          <w:sz w:val="21"/>
          <w:szCs w:val="21"/>
        </w:rPr>
      </w:pPr>
      <w:r w:rsidRPr="0007268B">
        <w:rPr>
          <w:b/>
          <w:bCs/>
          <w:color w:val="000000" w:themeColor="text1"/>
          <w:spacing w:val="-2"/>
          <w:sz w:val="21"/>
          <w:szCs w:val="21"/>
        </w:rPr>
        <w:t xml:space="preserve">Gander Gold </w:t>
      </w:r>
      <w:r w:rsidR="00233EC4">
        <w:rPr>
          <w:b/>
          <w:bCs/>
          <w:color w:val="000000" w:themeColor="text1"/>
          <w:spacing w:val="-2"/>
          <w:sz w:val="21"/>
          <w:szCs w:val="21"/>
        </w:rPr>
        <w:t xml:space="preserve">Prepares </w:t>
      </w:r>
      <w:proofErr w:type="gramStart"/>
      <w:r w:rsidR="00233EC4">
        <w:rPr>
          <w:b/>
          <w:bCs/>
          <w:color w:val="000000" w:themeColor="text1"/>
          <w:spacing w:val="-2"/>
          <w:sz w:val="21"/>
          <w:szCs w:val="21"/>
        </w:rPr>
        <w:t>To</w:t>
      </w:r>
      <w:proofErr w:type="gramEnd"/>
      <w:r w:rsidR="00233EC4">
        <w:rPr>
          <w:b/>
          <w:bCs/>
          <w:color w:val="000000" w:themeColor="text1"/>
          <w:spacing w:val="-2"/>
          <w:sz w:val="21"/>
          <w:szCs w:val="21"/>
        </w:rPr>
        <w:t xml:space="preserve"> Follow Up On Robust Early Results </w:t>
      </w:r>
    </w:p>
    <w:p w14:paraId="6682FEC9" w14:textId="7DF3D108" w:rsidR="0051689D" w:rsidRPr="0007268B" w:rsidRDefault="00385D34" w:rsidP="0051689D">
      <w:pPr>
        <w:adjustRightInd w:val="0"/>
        <w:snapToGrid w:val="0"/>
        <w:spacing w:after="200"/>
        <w:jc w:val="both"/>
        <w:rPr>
          <w:color w:val="000000" w:themeColor="text1"/>
          <w:spacing w:val="-2"/>
          <w:sz w:val="21"/>
          <w:szCs w:val="21"/>
        </w:rPr>
      </w:pPr>
      <w:r w:rsidRPr="0007268B">
        <w:rPr>
          <w:color w:val="000000" w:themeColor="text1"/>
          <w:spacing w:val="-2"/>
          <w:sz w:val="21"/>
          <w:szCs w:val="21"/>
        </w:rPr>
        <w:t>During its inaugural 2021 exploration season in Newfoundland, Gander Gold undertook an aggressive, large-scale early</w:t>
      </w:r>
      <w:r w:rsidR="00CC6003" w:rsidRPr="0007268B">
        <w:rPr>
          <w:color w:val="000000" w:themeColor="text1"/>
          <w:spacing w:val="-2"/>
          <w:sz w:val="21"/>
          <w:szCs w:val="21"/>
        </w:rPr>
        <w:t>-</w:t>
      </w:r>
      <w:r w:rsidRPr="0007268B">
        <w:rPr>
          <w:color w:val="000000" w:themeColor="text1"/>
          <w:spacing w:val="-2"/>
          <w:sz w:val="21"/>
          <w:szCs w:val="21"/>
        </w:rPr>
        <w:t xml:space="preserve">stage exploration program, which included the collection of 21,133 soil and till samples across all eight project areas, completion of 1m resolution LiDAR surveys across all project areas, completion of </w:t>
      </w:r>
      <w:proofErr w:type="gramStart"/>
      <w:r w:rsidR="00756D54" w:rsidRPr="0007268B">
        <w:rPr>
          <w:color w:val="000000" w:themeColor="text1"/>
          <w:spacing w:val="-2"/>
          <w:sz w:val="21"/>
          <w:szCs w:val="21"/>
        </w:rPr>
        <w:t>19,030</w:t>
      </w:r>
      <w:r w:rsidRPr="0007268B">
        <w:rPr>
          <w:color w:val="000000" w:themeColor="text1"/>
          <w:spacing w:val="-2"/>
          <w:sz w:val="21"/>
          <w:szCs w:val="21"/>
        </w:rPr>
        <w:t xml:space="preserve"> line</w:t>
      </w:r>
      <w:proofErr w:type="gramEnd"/>
      <w:r w:rsidRPr="0007268B">
        <w:rPr>
          <w:color w:val="000000" w:themeColor="text1"/>
          <w:spacing w:val="-2"/>
          <w:sz w:val="21"/>
          <w:szCs w:val="21"/>
        </w:rPr>
        <w:t xml:space="preserve"> kilometers of fixed wing Mag/VLF surveys, the collection of 330 “GT Probe” samples at Gander North, and a six-week prospecting campaign</w:t>
      </w:r>
      <w:r w:rsidR="0051689D" w:rsidRPr="0007268B">
        <w:rPr>
          <w:color w:val="000000" w:themeColor="text1"/>
          <w:spacing w:val="-2"/>
          <w:sz w:val="21"/>
          <w:szCs w:val="21"/>
        </w:rPr>
        <w:t xml:space="preserve">. Final results will be released over the coming weeks as crews prepare for a busy 2022 exploration season including diamond drilling. </w:t>
      </w:r>
    </w:p>
    <w:p w14:paraId="10FBD873" w14:textId="1AD7DC1C" w:rsidR="0051689D" w:rsidRPr="0007268B" w:rsidRDefault="0051689D" w:rsidP="0051689D">
      <w:pPr>
        <w:adjustRightInd w:val="0"/>
        <w:snapToGrid w:val="0"/>
        <w:spacing w:after="200"/>
        <w:jc w:val="both"/>
        <w:rPr>
          <w:b/>
          <w:bCs/>
          <w:color w:val="000000" w:themeColor="text1"/>
          <w:spacing w:val="-2"/>
          <w:sz w:val="21"/>
          <w:szCs w:val="21"/>
        </w:rPr>
      </w:pPr>
      <w:r w:rsidRPr="0007268B">
        <w:rPr>
          <w:b/>
          <w:bCs/>
          <w:color w:val="000000" w:themeColor="text1"/>
          <w:spacing w:val="-2"/>
          <w:sz w:val="21"/>
          <w:szCs w:val="21"/>
        </w:rPr>
        <w:t xml:space="preserve">Gander Gold </w:t>
      </w:r>
      <w:r w:rsidR="007F7F27">
        <w:rPr>
          <w:b/>
          <w:bCs/>
          <w:color w:val="000000" w:themeColor="text1"/>
          <w:spacing w:val="-2"/>
          <w:sz w:val="21"/>
          <w:szCs w:val="21"/>
        </w:rPr>
        <w:t xml:space="preserve">Key </w:t>
      </w:r>
      <w:r w:rsidRPr="0007268B">
        <w:rPr>
          <w:b/>
          <w:bCs/>
          <w:color w:val="000000" w:themeColor="text1"/>
          <w:spacing w:val="-2"/>
          <w:sz w:val="21"/>
          <w:szCs w:val="21"/>
        </w:rPr>
        <w:t>Projects</w:t>
      </w:r>
    </w:p>
    <w:p w14:paraId="649E0562" w14:textId="47F46346" w:rsidR="0051689D" w:rsidRPr="0007268B" w:rsidRDefault="00E247C5"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Gander North</w:t>
      </w:r>
      <w:r w:rsidR="007E1195" w:rsidRPr="0007268B">
        <w:rPr>
          <w:rFonts w:ascii="Times New Roman" w:hAnsi="Times New Roman" w:cs="Times New Roman"/>
          <w:color w:val="000000" w:themeColor="text1"/>
          <w:spacing w:val="-2"/>
          <w:sz w:val="21"/>
          <w:szCs w:val="21"/>
        </w:rPr>
        <w:t xml:space="preserve"> (490 km²) </w:t>
      </w:r>
      <w:r w:rsidR="0051689D" w:rsidRPr="0007268B">
        <w:rPr>
          <w:rFonts w:ascii="Times New Roman" w:hAnsi="Times New Roman" w:cs="Times New Roman"/>
          <w:color w:val="000000" w:themeColor="text1"/>
          <w:spacing w:val="-2"/>
          <w:sz w:val="21"/>
          <w:szCs w:val="21"/>
        </w:rPr>
        <w:t>-</w:t>
      </w:r>
      <w:r w:rsidR="007E1195" w:rsidRPr="0007268B">
        <w:rPr>
          <w:rFonts w:ascii="Times New Roman" w:hAnsi="Times New Roman" w:cs="Times New Roman"/>
          <w:color w:val="000000" w:themeColor="text1"/>
          <w:spacing w:val="-2"/>
          <w:sz w:val="21"/>
          <w:szCs w:val="21"/>
        </w:rPr>
        <w:t xml:space="preserve"> Located on the eastern flank of the Gander Gold </w:t>
      </w:r>
      <w:r w:rsidR="0051689D" w:rsidRPr="0007268B">
        <w:rPr>
          <w:rFonts w:ascii="Times New Roman" w:hAnsi="Times New Roman" w:cs="Times New Roman"/>
          <w:color w:val="000000" w:themeColor="text1"/>
          <w:spacing w:val="-2"/>
          <w:sz w:val="21"/>
          <w:szCs w:val="21"/>
        </w:rPr>
        <w:t>B</w:t>
      </w:r>
      <w:r w:rsidR="007E1195" w:rsidRPr="0007268B">
        <w:rPr>
          <w:rFonts w:ascii="Times New Roman" w:hAnsi="Times New Roman" w:cs="Times New Roman"/>
          <w:color w:val="000000" w:themeColor="text1"/>
          <w:spacing w:val="-2"/>
          <w:sz w:val="21"/>
          <w:szCs w:val="21"/>
        </w:rPr>
        <w:t xml:space="preserve">elt, along the Gander River Ultramafic Belt (GRUB Line), the large Gander North </w:t>
      </w:r>
      <w:r w:rsidR="0051689D" w:rsidRPr="0007268B">
        <w:rPr>
          <w:rFonts w:ascii="Times New Roman" w:hAnsi="Times New Roman" w:cs="Times New Roman"/>
          <w:color w:val="000000" w:themeColor="text1"/>
          <w:spacing w:val="-2"/>
          <w:sz w:val="21"/>
          <w:szCs w:val="21"/>
        </w:rPr>
        <w:t>P</w:t>
      </w:r>
      <w:r w:rsidR="007E1195" w:rsidRPr="0007268B">
        <w:rPr>
          <w:rFonts w:ascii="Times New Roman" w:hAnsi="Times New Roman" w:cs="Times New Roman"/>
          <w:color w:val="000000" w:themeColor="text1"/>
          <w:spacing w:val="-2"/>
          <w:sz w:val="21"/>
          <w:szCs w:val="21"/>
        </w:rPr>
        <w:t>roject encompasses claims optioned from both Vulcan Minerals and Shawn Ryan and hosts a potentially significant new magnetic structure interpreted to be parallel to the GRUB line</w:t>
      </w:r>
      <w:r w:rsidR="0051689D" w:rsidRPr="0007268B">
        <w:rPr>
          <w:rFonts w:ascii="Times New Roman" w:hAnsi="Times New Roman" w:cs="Times New Roman"/>
          <w:color w:val="000000" w:themeColor="text1"/>
          <w:spacing w:val="-2"/>
          <w:sz w:val="21"/>
          <w:szCs w:val="21"/>
        </w:rPr>
        <w:t xml:space="preserve">. </w:t>
      </w:r>
      <w:r w:rsidR="007E1195" w:rsidRPr="0007268B">
        <w:rPr>
          <w:rFonts w:ascii="Times New Roman" w:hAnsi="Times New Roman" w:cs="Times New Roman"/>
          <w:color w:val="000000" w:themeColor="text1"/>
          <w:spacing w:val="-2"/>
          <w:sz w:val="21"/>
          <w:szCs w:val="21"/>
        </w:rPr>
        <w:t xml:space="preserve">Geophysical structures identified by </w:t>
      </w:r>
      <w:r w:rsidR="00BE7906" w:rsidRPr="0007268B">
        <w:rPr>
          <w:rFonts w:ascii="Times New Roman" w:hAnsi="Times New Roman" w:cs="Times New Roman"/>
          <w:color w:val="000000" w:themeColor="text1"/>
          <w:spacing w:val="-2"/>
          <w:sz w:val="21"/>
          <w:szCs w:val="21"/>
        </w:rPr>
        <w:t xml:space="preserve">Gander Gold stretch NNE for some 40+ linear kilometers and are overlain by </w:t>
      </w:r>
      <w:r w:rsidR="0051689D" w:rsidRPr="0007268B">
        <w:rPr>
          <w:rFonts w:ascii="Times New Roman" w:hAnsi="Times New Roman" w:cs="Times New Roman"/>
          <w:color w:val="000000" w:themeColor="text1"/>
          <w:spacing w:val="-2"/>
          <w:sz w:val="21"/>
          <w:szCs w:val="21"/>
        </w:rPr>
        <w:t xml:space="preserve">highly </w:t>
      </w:r>
      <w:proofErr w:type="spellStart"/>
      <w:r w:rsidR="00BE7906" w:rsidRPr="0007268B">
        <w:rPr>
          <w:rFonts w:ascii="Times New Roman" w:hAnsi="Times New Roman" w:cs="Times New Roman"/>
          <w:color w:val="000000" w:themeColor="text1"/>
          <w:spacing w:val="-2"/>
          <w:sz w:val="21"/>
          <w:szCs w:val="21"/>
        </w:rPr>
        <w:t>anamolous</w:t>
      </w:r>
      <w:proofErr w:type="spellEnd"/>
      <w:r w:rsidR="00BE7906" w:rsidRPr="0007268B">
        <w:rPr>
          <w:rFonts w:ascii="Times New Roman" w:hAnsi="Times New Roman" w:cs="Times New Roman"/>
          <w:color w:val="000000" w:themeColor="text1"/>
          <w:spacing w:val="-2"/>
          <w:sz w:val="21"/>
          <w:szCs w:val="21"/>
        </w:rPr>
        <w:t xml:space="preserve"> gold and copper-in-soil/till, as determined by Gander sampling performed in 2021. Drill permits are in place for the “Viking” target, on the western portion of the project. Additional drill targets will be identified throughout 2022 as follow</w:t>
      </w:r>
      <w:r w:rsidR="00756D54" w:rsidRPr="0007268B">
        <w:rPr>
          <w:rFonts w:ascii="Times New Roman" w:hAnsi="Times New Roman" w:cs="Times New Roman"/>
          <w:color w:val="000000" w:themeColor="text1"/>
          <w:spacing w:val="-2"/>
          <w:sz w:val="21"/>
          <w:szCs w:val="21"/>
        </w:rPr>
        <w:t xml:space="preserve"> up work </w:t>
      </w:r>
      <w:r w:rsidR="00BE7906" w:rsidRPr="0007268B">
        <w:rPr>
          <w:rFonts w:ascii="Times New Roman" w:hAnsi="Times New Roman" w:cs="Times New Roman"/>
          <w:color w:val="000000" w:themeColor="text1"/>
          <w:spacing w:val="-2"/>
          <w:sz w:val="21"/>
          <w:szCs w:val="21"/>
        </w:rPr>
        <w:t>is executed on the project.</w:t>
      </w:r>
    </w:p>
    <w:p w14:paraId="723F8FCD" w14:textId="77777777" w:rsidR="0051689D" w:rsidRPr="0007268B" w:rsidRDefault="0051689D" w:rsidP="0051689D">
      <w:pPr>
        <w:pStyle w:val="ListParagraph"/>
        <w:adjustRightInd w:val="0"/>
        <w:snapToGrid w:val="0"/>
        <w:spacing w:after="200"/>
        <w:jc w:val="both"/>
        <w:rPr>
          <w:rFonts w:ascii="Times New Roman" w:hAnsi="Times New Roman" w:cs="Times New Roman"/>
          <w:b/>
          <w:bCs/>
          <w:color w:val="000000" w:themeColor="text1"/>
          <w:spacing w:val="-2"/>
          <w:sz w:val="21"/>
          <w:szCs w:val="21"/>
        </w:rPr>
      </w:pPr>
    </w:p>
    <w:p w14:paraId="0EA8E957" w14:textId="59779ED7" w:rsidR="001538A0" w:rsidRPr="0007268B" w:rsidRDefault="00E247C5" w:rsidP="003E128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Mt. Peyton</w:t>
      </w:r>
      <w:r w:rsidR="00BE7906" w:rsidRPr="0007268B">
        <w:rPr>
          <w:rFonts w:ascii="Times New Roman" w:hAnsi="Times New Roman" w:cs="Times New Roman"/>
          <w:color w:val="000000" w:themeColor="text1"/>
          <w:spacing w:val="-2"/>
          <w:sz w:val="21"/>
          <w:szCs w:val="21"/>
        </w:rPr>
        <w:t xml:space="preserve"> (949 km²) </w:t>
      </w:r>
      <w:r w:rsidR="00443C6F" w:rsidRPr="0007268B">
        <w:rPr>
          <w:rFonts w:ascii="Times New Roman" w:hAnsi="Times New Roman" w:cs="Times New Roman"/>
          <w:color w:val="000000" w:themeColor="text1"/>
          <w:spacing w:val="-2"/>
          <w:sz w:val="21"/>
          <w:szCs w:val="21"/>
        </w:rPr>
        <w:t xml:space="preserve">– Massive claim package located between the Gander Gold Belt which hosts New Found Gold’s Keats Zone to the east and </w:t>
      </w:r>
      <w:proofErr w:type="spellStart"/>
      <w:r w:rsidR="00443C6F" w:rsidRPr="0007268B">
        <w:rPr>
          <w:rFonts w:ascii="Times New Roman" w:hAnsi="Times New Roman" w:cs="Times New Roman"/>
          <w:color w:val="000000" w:themeColor="text1"/>
          <w:spacing w:val="-2"/>
          <w:sz w:val="21"/>
          <w:szCs w:val="21"/>
        </w:rPr>
        <w:t>Sokoman</w:t>
      </w:r>
      <w:proofErr w:type="spellEnd"/>
      <w:r w:rsidR="00443C6F" w:rsidRPr="0007268B">
        <w:rPr>
          <w:rFonts w:ascii="Times New Roman" w:hAnsi="Times New Roman" w:cs="Times New Roman"/>
          <w:color w:val="000000" w:themeColor="text1"/>
          <w:spacing w:val="-2"/>
          <w:sz w:val="21"/>
          <w:szCs w:val="21"/>
        </w:rPr>
        <w:t xml:space="preserve"> Minerals’ Moosehead discovery to the west</w:t>
      </w:r>
      <w:r w:rsidR="00AD4001" w:rsidRPr="0007268B">
        <w:rPr>
          <w:rFonts w:ascii="Times New Roman" w:hAnsi="Times New Roman" w:cs="Times New Roman"/>
          <w:color w:val="000000" w:themeColor="text1"/>
          <w:spacing w:val="-2"/>
          <w:sz w:val="21"/>
          <w:szCs w:val="21"/>
        </w:rPr>
        <w:t xml:space="preserve">. </w:t>
      </w:r>
      <w:r w:rsidR="00443C6F" w:rsidRPr="0007268B">
        <w:rPr>
          <w:rFonts w:ascii="Times New Roman" w:hAnsi="Times New Roman" w:cs="Times New Roman"/>
          <w:color w:val="000000" w:themeColor="text1"/>
          <w:spacing w:val="-2"/>
          <w:sz w:val="21"/>
          <w:szCs w:val="21"/>
        </w:rPr>
        <w:t>Mt. Peyton features extensive southwest-northeast trending geophysical structures and a significant fold nose in the southwest portion of the project, recently renamed the “Golden Horseshoe” target, which is associated with anomalous gold-in-till results and hosts greater than 20 linear kilometers of structure</w:t>
      </w:r>
      <w:r w:rsidR="001538A0" w:rsidRPr="0007268B">
        <w:rPr>
          <w:rFonts w:ascii="Times New Roman" w:hAnsi="Times New Roman" w:cs="Times New Roman"/>
          <w:color w:val="000000" w:themeColor="text1"/>
          <w:spacing w:val="-2"/>
          <w:sz w:val="21"/>
          <w:szCs w:val="21"/>
        </w:rPr>
        <w:t>.</w:t>
      </w:r>
    </w:p>
    <w:p w14:paraId="010C738B" w14:textId="77777777" w:rsidR="001538A0" w:rsidRPr="0007268B" w:rsidRDefault="001538A0" w:rsidP="001538A0">
      <w:pPr>
        <w:pStyle w:val="ListParagraph"/>
        <w:rPr>
          <w:rFonts w:ascii="Times New Roman" w:hAnsi="Times New Roman" w:cs="Times New Roman"/>
          <w:b/>
          <w:bCs/>
          <w:color w:val="000000" w:themeColor="text1"/>
          <w:spacing w:val="-2"/>
          <w:sz w:val="21"/>
          <w:szCs w:val="21"/>
        </w:rPr>
      </w:pPr>
    </w:p>
    <w:p w14:paraId="7DDBA15A" w14:textId="763A2211" w:rsidR="0051689D" w:rsidRPr="0007268B" w:rsidRDefault="00147243"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BLT (</w:t>
      </w:r>
      <w:proofErr w:type="spellStart"/>
      <w:r w:rsidRPr="0007268B">
        <w:rPr>
          <w:rFonts w:ascii="Times New Roman" w:hAnsi="Times New Roman" w:cs="Times New Roman"/>
          <w:b/>
          <w:bCs/>
          <w:color w:val="000000" w:themeColor="text1"/>
          <w:spacing w:val="-2"/>
          <w:sz w:val="21"/>
          <w:szCs w:val="21"/>
        </w:rPr>
        <w:t>Botwood</w:t>
      </w:r>
      <w:proofErr w:type="spellEnd"/>
      <w:r w:rsidR="00BF3EC1" w:rsidRPr="0007268B">
        <w:rPr>
          <w:rFonts w:ascii="Times New Roman" w:hAnsi="Times New Roman" w:cs="Times New Roman"/>
          <w:b/>
          <w:bCs/>
          <w:color w:val="000000" w:themeColor="text1"/>
          <w:spacing w:val="-2"/>
          <w:sz w:val="21"/>
          <w:szCs w:val="21"/>
        </w:rPr>
        <w:t xml:space="preserve">, </w:t>
      </w:r>
      <w:proofErr w:type="spellStart"/>
      <w:r w:rsidR="00BF3EC1" w:rsidRPr="0007268B">
        <w:rPr>
          <w:rFonts w:ascii="Times New Roman" w:hAnsi="Times New Roman" w:cs="Times New Roman"/>
          <w:b/>
          <w:bCs/>
          <w:color w:val="000000" w:themeColor="text1"/>
          <w:spacing w:val="-2"/>
          <w:sz w:val="21"/>
          <w:szCs w:val="21"/>
        </w:rPr>
        <w:t>Laurenceton</w:t>
      </w:r>
      <w:proofErr w:type="spellEnd"/>
      <w:r w:rsidR="00BF3EC1" w:rsidRPr="0007268B">
        <w:rPr>
          <w:rFonts w:ascii="Times New Roman" w:hAnsi="Times New Roman" w:cs="Times New Roman"/>
          <w:b/>
          <w:bCs/>
          <w:color w:val="000000" w:themeColor="text1"/>
          <w:spacing w:val="-2"/>
          <w:sz w:val="21"/>
          <w:szCs w:val="21"/>
        </w:rPr>
        <w:t>, Thwart Island</w:t>
      </w:r>
      <w:r w:rsidRPr="0007268B">
        <w:rPr>
          <w:rFonts w:ascii="Times New Roman" w:hAnsi="Times New Roman" w:cs="Times New Roman"/>
          <w:b/>
          <w:bCs/>
          <w:color w:val="000000" w:themeColor="text1"/>
          <w:spacing w:val="-2"/>
          <w:sz w:val="21"/>
          <w:szCs w:val="21"/>
        </w:rPr>
        <w:t xml:space="preserve">) </w:t>
      </w:r>
      <w:r w:rsidRPr="0007268B">
        <w:rPr>
          <w:rFonts w:ascii="Times New Roman" w:hAnsi="Times New Roman" w:cs="Times New Roman"/>
          <w:color w:val="000000" w:themeColor="text1"/>
          <w:spacing w:val="-2"/>
          <w:sz w:val="21"/>
          <w:szCs w:val="21"/>
        </w:rPr>
        <w:t xml:space="preserve">(288 km²) </w:t>
      </w:r>
      <w:r w:rsidR="00493943" w:rsidRPr="0007268B">
        <w:rPr>
          <w:rFonts w:ascii="Times New Roman" w:hAnsi="Times New Roman" w:cs="Times New Roman"/>
          <w:color w:val="000000" w:themeColor="text1"/>
          <w:spacing w:val="-2"/>
          <w:sz w:val="21"/>
          <w:szCs w:val="21"/>
        </w:rPr>
        <w:t>–</w:t>
      </w:r>
      <w:r w:rsidRPr="0007268B">
        <w:rPr>
          <w:rFonts w:ascii="Times New Roman" w:hAnsi="Times New Roman" w:cs="Times New Roman"/>
          <w:color w:val="000000" w:themeColor="text1"/>
          <w:spacing w:val="-2"/>
          <w:sz w:val="21"/>
          <w:szCs w:val="21"/>
        </w:rPr>
        <w:t xml:space="preserve"> </w:t>
      </w:r>
      <w:r w:rsidR="00493943" w:rsidRPr="0007268B">
        <w:rPr>
          <w:rFonts w:ascii="Times New Roman" w:hAnsi="Times New Roman" w:cs="Times New Roman"/>
          <w:color w:val="000000" w:themeColor="text1"/>
          <w:spacing w:val="-2"/>
          <w:sz w:val="21"/>
          <w:szCs w:val="21"/>
        </w:rPr>
        <w:t>BLT gives Gander Gold exposure to a large unexplored section of the Northern Arm Fault, the area where the system otherwise known as the Cape Ray Fault in the southwest and Valentine Lake Shear Zone (VLSZ) in central Newfoundland makes its northeast landfall.  The VLSZ hosts Marathon Gold’s multi-</w:t>
      </w:r>
      <w:proofErr w:type="gramStart"/>
      <w:r w:rsidR="00493943" w:rsidRPr="0007268B">
        <w:rPr>
          <w:rFonts w:ascii="Times New Roman" w:hAnsi="Times New Roman" w:cs="Times New Roman"/>
          <w:color w:val="000000" w:themeColor="text1"/>
          <w:spacing w:val="-2"/>
          <w:sz w:val="21"/>
          <w:szCs w:val="21"/>
        </w:rPr>
        <w:t>million ounce</w:t>
      </w:r>
      <w:proofErr w:type="gramEnd"/>
      <w:r w:rsidR="00493943" w:rsidRPr="0007268B">
        <w:rPr>
          <w:rFonts w:ascii="Times New Roman" w:hAnsi="Times New Roman" w:cs="Times New Roman"/>
          <w:color w:val="000000" w:themeColor="text1"/>
          <w:spacing w:val="-2"/>
          <w:sz w:val="21"/>
          <w:szCs w:val="21"/>
        </w:rPr>
        <w:t xml:space="preserve"> deposit, southwest of the BLT </w:t>
      </w:r>
      <w:r w:rsidR="007266BA" w:rsidRPr="0007268B">
        <w:rPr>
          <w:rFonts w:ascii="Times New Roman" w:hAnsi="Times New Roman" w:cs="Times New Roman"/>
          <w:color w:val="000000" w:themeColor="text1"/>
          <w:spacing w:val="-2"/>
          <w:sz w:val="21"/>
          <w:szCs w:val="21"/>
        </w:rPr>
        <w:t>P</w:t>
      </w:r>
      <w:r w:rsidR="00493943" w:rsidRPr="0007268B">
        <w:rPr>
          <w:rFonts w:ascii="Times New Roman" w:hAnsi="Times New Roman" w:cs="Times New Roman"/>
          <w:color w:val="000000" w:themeColor="text1"/>
          <w:spacing w:val="-2"/>
          <w:sz w:val="21"/>
          <w:szCs w:val="21"/>
        </w:rPr>
        <w:t>roject</w:t>
      </w:r>
      <w:r w:rsidR="003E128D" w:rsidRPr="0007268B">
        <w:rPr>
          <w:rFonts w:ascii="Times New Roman" w:hAnsi="Times New Roman" w:cs="Times New Roman"/>
          <w:color w:val="000000" w:themeColor="text1"/>
          <w:spacing w:val="-2"/>
          <w:sz w:val="21"/>
          <w:szCs w:val="21"/>
        </w:rPr>
        <w:t>.</w:t>
      </w:r>
    </w:p>
    <w:p w14:paraId="6DC9EDFB" w14:textId="77777777" w:rsidR="0051689D" w:rsidRPr="0007268B" w:rsidRDefault="0051689D" w:rsidP="0051689D">
      <w:pPr>
        <w:pStyle w:val="ListParagraph"/>
        <w:rPr>
          <w:rFonts w:ascii="Times New Roman" w:hAnsi="Times New Roman" w:cs="Times New Roman"/>
          <w:b/>
          <w:bCs/>
          <w:color w:val="000000" w:themeColor="text1"/>
          <w:spacing w:val="-2"/>
          <w:sz w:val="21"/>
          <w:szCs w:val="21"/>
        </w:rPr>
      </w:pPr>
    </w:p>
    <w:p w14:paraId="6001CC27" w14:textId="19344CF3" w:rsidR="0051689D" w:rsidRPr="0007268B" w:rsidRDefault="00BF3EC1"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Cape Ray I</w:t>
      </w:r>
      <w:r w:rsidR="00147243" w:rsidRPr="0007268B">
        <w:rPr>
          <w:rFonts w:ascii="Times New Roman" w:hAnsi="Times New Roman" w:cs="Times New Roman"/>
          <w:b/>
          <w:bCs/>
          <w:color w:val="000000" w:themeColor="text1"/>
          <w:spacing w:val="-2"/>
          <w:sz w:val="21"/>
          <w:szCs w:val="21"/>
        </w:rPr>
        <w:t xml:space="preserve">I </w:t>
      </w:r>
      <w:r w:rsidR="00147243" w:rsidRPr="0007268B">
        <w:rPr>
          <w:rFonts w:ascii="Times New Roman" w:hAnsi="Times New Roman" w:cs="Times New Roman"/>
          <w:color w:val="000000" w:themeColor="text1"/>
          <w:spacing w:val="-2"/>
          <w:sz w:val="21"/>
          <w:szCs w:val="21"/>
        </w:rPr>
        <w:t>(</w:t>
      </w:r>
      <w:r w:rsidR="005E4DAD" w:rsidRPr="0007268B">
        <w:rPr>
          <w:rFonts w:ascii="Times New Roman" w:hAnsi="Times New Roman" w:cs="Times New Roman"/>
          <w:color w:val="000000" w:themeColor="text1"/>
          <w:spacing w:val="-2"/>
          <w:sz w:val="21"/>
          <w:szCs w:val="21"/>
        </w:rPr>
        <w:t>320 km²)</w:t>
      </w:r>
      <w:r w:rsidR="00493943" w:rsidRPr="0007268B">
        <w:rPr>
          <w:rFonts w:ascii="Times New Roman" w:hAnsi="Times New Roman" w:cs="Times New Roman"/>
          <w:color w:val="000000" w:themeColor="text1"/>
          <w:spacing w:val="-2"/>
          <w:sz w:val="21"/>
          <w:szCs w:val="21"/>
        </w:rPr>
        <w:t xml:space="preserve"> – Contiguous to Matador Mining’s Cape Ray deposit, which is nearing the </w:t>
      </w:r>
      <w:proofErr w:type="gramStart"/>
      <w:r w:rsidR="001538A0" w:rsidRPr="0007268B">
        <w:rPr>
          <w:rFonts w:ascii="Times New Roman" w:hAnsi="Times New Roman" w:cs="Times New Roman"/>
          <w:color w:val="000000" w:themeColor="text1"/>
          <w:spacing w:val="-2"/>
          <w:sz w:val="21"/>
          <w:szCs w:val="21"/>
        </w:rPr>
        <w:t>1</w:t>
      </w:r>
      <w:r w:rsidR="00493943" w:rsidRPr="0007268B">
        <w:rPr>
          <w:rFonts w:ascii="Times New Roman" w:hAnsi="Times New Roman" w:cs="Times New Roman"/>
          <w:color w:val="000000" w:themeColor="text1"/>
          <w:spacing w:val="-2"/>
          <w:sz w:val="21"/>
          <w:szCs w:val="21"/>
        </w:rPr>
        <w:t>-million ounce</w:t>
      </w:r>
      <w:proofErr w:type="gramEnd"/>
      <w:r w:rsidR="00493943" w:rsidRPr="0007268B">
        <w:rPr>
          <w:rFonts w:ascii="Times New Roman" w:hAnsi="Times New Roman" w:cs="Times New Roman"/>
          <w:color w:val="000000" w:themeColor="text1"/>
          <w:spacing w:val="-2"/>
          <w:sz w:val="21"/>
          <w:szCs w:val="21"/>
        </w:rPr>
        <w:t xml:space="preserve"> gold threshold and represents one of the world’s highest grade </w:t>
      </w:r>
      <w:r w:rsidR="00756D54" w:rsidRPr="0007268B">
        <w:rPr>
          <w:rFonts w:ascii="Times New Roman" w:hAnsi="Times New Roman" w:cs="Times New Roman"/>
          <w:color w:val="000000" w:themeColor="text1"/>
          <w:spacing w:val="-2"/>
          <w:sz w:val="21"/>
          <w:szCs w:val="21"/>
        </w:rPr>
        <w:t>open pit mining</w:t>
      </w:r>
      <w:r w:rsidR="00493943" w:rsidRPr="0007268B">
        <w:rPr>
          <w:rFonts w:ascii="Times New Roman" w:hAnsi="Times New Roman" w:cs="Times New Roman"/>
          <w:color w:val="000000" w:themeColor="text1"/>
          <w:spacing w:val="-2"/>
          <w:sz w:val="21"/>
          <w:szCs w:val="21"/>
        </w:rPr>
        <w:t xml:space="preserve"> projects in development, Gander’s Cape Ray II is located between the Cape Ray Fault to the east and the Long Range Fault to the west, at the point at which these two significant regional structures are most proximal to one another</w:t>
      </w:r>
      <w:r w:rsidR="001538A0" w:rsidRPr="0007268B">
        <w:rPr>
          <w:rFonts w:ascii="Times New Roman" w:hAnsi="Times New Roman" w:cs="Times New Roman"/>
          <w:color w:val="000000" w:themeColor="text1"/>
          <w:spacing w:val="-2"/>
          <w:sz w:val="21"/>
          <w:szCs w:val="21"/>
        </w:rPr>
        <w:t xml:space="preserve">. </w:t>
      </w:r>
      <w:r w:rsidR="00385D34" w:rsidRPr="0007268B">
        <w:rPr>
          <w:rFonts w:ascii="Times New Roman" w:hAnsi="Times New Roman" w:cs="Times New Roman"/>
          <w:color w:val="000000" w:themeColor="text1"/>
          <w:spacing w:val="-2"/>
          <w:sz w:val="21"/>
          <w:szCs w:val="21"/>
        </w:rPr>
        <w:t>Historic gold showings on the property were never followed up after their original discovery by Noranda in the 1980’s</w:t>
      </w:r>
      <w:r w:rsidR="00AD4001" w:rsidRPr="0007268B">
        <w:rPr>
          <w:rFonts w:ascii="Times New Roman" w:hAnsi="Times New Roman" w:cs="Times New Roman"/>
          <w:color w:val="000000" w:themeColor="text1"/>
          <w:spacing w:val="-2"/>
          <w:sz w:val="21"/>
          <w:szCs w:val="21"/>
        </w:rPr>
        <w:t>.</w:t>
      </w:r>
      <w:r w:rsidR="001538A0" w:rsidRPr="0007268B">
        <w:rPr>
          <w:rFonts w:ascii="Times New Roman" w:hAnsi="Times New Roman" w:cs="Times New Roman"/>
          <w:color w:val="000000" w:themeColor="text1"/>
          <w:spacing w:val="-2"/>
          <w:sz w:val="21"/>
          <w:szCs w:val="21"/>
        </w:rPr>
        <w:t xml:space="preserve"> </w:t>
      </w:r>
      <w:r w:rsidR="00AD4001" w:rsidRPr="0007268B">
        <w:rPr>
          <w:rFonts w:ascii="Times New Roman" w:hAnsi="Times New Roman" w:cs="Times New Roman"/>
          <w:color w:val="000000" w:themeColor="text1"/>
          <w:spacing w:val="-2"/>
          <w:sz w:val="21"/>
          <w:szCs w:val="21"/>
        </w:rPr>
        <w:t>A</w:t>
      </w:r>
      <w:r w:rsidR="00385D34" w:rsidRPr="0007268B">
        <w:rPr>
          <w:rFonts w:ascii="Times New Roman" w:hAnsi="Times New Roman" w:cs="Times New Roman"/>
          <w:color w:val="000000" w:themeColor="text1"/>
          <w:spacing w:val="-2"/>
          <w:sz w:val="21"/>
          <w:szCs w:val="21"/>
        </w:rPr>
        <w:t xml:space="preserve">vailable geophysical data </w:t>
      </w:r>
      <w:r w:rsidR="00AD4001" w:rsidRPr="0007268B">
        <w:rPr>
          <w:rFonts w:ascii="Times New Roman" w:hAnsi="Times New Roman" w:cs="Times New Roman"/>
          <w:color w:val="000000" w:themeColor="text1"/>
          <w:spacing w:val="-2"/>
          <w:sz w:val="21"/>
          <w:szCs w:val="21"/>
        </w:rPr>
        <w:t xml:space="preserve">also </w:t>
      </w:r>
      <w:r w:rsidR="00385D34" w:rsidRPr="0007268B">
        <w:rPr>
          <w:rFonts w:ascii="Times New Roman" w:hAnsi="Times New Roman" w:cs="Times New Roman"/>
          <w:color w:val="000000" w:themeColor="text1"/>
          <w:spacing w:val="-2"/>
          <w:sz w:val="21"/>
          <w:szCs w:val="21"/>
        </w:rPr>
        <w:t>highlight several structures intersecting the Cape Ray Fault and trending onto Gander</w:t>
      </w:r>
      <w:r w:rsidR="001538A0" w:rsidRPr="0007268B">
        <w:rPr>
          <w:rFonts w:ascii="Times New Roman" w:hAnsi="Times New Roman" w:cs="Times New Roman"/>
          <w:color w:val="000000" w:themeColor="text1"/>
          <w:spacing w:val="-2"/>
          <w:sz w:val="21"/>
          <w:szCs w:val="21"/>
        </w:rPr>
        <w:t xml:space="preserve"> Gold’s </w:t>
      </w:r>
      <w:r w:rsidR="00385D34" w:rsidRPr="0007268B">
        <w:rPr>
          <w:rFonts w:ascii="Times New Roman" w:hAnsi="Times New Roman" w:cs="Times New Roman"/>
          <w:color w:val="000000" w:themeColor="text1"/>
          <w:spacing w:val="-2"/>
          <w:sz w:val="21"/>
          <w:szCs w:val="21"/>
        </w:rPr>
        <w:t xml:space="preserve">Cape Ray II </w:t>
      </w:r>
      <w:r w:rsidR="007266BA" w:rsidRPr="0007268B">
        <w:rPr>
          <w:rFonts w:ascii="Times New Roman" w:hAnsi="Times New Roman" w:cs="Times New Roman"/>
          <w:color w:val="000000" w:themeColor="text1"/>
          <w:spacing w:val="-2"/>
          <w:sz w:val="21"/>
          <w:szCs w:val="21"/>
        </w:rPr>
        <w:t xml:space="preserve">claims.  </w:t>
      </w:r>
    </w:p>
    <w:p w14:paraId="4001DA72" w14:textId="77777777" w:rsidR="0051689D" w:rsidRPr="0007268B" w:rsidRDefault="0051689D" w:rsidP="0051689D">
      <w:pPr>
        <w:pStyle w:val="ListParagraph"/>
        <w:rPr>
          <w:rFonts w:ascii="Times New Roman" w:hAnsi="Times New Roman" w:cs="Times New Roman"/>
          <w:b/>
          <w:bCs/>
          <w:color w:val="000000" w:themeColor="text1"/>
          <w:spacing w:val="-2"/>
          <w:sz w:val="21"/>
          <w:szCs w:val="21"/>
        </w:rPr>
      </w:pPr>
    </w:p>
    <w:p w14:paraId="0DF6FC49" w14:textId="17A13AA0" w:rsidR="0051689D" w:rsidRPr="0007268B" w:rsidRDefault="00BF3EC1"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proofErr w:type="spellStart"/>
      <w:r w:rsidRPr="0007268B">
        <w:rPr>
          <w:rFonts w:ascii="Times New Roman" w:hAnsi="Times New Roman" w:cs="Times New Roman"/>
          <w:b/>
          <w:bCs/>
          <w:color w:val="000000" w:themeColor="text1"/>
          <w:spacing w:val="-2"/>
          <w:sz w:val="21"/>
          <w:szCs w:val="21"/>
        </w:rPr>
        <w:t>Carmanville</w:t>
      </w:r>
      <w:proofErr w:type="spellEnd"/>
      <w:r w:rsidR="005E4DAD" w:rsidRPr="0007268B">
        <w:rPr>
          <w:rFonts w:ascii="Times New Roman" w:hAnsi="Times New Roman" w:cs="Times New Roman"/>
          <w:b/>
          <w:bCs/>
          <w:color w:val="000000" w:themeColor="text1"/>
          <w:spacing w:val="-2"/>
          <w:sz w:val="21"/>
          <w:szCs w:val="21"/>
        </w:rPr>
        <w:t xml:space="preserve"> </w:t>
      </w:r>
      <w:r w:rsidR="005E4DAD" w:rsidRPr="0007268B">
        <w:rPr>
          <w:rFonts w:ascii="Times New Roman" w:hAnsi="Times New Roman" w:cs="Times New Roman"/>
          <w:color w:val="000000" w:themeColor="text1"/>
          <w:spacing w:val="-2"/>
          <w:sz w:val="21"/>
          <w:szCs w:val="21"/>
        </w:rPr>
        <w:t>(84 km²)</w:t>
      </w:r>
      <w:r w:rsidR="00752A6E" w:rsidRPr="0007268B">
        <w:rPr>
          <w:rFonts w:ascii="Times New Roman" w:hAnsi="Times New Roman" w:cs="Times New Roman"/>
          <w:color w:val="000000" w:themeColor="text1"/>
          <w:spacing w:val="-2"/>
          <w:sz w:val="21"/>
          <w:szCs w:val="21"/>
        </w:rPr>
        <w:t xml:space="preserve"> </w:t>
      </w:r>
      <w:r w:rsidR="001538A0" w:rsidRPr="0007268B">
        <w:rPr>
          <w:rFonts w:ascii="Times New Roman" w:hAnsi="Times New Roman" w:cs="Times New Roman"/>
          <w:color w:val="000000" w:themeColor="text1"/>
          <w:spacing w:val="-2"/>
          <w:sz w:val="21"/>
          <w:szCs w:val="21"/>
        </w:rPr>
        <w:t xml:space="preserve">- </w:t>
      </w:r>
      <w:proofErr w:type="spellStart"/>
      <w:r w:rsidR="001538A0" w:rsidRPr="0007268B">
        <w:rPr>
          <w:rFonts w:ascii="Times New Roman" w:hAnsi="Times New Roman" w:cs="Times New Roman"/>
          <w:color w:val="000000" w:themeColor="text1"/>
          <w:spacing w:val="-2"/>
          <w:sz w:val="21"/>
          <w:szCs w:val="21"/>
        </w:rPr>
        <w:t>Carmanville</w:t>
      </w:r>
      <w:proofErr w:type="spellEnd"/>
      <w:r w:rsidR="001538A0" w:rsidRPr="0007268B">
        <w:rPr>
          <w:rFonts w:ascii="Times New Roman" w:hAnsi="Times New Roman" w:cs="Times New Roman"/>
          <w:color w:val="000000" w:themeColor="text1"/>
          <w:spacing w:val="-2"/>
          <w:sz w:val="21"/>
          <w:szCs w:val="21"/>
        </w:rPr>
        <w:t xml:space="preserve"> </w:t>
      </w:r>
      <w:r w:rsidR="00752A6E" w:rsidRPr="0007268B">
        <w:rPr>
          <w:rFonts w:ascii="Times New Roman" w:hAnsi="Times New Roman" w:cs="Times New Roman"/>
          <w:color w:val="000000" w:themeColor="text1"/>
          <w:spacing w:val="-2"/>
          <w:sz w:val="21"/>
          <w:szCs w:val="21"/>
        </w:rPr>
        <w:t>hosts multiple historic gold showings located either along the GRUB Line or just west</w:t>
      </w:r>
      <w:r w:rsidR="001538A0" w:rsidRPr="0007268B">
        <w:rPr>
          <w:rFonts w:ascii="Times New Roman" w:hAnsi="Times New Roman" w:cs="Times New Roman"/>
          <w:color w:val="000000" w:themeColor="text1"/>
          <w:spacing w:val="-2"/>
          <w:sz w:val="21"/>
          <w:szCs w:val="21"/>
        </w:rPr>
        <w:t xml:space="preserve"> </w:t>
      </w:r>
      <w:r w:rsidR="00752A6E" w:rsidRPr="0007268B">
        <w:rPr>
          <w:rFonts w:ascii="Times New Roman" w:hAnsi="Times New Roman" w:cs="Times New Roman"/>
          <w:color w:val="000000" w:themeColor="text1"/>
          <w:spacing w:val="-2"/>
          <w:sz w:val="21"/>
          <w:szCs w:val="21"/>
        </w:rPr>
        <w:t>with</w:t>
      </w:r>
      <w:r w:rsidR="001538A0" w:rsidRPr="0007268B">
        <w:rPr>
          <w:rFonts w:ascii="Times New Roman" w:hAnsi="Times New Roman" w:cs="Times New Roman"/>
          <w:color w:val="000000" w:themeColor="text1"/>
          <w:spacing w:val="-2"/>
          <w:sz w:val="21"/>
          <w:szCs w:val="21"/>
        </w:rPr>
        <w:t>in</w:t>
      </w:r>
      <w:r w:rsidR="00752A6E" w:rsidRPr="0007268B">
        <w:rPr>
          <w:rFonts w:ascii="Times New Roman" w:hAnsi="Times New Roman" w:cs="Times New Roman"/>
          <w:color w:val="000000" w:themeColor="text1"/>
          <w:spacing w:val="-2"/>
          <w:sz w:val="21"/>
          <w:szCs w:val="21"/>
        </w:rPr>
        <w:t xml:space="preserve"> a few kilometers</w:t>
      </w:r>
      <w:r w:rsidR="001538A0" w:rsidRPr="0007268B">
        <w:rPr>
          <w:rFonts w:ascii="Times New Roman" w:hAnsi="Times New Roman" w:cs="Times New Roman"/>
          <w:color w:val="000000" w:themeColor="text1"/>
          <w:spacing w:val="-2"/>
          <w:sz w:val="21"/>
          <w:szCs w:val="21"/>
        </w:rPr>
        <w:t xml:space="preserve">, overlaying a </w:t>
      </w:r>
      <w:r w:rsidR="00752A6E" w:rsidRPr="0007268B">
        <w:rPr>
          <w:rFonts w:ascii="Times New Roman" w:hAnsi="Times New Roman" w:cs="Times New Roman"/>
          <w:color w:val="000000" w:themeColor="text1"/>
          <w:spacing w:val="-2"/>
          <w:sz w:val="21"/>
          <w:szCs w:val="21"/>
        </w:rPr>
        <w:t>magnetic lo</w:t>
      </w:r>
      <w:r w:rsidR="001538A0" w:rsidRPr="0007268B">
        <w:rPr>
          <w:rFonts w:ascii="Times New Roman" w:hAnsi="Times New Roman" w:cs="Times New Roman"/>
          <w:color w:val="000000" w:themeColor="text1"/>
          <w:spacing w:val="-2"/>
          <w:sz w:val="21"/>
          <w:szCs w:val="21"/>
        </w:rPr>
        <w:t xml:space="preserve">w. </w:t>
      </w:r>
      <w:r w:rsidR="00752A6E" w:rsidRPr="0007268B">
        <w:rPr>
          <w:rFonts w:ascii="Times New Roman" w:hAnsi="Times New Roman" w:cs="Times New Roman"/>
          <w:color w:val="000000" w:themeColor="text1"/>
          <w:spacing w:val="-2"/>
          <w:sz w:val="21"/>
          <w:szCs w:val="21"/>
        </w:rPr>
        <w:t>Carmanville is anomalous in the same geochemical elements as the H-Pond and Jonathan’s Pond targets owned by Exploits Discovery to the south closer to the town of Gander.</w:t>
      </w:r>
    </w:p>
    <w:p w14:paraId="573936F6" w14:textId="77777777" w:rsidR="0051689D" w:rsidRPr="0007268B" w:rsidRDefault="0051689D" w:rsidP="0051689D">
      <w:pPr>
        <w:pStyle w:val="ListParagraph"/>
        <w:rPr>
          <w:rFonts w:ascii="Times New Roman" w:hAnsi="Times New Roman" w:cs="Times New Roman"/>
          <w:b/>
          <w:bCs/>
          <w:color w:val="000000" w:themeColor="text1"/>
          <w:spacing w:val="-2"/>
          <w:sz w:val="21"/>
          <w:szCs w:val="21"/>
        </w:rPr>
      </w:pPr>
    </w:p>
    <w:p w14:paraId="15AF1601" w14:textId="064BBE5F" w:rsidR="0051689D" w:rsidRPr="0007268B" w:rsidRDefault="00BF3EC1"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Gander South</w:t>
      </w:r>
      <w:r w:rsidR="005E4DAD" w:rsidRPr="0007268B">
        <w:rPr>
          <w:rFonts w:ascii="Times New Roman" w:hAnsi="Times New Roman" w:cs="Times New Roman"/>
          <w:b/>
          <w:bCs/>
          <w:color w:val="000000" w:themeColor="text1"/>
          <w:spacing w:val="-2"/>
          <w:sz w:val="21"/>
          <w:szCs w:val="21"/>
        </w:rPr>
        <w:t xml:space="preserve"> </w:t>
      </w:r>
      <w:r w:rsidR="005E4DAD" w:rsidRPr="0007268B">
        <w:rPr>
          <w:rFonts w:ascii="Times New Roman" w:hAnsi="Times New Roman" w:cs="Times New Roman"/>
          <w:color w:val="000000" w:themeColor="text1"/>
          <w:spacing w:val="-2"/>
          <w:sz w:val="21"/>
          <w:szCs w:val="21"/>
        </w:rPr>
        <w:t>(14 km²)</w:t>
      </w:r>
      <w:r w:rsidR="00752A6E" w:rsidRPr="0007268B">
        <w:rPr>
          <w:rFonts w:ascii="Times New Roman" w:hAnsi="Times New Roman" w:cs="Times New Roman"/>
          <w:color w:val="000000" w:themeColor="text1"/>
          <w:spacing w:val="-2"/>
          <w:sz w:val="21"/>
          <w:szCs w:val="21"/>
        </w:rPr>
        <w:t xml:space="preserve"> </w:t>
      </w:r>
      <w:r w:rsidR="003804BA">
        <w:rPr>
          <w:rFonts w:ascii="Times New Roman" w:hAnsi="Times New Roman" w:cs="Times New Roman"/>
          <w:color w:val="000000" w:themeColor="text1"/>
          <w:spacing w:val="-2"/>
          <w:sz w:val="21"/>
          <w:szCs w:val="21"/>
        </w:rPr>
        <w:t>-</w:t>
      </w:r>
      <w:r w:rsidR="00752A6E" w:rsidRPr="0007268B">
        <w:rPr>
          <w:rFonts w:ascii="Times New Roman" w:hAnsi="Times New Roman" w:cs="Times New Roman"/>
          <w:color w:val="000000" w:themeColor="text1"/>
          <w:spacing w:val="-2"/>
          <w:sz w:val="21"/>
          <w:szCs w:val="21"/>
        </w:rPr>
        <w:t xml:space="preserve"> Strategically located claims located along the Dog Bay Line, which forms the western edge of Gander Gold Belt, proximal to </w:t>
      </w:r>
      <w:r w:rsidR="00847B24" w:rsidRPr="0007268B">
        <w:rPr>
          <w:rFonts w:ascii="Times New Roman" w:hAnsi="Times New Roman" w:cs="Times New Roman"/>
          <w:color w:val="000000" w:themeColor="text1"/>
          <w:spacing w:val="-2"/>
          <w:sz w:val="21"/>
          <w:szCs w:val="21"/>
        </w:rPr>
        <w:t>New Found Gold’s Eastern Pond target.  Claims are along strike from the Beaver Brook antimony mine and are as little as 5</w:t>
      </w:r>
      <w:r w:rsidR="001538A0" w:rsidRPr="0007268B">
        <w:rPr>
          <w:rFonts w:ascii="Times New Roman" w:hAnsi="Times New Roman" w:cs="Times New Roman"/>
          <w:color w:val="000000" w:themeColor="text1"/>
          <w:spacing w:val="-2"/>
          <w:sz w:val="21"/>
          <w:szCs w:val="21"/>
        </w:rPr>
        <w:t xml:space="preserve"> </w:t>
      </w:r>
      <w:r w:rsidR="00847B24" w:rsidRPr="0007268B">
        <w:rPr>
          <w:rFonts w:ascii="Times New Roman" w:hAnsi="Times New Roman" w:cs="Times New Roman"/>
          <w:color w:val="000000" w:themeColor="text1"/>
          <w:spacing w:val="-2"/>
          <w:sz w:val="21"/>
          <w:szCs w:val="21"/>
        </w:rPr>
        <w:t>km from Eastern Pond.  An encouraging historic gold and arsenic stream silt anomaly at Gander South has yet to be investigated</w:t>
      </w:r>
      <w:r w:rsidR="001538A0" w:rsidRPr="0007268B">
        <w:rPr>
          <w:rFonts w:ascii="Times New Roman" w:hAnsi="Times New Roman" w:cs="Times New Roman"/>
          <w:color w:val="000000" w:themeColor="text1"/>
          <w:spacing w:val="-2"/>
          <w:sz w:val="21"/>
          <w:szCs w:val="21"/>
        </w:rPr>
        <w:t xml:space="preserve">.  </w:t>
      </w:r>
    </w:p>
    <w:p w14:paraId="78EBD643" w14:textId="77777777" w:rsidR="0051689D" w:rsidRPr="0007268B" w:rsidRDefault="0051689D" w:rsidP="0051689D">
      <w:pPr>
        <w:pStyle w:val="ListParagraph"/>
        <w:rPr>
          <w:rFonts w:ascii="Times New Roman" w:hAnsi="Times New Roman" w:cs="Times New Roman"/>
          <w:b/>
          <w:bCs/>
          <w:color w:val="000000" w:themeColor="text1"/>
          <w:spacing w:val="-2"/>
          <w:sz w:val="21"/>
          <w:szCs w:val="21"/>
        </w:rPr>
      </w:pPr>
    </w:p>
    <w:p w14:paraId="419BD834" w14:textId="721566D5" w:rsidR="0051689D" w:rsidRPr="0007268B" w:rsidRDefault="005E4DAD"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Little River</w:t>
      </w:r>
      <w:r w:rsidR="00847B24" w:rsidRPr="0007268B">
        <w:rPr>
          <w:rFonts w:ascii="Times New Roman" w:hAnsi="Times New Roman" w:cs="Times New Roman"/>
          <w:b/>
          <w:bCs/>
          <w:color w:val="000000" w:themeColor="text1"/>
          <w:spacing w:val="-2"/>
          <w:sz w:val="21"/>
          <w:szCs w:val="21"/>
        </w:rPr>
        <w:t xml:space="preserve"> </w:t>
      </w:r>
      <w:r w:rsidR="003804BA" w:rsidRPr="003804BA">
        <w:rPr>
          <w:rFonts w:ascii="Times New Roman" w:hAnsi="Times New Roman" w:cs="Times New Roman"/>
          <w:bCs/>
          <w:color w:val="000000" w:themeColor="text1"/>
          <w:spacing w:val="-2"/>
          <w:sz w:val="21"/>
          <w:szCs w:val="21"/>
        </w:rPr>
        <w:t>(</w:t>
      </w:r>
      <w:r w:rsidR="003804BA" w:rsidRPr="0007268B">
        <w:rPr>
          <w:rFonts w:ascii="Times New Roman" w:hAnsi="Times New Roman" w:cs="Times New Roman"/>
          <w:color w:val="000000" w:themeColor="text1"/>
          <w:spacing w:val="-2"/>
          <w:sz w:val="21"/>
          <w:szCs w:val="21"/>
        </w:rPr>
        <w:t>14 km²</w:t>
      </w:r>
      <w:r w:rsidR="003804BA">
        <w:rPr>
          <w:rFonts w:ascii="Times New Roman" w:hAnsi="Times New Roman" w:cs="Times New Roman"/>
          <w:color w:val="000000" w:themeColor="text1"/>
          <w:spacing w:val="-2"/>
          <w:sz w:val="21"/>
          <w:szCs w:val="21"/>
        </w:rPr>
        <w:t xml:space="preserve">) - </w:t>
      </w:r>
      <w:r w:rsidR="00847B24" w:rsidRPr="0007268B">
        <w:rPr>
          <w:rFonts w:ascii="Times New Roman" w:hAnsi="Times New Roman" w:cs="Times New Roman"/>
          <w:color w:val="000000" w:themeColor="text1"/>
          <w:spacing w:val="-2"/>
          <w:sz w:val="21"/>
          <w:szCs w:val="21"/>
        </w:rPr>
        <w:t xml:space="preserve">Contiguous to </w:t>
      </w:r>
      <w:proofErr w:type="spellStart"/>
      <w:r w:rsidR="00847B24" w:rsidRPr="0007268B">
        <w:rPr>
          <w:rFonts w:ascii="Times New Roman" w:hAnsi="Times New Roman" w:cs="Times New Roman"/>
          <w:color w:val="000000" w:themeColor="text1"/>
          <w:spacing w:val="-2"/>
          <w:sz w:val="21"/>
          <w:szCs w:val="21"/>
        </w:rPr>
        <w:t>Canstar</w:t>
      </w:r>
      <w:proofErr w:type="spellEnd"/>
      <w:r w:rsidR="00847B24" w:rsidRPr="0007268B">
        <w:rPr>
          <w:rFonts w:ascii="Times New Roman" w:hAnsi="Times New Roman" w:cs="Times New Roman"/>
          <w:color w:val="000000" w:themeColor="text1"/>
          <w:spacing w:val="-2"/>
          <w:sz w:val="21"/>
          <w:szCs w:val="21"/>
        </w:rPr>
        <w:t xml:space="preserve"> Resources’ </w:t>
      </w:r>
      <w:r w:rsidR="00756D54" w:rsidRPr="0007268B">
        <w:rPr>
          <w:rFonts w:ascii="Times New Roman" w:hAnsi="Times New Roman" w:cs="Times New Roman"/>
          <w:color w:val="000000" w:themeColor="text1"/>
          <w:spacing w:val="-2"/>
          <w:sz w:val="21"/>
          <w:szCs w:val="21"/>
        </w:rPr>
        <w:t>high-grade</w:t>
      </w:r>
      <w:r w:rsidR="000924C7" w:rsidRPr="0007268B">
        <w:rPr>
          <w:rFonts w:ascii="Times New Roman" w:hAnsi="Times New Roman" w:cs="Times New Roman"/>
          <w:color w:val="000000" w:themeColor="text1"/>
          <w:spacing w:val="-2"/>
          <w:sz w:val="21"/>
          <w:szCs w:val="21"/>
        </w:rPr>
        <w:t xml:space="preserve"> Golden </w:t>
      </w:r>
      <w:proofErr w:type="spellStart"/>
      <w:r w:rsidR="000924C7" w:rsidRPr="0007268B">
        <w:rPr>
          <w:rFonts w:ascii="Times New Roman" w:hAnsi="Times New Roman" w:cs="Times New Roman"/>
          <w:color w:val="000000" w:themeColor="text1"/>
          <w:spacing w:val="-2"/>
          <w:sz w:val="21"/>
          <w:szCs w:val="21"/>
        </w:rPr>
        <w:t>Baie</w:t>
      </w:r>
      <w:proofErr w:type="spellEnd"/>
      <w:r w:rsidR="000924C7" w:rsidRPr="0007268B">
        <w:rPr>
          <w:rFonts w:ascii="Times New Roman" w:hAnsi="Times New Roman" w:cs="Times New Roman"/>
          <w:color w:val="000000" w:themeColor="text1"/>
          <w:spacing w:val="-2"/>
          <w:sz w:val="21"/>
          <w:szCs w:val="21"/>
        </w:rPr>
        <w:t xml:space="preserve"> </w:t>
      </w:r>
      <w:r w:rsidR="001538A0" w:rsidRPr="0007268B">
        <w:rPr>
          <w:rFonts w:ascii="Times New Roman" w:hAnsi="Times New Roman" w:cs="Times New Roman"/>
          <w:color w:val="000000" w:themeColor="text1"/>
          <w:spacing w:val="-2"/>
          <w:sz w:val="21"/>
          <w:szCs w:val="21"/>
        </w:rPr>
        <w:t>P</w:t>
      </w:r>
      <w:r w:rsidR="000924C7" w:rsidRPr="0007268B">
        <w:rPr>
          <w:rFonts w:ascii="Times New Roman" w:hAnsi="Times New Roman" w:cs="Times New Roman"/>
          <w:color w:val="000000" w:themeColor="text1"/>
          <w:spacing w:val="-2"/>
          <w:sz w:val="21"/>
          <w:szCs w:val="21"/>
        </w:rPr>
        <w:t xml:space="preserve">roject.  Historic work shows gold-in-soil plus gold/arsenic till and lake sediment anomalies, with multiple cross faults representing an important control on mineralization in the area, extending from the Little River Belt onto the Little River </w:t>
      </w:r>
      <w:r w:rsidR="001538A0" w:rsidRPr="0007268B">
        <w:rPr>
          <w:rFonts w:ascii="Times New Roman" w:hAnsi="Times New Roman" w:cs="Times New Roman"/>
          <w:color w:val="000000" w:themeColor="text1"/>
          <w:spacing w:val="-2"/>
          <w:sz w:val="21"/>
          <w:szCs w:val="21"/>
        </w:rPr>
        <w:t>P</w:t>
      </w:r>
      <w:r w:rsidR="000924C7" w:rsidRPr="0007268B">
        <w:rPr>
          <w:rFonts w:ascii="Times New Roman" w:hAnsi="Times New Roman" w:cs="Times New Roman"/>
          <w:color w:val="000000" w:themeColor="text1"/>
          <w:spacing w:val="-2"/>
          <w:sz w:val="21"/>
          <w:szCs w:val="21"/>
        </w:rPr>
        <w:t>roject.</w:t>
      </w:r>
    </w:p>
    <w:p w14:paraId="12C20C2C" w14:textId="77777777" w:rsidR="0051689D" w:rsidRPr="0007268B" w:rsidRDefault="0051689D" w:rsidP="0051689D">
      <w:pPr>
        <w:pStyle w:val="ListParagraph"/>
        <w:rPr>
          <w:rFonts w:ascii="Times New Roman" w:hAnsi="Times New Roman" w:cs="Times New Roman"/>
          <w:b/>
          <w:bCs/>
          <w:color w:val="000000" w:themeColor="text1"/>
          <w:spacing w:val="-2"/>
          <w:sz w:val="21"/>
          <w:szCs w:val="21"/>
        </w:rPr>
      </w:pPr>
    </w:p>
    <w:p w14:paraId="7E20CAC1" w14:textId="178CF73D" w:rsidR="005E4DAD" w:rsidRPr="0007268B" w:rsidRDefault="005E4DAD" w:rsidP="0051689D">
      <w:pPr>
        <w:pStyle w:val="ListParagraph"/>
        <w:numPr>
          <w:ilvl w:val="0"/>
          <w:numId w:val="2"/>
        </w:numPr>
        <w:adjustRightInd w:val="0"/>
        <w:snapToGrid w:val="0"/>
        <w:spacing w:after="200"/>
        <w:jc w:val="both"/>
        <w:rPr>
          <w:rFonts w:ascii="Times New Roman" w:hAnsi="Times New Roman" w:cs="Times New Roman"/>
          <w:b/>
          <w:bCs/>
          <w:color w:val="000000" w:themeColor="text1"/>
          <w:spacing w:val="-2"/>
          <w:sz w:val="21"/>
          <w:szCs w:val="21"/>
        </w:rPr>
      </w:pPr>
      <w:r w:rsidRPr="0007268B">
        <w:rPr>
          <w:rFonts w:ascii="Times New Roman" w:hAnsi="Times New Roman" w:cs="Times New Roman"/>
          <w:b/>
          <w:bCs/>
          <w:color w:val="000000" w:themeColor="text1"/>
          <w:spacing w:val="-2"/>
          <w:sz w:val="21"/>
          <w:szCs w:val="21"/>
        </w:rPr>
        <w:t>Hermitage</w:t>
      </w:r>
      <w:r w:rsidR="000924C7" w:rsidRPr="0007268B">
        <w:rPr>
          <w:rFonts w:ascii="Times New Roman" w:hAnsi="Times New Roman" w:cs="Times New Roman"/>
          <w:b/>
          <w:bCs/>
          <w:color w:val="000000" w:themeColor="text1"/>
          <w:spacing w:val="-2"/>
          <w:sz w:val="21"/>
          <w:szCs w:val="21"/>
        </w:rPr>
        <w:t xml:space="preserve"> </w:t>
      </w:r>
      <w:r w:rsidR="003804BA" w:rsidRPr="003804BA">
        <w:rPr>
          <w:rFonts w:ascii="Times New Roman" w:hAnsi="Times New Roman" w:cs="Times New Roman"/>
          <w:bCs/>
          <w:color w:val="000000" w:themeColor="text1"/>
          <w:spacing w:val="-2"/>
          <w:sz w:val="21"/>
          <w:szCs w:val="21"/>
        </w:rPr>
        <w:t>(</w:t>
      </w:r>
      <w:r w:rsidR="003804BA">
        <w:rPr>
          <w:rFonts w:ascii="Times New Roman" w:hAnsi="Times New Roman" w:cs="Times New Roman"/>
          <w:color w:val="000000" w:themeColor="text1"/>
          <w:spacing w:val="-2"/>
          <w:sz w:val="21"/>
          <w:szCs w:val="21"/>
        </w:rPr>
        <w:t>63</w:t>
      </w:r>
      <w:r w:rsidR="003804BA" w:rsidRPr="0007268B">
        <w:rPr>
          <w:rFonts w:ascii="Times New Roman" w:hAnsi="Times New Roman" w:cs="Times New Roman"/>
          <w:color w:val="000000" w:themeColor="text1"/>
          <w:spacing w:val="-2"/>
          <w:sz w:val="21"/>
          <w:szCs w:val="21"/>
        </w:rPr>
        <w:t xml:space="preserve"> km²</w:t>
      </w:r>
      <w:r w:rsidR="003804BA">
        <w:rPr>
          <w:rFonts w:ascii="Times New Roman" w:hAnsi="Times New Roman" w:cs="Times New Roman"/>
          <w:color w:val="000000" w:themeColor="text1"/>
          <w:spacing w:val="-2"/>
          <w:sz w:val="21"/>
          <w:szCs w:val="21"/>
        </w:rPr>
        <w:t xml:space="preserve">) </w:t>
      </w:r>
      <w:r w:rsidR="003E128D" w:rsidRPr="0007268B">
        <w:rPr>
          <w:rFonts w:ascii="Times New Roman" w:hAnsi="Times New Roman" w:cs="Times New Roman"/>
          <w:color w:val="000000" w:themeColor="text1"/>
          <w:spacing w:val="-2"/>
          <w:sz w:val="21"/>
          <w:szCs w:val="21"/>
        </w:rPr>
        <w:t>-</w:t>
      </w:r>
      <w:r w:rsidR="000924C7" w:rsidRPr="0007268B">
        <w:rPr>
          <w:rFonts w:ascii="Times New Roman" w:hAnsi="Times New Roman" w:cs="Times New Roman"/>
          <w:color w:val="000000" w:themeColor="text1"/>
          <w:spacing w:val="-2"/>
          <w:sz w:val="21"/>
          <w:szCs w:val="21"/>
        </w:rPr>
        <w:t xml:space="preserve"> Located along the regional Hermitage suture and related cross faults</w:t>
      </w:r>
      <w:r w:rsidR="006F72B6" w:rsidRPr="0007268B">
        <w:rPr>
          <w:rFonts w:ascii="Times New Roman" w:hAnsi="Times New Roman" w:cs="Times New Roman"/>
          <w:color w:val="000000" w:themeColor="text1"/>
          <w:spacing w:val="-2"/>
          <w:sz w:val="21"/>
          <w:szCs w:val="21"/>
        </w:rPr>
        <w:t xml:space="preserve">. </w:t>
      </w:r>
      <w:r w:rsidR="000924C7" w:rsidRPr="0007268B">
        <w:rPr>
          <w:rFonts w:ascii="Times New Roman" w:hAnsi="Times New Roman" w:cs="Times New Roman"/>
          <w:color w:val="000000" w:themeColor="text1"/>
          <w:spacing w:val="-2"/>
          <w:sz w:val="21"/>
          <w:szCs w:val="21"/>
        </w:rPr>
        <w:t>These structures are the fundamental contacts between the Gander tectonic zone and the Avalon tectonic zone to the east, a favourable structur</w:t>
      </w:r>
      <w:r w:rsidR="001538A0" w:rsidRPr="0007268B">
        <w:rPr>
          <w:rFonts w:ascii="Times New Roman" w:hAnsi="Times New Roman" w:cs="Times New Roman"/>
          <w:color w:val="000000" w:themeColor="text1"/>
          <w:spacing w:val="-2"/>
          <w:sz w:val="21"/>
          <w:szCs w:val="21"/>
        </w:rPr>
        <w:t>al</w:t>
      </w:r>
      <w:r w:rsidR="000924C7" w:rsidRPr="0007268B">
        <w:rPr>
          <w:rFonts w:ascii="Times New Roman" w:hAnsi="Times New Roman" w:cs="Times New Roman"/>
          <w:color w:val="000000" w:themeColor="text1"/>
          <w:spacing w:val="-2"/>
          <w:sz w:val="21"/>
          <w:szCs w:val="21"/>
        </w:rPr>
        <w:t xml:space="preserve"> environment for gold deposits.  Property features extensive siliceous alteration zones exceeding 600 meters in length along Abbott’s Brook base</w:t>
      </w:r>
      <w:r w:rsidR="001538A0" w:rsidRPr="0007268B">
        <w:rPr>
          <w:rFonts w:ascii="Times New Roman" w:hAnsi="Times New Roman" w:cs="Times New Roman"/>
          <w:color w:val="000000" w:themeColor="text1"/>
          <w:spacing w:val="-2"/>
          <w:sz w:val="21"/>
          <w:szCs w:val="21"/>
        </w:rPr>
        <w:t>d</w:t>
      </w:r>
      <w:r w:rsidR="000924C7" w:rsidRPr="0007268B">
        <w:rPr>
          <w:rFonts w:ascii="Times New Roman" w:hAnsi="Times New Roman" w:cs="Times New Roman"/>
          <w:color w:val="000000" w:themeColor="text1"/>
          <w:spacing w:val="-2"/>
          <w:sz w:val="21"/>
          <w:szCs w:val="21"/>
        </w:rPr>
        <w:t xml:space="preserve"> on historic assessment </w:t>
      </w:r>
      <w:r w:rsidR="001538A0" w:rsidRPr="0007268B">
        <w:rPr>
          <w:rFonts w:ascii="Times New Roman" w:hAnsi="Times New Roman" w:cs="Times New Roman"/>
          <w:color w:val="000000" w:themeColor="text1"/>
          <w:spacing w:val="-2"/>
          <w:sz w:val="21"/>
          <w:szCs w:val="21"/>
        </w:rPr>
        <w:t xml:space="preserve">work </w:t>
      </w:r>
      <w:r w:rsidR="000924C7" w:rsidRPr="0007268B">
        <w:rPr>
          <w:rFonts w:ascii="Times New Roman" w:hAnsi="Times New Roman" w:cs="Times New Roman"/>
          <w:color w:val="000000" w:themeColor="text1"/>
          <w:spacing w:val="-2"/>
          <w:sz w:val="21"/>
          <w:szCs w:val="21"/>
        </w:rPr>
        <w:t>performed by Noranda</w:t>
      </w:r>
      <w:r w:rsidR="001538A0" w:rsidRPr="0007268B">
        <w:rPr>
          <w:rFonts w:ascii="Times New Roman" w:hAnsi="Times New Roman" w:cs="Times New Roman"/>
          <w:color w:val="000000" w:themeColor="text1"/>
          <w:spacing w:val="-2"/>
          <w:sz w:val="21"/>
          <w:szCs w:val="21"/>
        </w:rPr>
        <w:t>.</w:t>
      </w:r>
    </w:p>
    <w:p w14:paraId="1C474A11" w14:textId="77777777" w:rsidR="001538A0" w:rsidRPr="0007268B" w:rsidRDefault="001538A0" w:rsidP="001538A0">
      <w:pPr>
        <w:pStyle w:val="ListParagraph"/>
        <w:rPr>
          <w:rFonts w:ascii="Times New Roman" w:hAnsi="Times New Roman" w:cs="Times New Roman"/>
          <w:b/>
          <w:bCs/>
          <w:color w:val="000000" w:themeColor="text1"/>
          <w:spacing w:val="-2"/>
          <w:sz w:val="21"/>
          <w:szCs w:val="21"/>
        </w:rPr>
      </w:pPr>
    </w:p>
    <w:p w14:paraId="7FF473CC" w14:textId="77777777" w:rsidR="001A145C" w:rsidRPr="0007268B" w:rsidRDefault="001A145C" w:rsidP="001A145C">
      <w:pPr>
        <w:adjustRightInd w:val="0"/>
        <w:snapToGrid w:val="0"/>
        <w:spacing w:after="200"/>
        <w:jc w:val="both"/>
        <w:rPr>
          <w:b/>
          <w:bCs/>
          <w:color w:val="000000" w:themeColor="text1"/>
          <w:spacing w:val="-2"/>
          <w:sz w:val="21"/>
          <w:szCs w:val="21"/>
        </w:rPr>
      </w:pPr>
      <w:r w:rsidRPr="0007268B">
        <w:rPr>
          <w:b/>
          <w:bCs/>
          <w:color w:val="000000" w:themeColor="text1"/>
          <w:spacing w:val="-2"/>
          <w:sz w:val="21"/>
          <w:szCs w:val="21"/>
        </w:rPr>
        <w:t>Gander Gold Share Structure</w:t>
      </w:r>
    </w:p>
    <w:p w14:paraId="600B629A" w14:textId="77777777" w:rsidR="001A145C" w:rsidRDefault="001A145C" w:rsidP="001A145C">
      <w:pPr>
        <w:adjustRightInd w:val="0"/>
        <w:snapToGrid w:val="0"/>
        <w:spacing w:after="200"/>
        <w:jc w:val="both"/>
        <w:rPr>
          <w:bCs/>
          <w:color w:val="000000" w:themeColor="text1"/>
          <w:spacing w:val="-2"/>
          <w:sz w:val="21"/>
          <w:szCs w:val="21"/>
        </w:rPr>
      </w:pPr>
      <w:r w:rsidRPr="0007268B">
        <w:rPr>
          <w:bCs/>
          <w:color w:val="000000" w:themeColor="text1"/>
          <w:spacing w:val="-2"/>
          <w:sz w:val="21"/>
          <w:szCs w:val="21"/>
        </w:rPr>
        <w:t xml:space="preserve">Gander Gold has 73,193,721 common shares issued and outstanding as of March </w:t>
      </w:r>
      <w:r>
        <w:rPr>
          <w:bCs/>
          <w:color w:val="000000" w:themeColor="text1"/>
          <w:spacing w:val="-2"/>
          <w:sz w:val="21"/>
          <w:szCs w:val="21"/>
        </w:rPr>
        <w:t>11</w:t>
      </w:r>
      <w:r w:rsidRPr="0007268B">
        <w:rPr>
          <w:bCs/>
          <w:color w:val="000000" w:themeColor="text1"/>
          <w:spacing w:val="-2"/>
          <w:sz w:val="21"/>
          <w:szCs w:val="21"/>
        </w:rPr>
        <w:t xml:space="preserve">, 2022, of which 21,830,368 are free trading.  Sassy Resources possesses a commanding share position in Gander Gold, with 35,328,723 Gander </w:t>
      </w:r>
      <w:r>
        <w:rPr>
          <w:bCs/>
          <w:color w:val="000000" w:themeColor="text1"/>
          <w:spacing w:val="-2"/>
          <w:sz w:val="21"/>
          <w:szCs w:val="21"/>
        </w:rPr>
        <w:t>s</w:t>
      </w:r>
      <w:r w:rsidRPr="0007268B">
        <w:rPr>
          <w:bCs/>
          <w:color w:val="000000" w:themeColor="text1"/>
          <w:spacing w:val="-2"/>
          <w:sz w:val="21"/>
          <w:szCs w:val="21"/>
        </w:rPr>
        <w:t xml:space="preserve">hares. In addition, a total of 8,833,333 Gander shares will be distributed by Sassy Resources to its shareholders (as of the February 1, 2022 date of record) in two tranches, first on March 8, 2022, and secondly on or about September 8, 2022. Eric </w:t>
      </w:r>
      <w:proofErr w:type="spellStart"/>
      <w:r w:rsidRPr="0007268B">
        <w:rPr>
          <w:bCs/>
          <w:color w:val="000000" w:themeColor="text1"/>
          <w:spacing w:val="-2"/>
          <w:sz w:val="21"/>
          <w:szCs w:val="21"/>
        </w:rPr>
        <w:t>Sprott</w:t>
      </w:r>
      <w:proofErr w:type="spellEnd"/>
      <w:r w:rsidRPr="0007268B">
        <w:rPr>
          <w:bCs/>
          <w:color w:val="000000" w:themeColor="text1"/>
          <w:spacing w:val="-2"/>
          <w:sz w:val="21"/>
          <w:szCs w:val="21"/>
        </w:rPr>
        <w:t xml:space="preserve"> beneficially owns 10,666,667 Gander shares. Together, Sassy Resources and Eric </w:t>
      </w:r>
      <w:proofErr w:type="spellStart"/>
      <w:r w:rsidRPr="0007268B">
        <w:rPr>
          <w:bCs/>
          <w:color w:val="000000" w:themeColor="text1"/>
          <w:spacing w:val="-2"/>
          <w:sz w:val="21"/>
          <w:szCs w:val="21"/>
        </w:rPr>
        <w:t>Sprott</w:t>
      </w:r>
      <w:proofErr w:type="spellEnd"/>
      <w:r w:rsidRPr="0007268B">
        <w:rPr>
          <w:bCs/>
          <w:color w:val="000000" w:themeColor="text1"/>
          <w:spacing w:val="-2"/>
          <w:sz w:val="21"/>
          <w:szCs w:val="21"/>
        </w:rPr>
        <w:t xml:space="preserve"> beneficially own approximately 63% of the issued and outstanding common shares in Gander Gold. There are no outstanding Gander Gold warrants</w:t>
      </w:r>
      <w:r>
        <w:rPr>
          <w:bCs/>
          <w:color w:val="000000" w:themeColor="text1"/>
          <w:spacing w:val="-2"/>
          <w:sz w:val="21"/>
          <w:szCs w:val="21"/>
        </w:rPr>
        <w:t>.</w:t>
      </w:r>
    </w:p>
    <w:p w14:paraId="2FD293C6" w14:textId="77777777" w:rsidR="001A145C" w:rsidRPr="00CC4ADE" w:rsidRDefault="001A145C" w:rsidP="001A145C">
      <w:pPr>
        <w:spacing w:after="160" w:line="259" w:lineRule="auto"/>
        <w:jc w:val="both"/>
        <w:rPr>
          <w:sz w:val="21"/>
          <w:szCs w:val="21"/>
        </w:rPr>
      </w:pPr>
      <w:r w:rsidRPr="00CC4ADE">
        <w:rPr>
          <w:b/>
          <w:bCs/>
          <w:color w:val="000000"/>
          <w:spacing w:val="-2"/>
          <w:sz w:val="21"/>
          <w:szCs w:val="21"/>
        </w:rPr>
        <w:t>Qualified Person</w:t>
      </w:r>
    </w:p>
    <w:p w14:paraId="3C7BE700" w14:textId="0221370A" w:rsidR="001A145C" w:rsidRPr="00CC4ADE" w:rsidRDefault="001A145C" w:rsidP="001A145C">
      <w:pPr>
        <w:spacing w:after="160" w:line="259" w:lineRule="auto"/>
        <w:jc w:val="both"/>
        <w:rPr>
          <w:sz w:val="21"/>
          <w:szCs w:val="21"/>
        </w:rPr>
      </w:pPr>
      <w:r w:rsidRPr="00CC4ADE">
        <w:rPr>
          <w:color w:val="000000"/>
          <w:spacing w:val="-2"/>
          <w:sz w:val="21"/>
          <w:szCs w:val="21"/>
        </w:rPr>
        <w:t xml:space="preserve">The technical information in this news release has been reviewed and approved by Mr. Ian Fraser, </w:t>
      </w:r>
      <w:proofErr w:type="spellStart"/>
      <w:r w:rsidRPr="00CC4ADE">
        <w:rPr>
          <w:color w:val="000000"/>
          <w:spacing w:val="-2"/>
          <w:sz w:val="21"/>
          <w:szCs w:val="21"/>
        </w:rPr>
        <w:t>P.Geo</w:t>
      </w:r>
      <w:proofErr w:type="spellEnd"/>
      <w:r w:rsidRPr="00CC4ADE">
        <w:rPr>
          <w:color w:val="000000"/>
          <w:spacing w:val="-2"/>
          <w:sz w:val="21"/>
          <w:szCs w:val="21"/>
        </w:rPr>
        <w:t xml:space="preserve">., Vice President of Exploration for </w:t>
      </w:r>
      <w:r w:rsidR="00F37D90">
        <w:rPr>
          <w:color w:val="000000"/>
          <w:spacing w:val="-2"/>
          <w:sz w:val="21"/>
          <w:szCs w:val="21"/>
        </w:rPr>
        <w:t>Gander Gold Corporation</w:t>
      </w:r>
      <w:r w:rsidRPr="00CC4ADE">
        <w:rPr>
          <w:color w:val="000000"/>
          <w:spacing w:val="-2"/>
          <w:sz w:val="21"/>
          <w:szCs w:val="21"/>
        </w:rPr>
        <w:t>. Mr. Fraser is the Qualified Person responsible for the scientific and technical information contained herein under National Instrument 43-101 standards.</w:t>
      </w:r>
    </w:p>
    <w:p w14:paraId="2C46D702" w14:textId="7859BD31" w:rsidR="001A145C" w:rsidRDefault="001A145C" w:rsidP="003065D4">
      <w:pPr>
        <w:adjustRightInd w:val="0"/>
        <w:snapToGrid w:val="0"/>
        <w:spacing w:after="200"/>
        <w:jc w:val="both"/>
        <w:rPr>
          <w:b/>
          <w:bCs/>
          <w:color w:val="000000" w:themeColor="text1"/>
          <w:spacing w:val="-2"/>
          <w:sz w:val="21"/>
          <w:szCs w:val="21"/>
        </w:rPr>
      </w:pPr>
    </w:p>
    <w:p w14:paraId="25BC0AF8" w14:textId="39FDA3D6" w:rsidR="001A145C" w:rsidRDefault="001A145C" w:rsidP="003065D4">
      <w:pPr>
        <w:adjustRightInd w:val="0"/>
        <w:snapToGrid w:val="0"/>
        <w:spacing w:after="200"/>
        <w:jc w:val="both"/>
        <w:rPr>
          <w:b/>
          <w:bCs/>
          <w:color w:val="000000" w:themeColor="text1"/>
          <w:spacing w:val="-2"/>
          <w:sz w:val="21"/>
          <w:szCs w:val="21"/>
        </w:rPr>
      </w:pPr>
    </w:p>
    <w:p w14:paraId="5283171E" w14:textId="0A1AB397" w:rsidR="001A145C" w:rsidRDefault="001A145C" w:rsidP="003065D4">
      <w:pPr>
        <w:adjustRightInd w:val="0"/>
        <w:snapToGrid w:val="0"/>
        <w:spacing w:after="200"/>
        <w:jc w:val="both"/>
        <w:rPr>
          <w:b/>
          <w:bCs/>
          <w:color w:val="000000" w:themeColor="text1"/>
          <w:spacing w:val="-2"/>
          <w:sz w:val="21"/>
          <w:szCs w:val="21"/>
        </w:rPr>
      </w:pPr>
    </w:p>
    <w:p w14:paraId="3D686B97" w14:textId="69F4617C" w:rsidR="001A145C" w:rsidRDefault="001A145C" w:rsidP="003065D4">
      <w:pPr>
        <w:adjustRightInd w:val="0"/>
        <w:snapToGrid w:val="0"/>
        <w:spacing w:after="200"/>
        <w:jc w:val="both"/>
        <w:rPr>
          <w:b/>
          <w:bCs/>
          <w:color w:val="000000" w:themeColor="text1"/>
          <w:spacing w:val="-2"/>
          <w:sz w:val="21"/>
          <w:szCs w:val="21"/>
        </w:rPr>
      </w:pPr>
    </w:p>
    <w:p w14:paraId="5F4CC5E2" w14:textId="1D0A0A12" w:rsidR="001A145C" w:rsidRDefault="001A145C" w:rsidP="003065D4">
      <w:pPr>
        <w:adjustRightInd w:val="0"/>
        <w:snapToGrid w:val="0"/>
        <w:spacing w:after="200"/>
        <w:jc w:val="both"/>
        <w:rPr>
          <w:b/>
          <w:bCs/>
          <w:color w:val="000000" w:themeColor="text1"/>
          <w:spacing w:val="-2"/>
          <w:sz w:val="21"/>
          <w:szCs w:val="21"/>
        </w:rPr>
      </w:pPr>
      <w:r>
        <w:rPr>
          <w:b/>
          <w:bCs/>
          <w:color w:val="000000" w:themeColor="text1"/>
          <w:spacing w:val="-2"/>
          <w:sz w:val="21"/>
          <w:szCs w:val="21"/>
        </w:rPr>
        <w:lastRenderedPageBreak/>
        <w:t xml:space="preserve">Gander Gold Project Map </w:t>
      </w:r>
    </w:p>
    <w:p w14:paraId="7CFB69B6" w14:textId="33B8D78F" w:rsidR="00773A44" w:rsidRPr="004B66C3" w:rsidRDefault="004B66C3" w:rsidP="00773A44">
      <w:pPr>
        <w:adjustRightInd w:val="0"/>
        <w:snapToGrid w:val="0"/>
        <w:spacing w:after="200"/>
        <w:jc w:val="both"/>
        <w:rPr>
          <w:b/>
          <w:bCs/>
          <w:color w:val="000000" w:themeColor="text1"/>
          <w:spacing w:val="-2"/>
          <w:sz w:val="21"/>
          <w:szCs w:val="21"/>
        </w:rPr>
      </w:pPr>
      <w:r w:rsidRPr="004B66C3">
        <w:rPr>
          <w:b/>
          <w:bCs/>
          <w:noProof/>
          <w:color w:val="000000" w:themeColor="text1"/>
          <w:spacing w:val="-2"/>
          <w:sz w:val="21"/>
          <w:szCs w:val="21"/>
        </w:rPr>
        <w:drawing>
          <wp:inline distT="0" distB="0" distL="0" distR="0" wp14:anchorId="7D354549" wp14:editId="57C4F8AF">
            <wp:extent cx="6220460" cy="480589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38681" cy="4819975"/>
                    </a:xfrm>
                    <a:prstGeom prst="rect">
                      <a:avLst/>
                    </a:prstGeom>
                  </pic:spPr>
                </pic:pic>
              </a:graphicData>
            </a:graphic>
          </wp:inline>
        </w:drawing>
      </w:r>
      <w:bookmarkEnd w:id="0"/>
      <w:bookmarkEnd w:id="1"/>
      <w:bookmarkEnd w:id="2"/>
      <w:r w:rsidR="00773A44" w:rsidRPr="00773A44">
        <w:rPr>
          <w:b/>
          <w:color w:val="000000" w:themeColor="text1"/>
          <w:spacing w:val="-2"/>
          <w:kern w:val="2"/>
          <w:sz w:val="21"/>
          <w:szCs w:val="21"/>
        </w:rPr>
        <w:t>Subscribe For Updates</w:t>
      </w:r>
    </w:p>
    <w:p w14:paraId="075400CF" w14:textId="581B87F7" w:rsidR="00773A44" w:rsidRPr="009428EE" w:rsidRDefault="00773A44" w:rsidP="00773A44">
      <w:pPr>
        <w:adjustRightInd w:val="0"/>
        <w:snapToGrid w:val="0"/>
        <w:spacing w:after="200"/>
        <w:jc w:val="both"/>
        <w:rPr>
          <w:color w:val="000000" w:themeColor="text1"/>
          <w:spacing w:val="-2"/>
          <w:kern w:val="2"/>
          <w:sz w:val="21"/>
          <w:szCs w:val="21"/>
        </w:rPr>
      </w:pPr>
      <w:r>
        <w:rPr>
          <w:color w:val="000000" w:themeColor="text1"/>
          <w:spacing w:val="-2"/>
          <w:kern w:val="2"/>
          <w:sz w:val="21"/>
          <w:szCs w:val="21"/>
        </w:rPr>
        <w:t xml:space="preserve">Visit </w:t>
      </w:r>
      <w:hyperlink r:id="rId20" w:history="1">
        <w:r w:rsidRPr="00773A44">
          <w:rPr>
            <w:rStyle w:val="Hyperlink"/>
            <w:spacing w:val="-2"/>
            <w:kern w:val="2"/>
            <w:sz w:val="21"/>
            <w:szCs w:val="21"/>
          </w:rPr>
          <w:t>GanderGold.com</w:t>
        </w:r>
      </w:hyperlink>
      <w:r>
        <w:rPr>
          <w:color w:val="000000" w:themeColor="text1"/>
          <w:spacing w:val="-2"/>
          <w:kern w:val="2"/>
          <w:sz w:val="21"/>
          <w:szCs w:val="21"/>
        </w:rPr>
        <w:t xml:space="preserve"> </w:t>
      </w:r>
      <w:r w:rsidRPr="009428EE">
        <w:rPr>
          <w:color w:val="000000" w:themeColor="text1"/>
          <w:spacing w:val="-2"/>
          <w:kern w:val="2"/>
          <w:sz w:val="21"/>
          <w:szCs w:val="21"/>
        </w:rPr>
        <w:t xml:space="preserve">and sign up for news alerts to stay informed as exploration </w:t>
      </w:r>
      <w:r>
        <w:rPr>
          <w:color w:val="000000" w:themeColor="text1"/>
          <w:spacing w:val="-2"/>
          <w:kern w:val="2"/>
          <w:sz w:val="21"/>
          <w:szCs w:val="21"/>
        </w:rPr>
        <w:t xml:space="preserve">and corporate development </w:t>
      </w:r>
      <w:r w:rsidRPr="009428EE">
        <w:rPr>
          <w:color w:val="000000" w:themeColor="text1"/>
          <w:spacing w:val="-2"/>
          <w:kern w:val="2"/>
          <w:sz w:val="21"/>
          <w:szCs w:val="21"/>
        </w:rPr>
        <w:t>continues year-round</w:t>
      </w:r>
      <w:r>
        <w:rPr>
          <w:color w:val="000000" w:themeColor="text1"/>
          <w:spacing w:val="-2"/>
          <w:kern w:val="2"/>
          <w:sz w:val="21"/>
          <w:szCs w:val="21"/>
        </w:rPr>
        <w:t xml:space="preserve">. </w:t>
      </w:r>
    </w:p>
    <w:p w14:paraId="4AB50FF0" w14:textId="70911A65" w:rsidR="005D0B98" w:rsidRPr="0007268B" w:rsidRDefault="00963548" w:rsidP="009428EE">
      <w:pPr>
        <w:autoSpaceDE w:val="0"/>
        <w:autoSpaceDN w:val="0"/>
        <w:adjustRightInd w:val="0"/>
        <w:snapToGrid w:val="0"/>
        <w:spacing w:after="200"/>
        <w:jc w:val="both"/>
        <w:rPr>
          <w:spacing w:val="-2"/>
          <w:sz w:val="21"/>
          <w:szCs w:val="21"/>
        </w:rPr>
      </w:pPr>
      <w:r w:rsidRPr="0007268B">
        <w:rPr>
          <w:b/>
          <w:iCs/>
          <w:color w:val="000000"/>
          <w:spacing w:val="-2"/>
          <w:kern w:val="2"/>
          <w:sz w:val="21"/>
          <w:szCs w:val="21"/>
        </w:rPr>
        <w:t xml:space="preserve">About </w:t>
      </w:r>
      <w:r w:rsidR="00827739" w:rsidRPr="0007268B">
        <w:rPr>
          <w:b/>
          <w:iCs/>
          <w:color w:val="000000"/>
          <w:spacing w:val="-2"/>
          <w:kern w:val="2"/>
          <w:sz w:val="21"/>
          <w:szCs w:val="21"/>
        </w:rPr>
        <w:t xml:space="preserve">Gander Gold </w:t>
      </w:r>
      <w:r w:rsidRPr="0007268B">
        <w:rPr>
          <w:b/>
          <w:iCs/>
          <w:color w:val="000000"/>
          <w:spacing w:val="-2"/>
          <w:kern w:val="2"/>
          <w:sz w:val="21"/>
          <w:szCs w:val="21"/>
        </w:rPr>
        <w:t>Corporation</w:t>
      </w:r>
    </w:p>
    <w:p w14:paraId="0380EF1F" w14:textId="5584477C" w:rsidR="00BC1396" w:rsidRPr="0007268B" w:rsidRDefault="00827739" w:rsidP="003E128D">
      <w:pPr>
        <w:autoSpaceDE w:val="0"/>
        <w:autoSpaceDN w:val="0"/>
        <w:adjustRightInd w:val="0"/>
        <w:snapToGrid w:val="0"/>
        <w:spacing w:after="200"/>
        <w:jc w:val="both"/>
        <w:rPr>
          <w:bCs/>
          <w:color w:val="000000"/>
          <w:spacing w:val="-2"/>
          <w:kern w:val="2"/>
          <w:sz w:val="21"/>
          <w:szCs w:val="21"/>
        </w:rPr>
      </w:pPr>
      <w:r w:rsidRPr="0007268B">
        <w:rPr>
          <w:bCs/>
          <w:color w:val="000000"/>
          <w:spacing w:val="-2"/>
          <w:kern w:val="2"/>
          <w:sz w:val="21"/>
          <w:szCs w:val="21"/>
        </w:rPr>
        <w:t>Gander Gold</w:t>
      </w:r>
      <w:r w:rsidR="00963548" w:rsidRPr="0007268B">
        <w:rPr>
          <w:bCs/>
          <w:color w:val="000000"/>
          <w:spacing w:val="-2"/>
          <w:kern w:val="2"/>
          <w:sz w:val="21"/>
          <w:szCs w:val="21"/>
        </w:rPr>
        <w:t xml:space="preserve"> is an exploration stage resource company currently engaged in the identification, acquisition and exploration of high-grade precious metal and base metal projects in </w:t>
      </w:r>
      <w:r w:rsidRPr="0007268B">
        <w:rPr>
          <w:bCs/>
          <w:color w:val="000000"/>
          <w:spacing w:val="-2"/>
          <w:kern w:val="2"/>
          <w:sz w:val="21"/>
          <w:szCs w:val="21"/>
        </w:rPr>
        <w:t>the Central Newfoundland Gold Belt</w:t>
      </w:r>
      <w:r w:rsidR="00E94BE5" w:rsidRPr="0007268B">
        <w:rPr>
          <w:bCs/>
          <w:color w:val="000000"/>
          <w:spacing w:val="-2"/>
          <w:kern w:val="2"/>
          <w:sz w:val="21"/>
          <w:szCs w:val="21"/>
        </w:rPr>
        <w:t xml:space="preserve">. </w:t>
      </w:r>
      <w:r w:rsidRPr="0007268B">
        <w:rPr>
          <w:bCs/>
          <w:color w:val="000000"/>
          <w:spacing w:val="-2"/>
          <w:kern w:val="2"/>
          <w:sz w:val="21"/>
          <w:szCs w:val="21"/>
        </w:rPr>
        <w:t>Its focus is on its eight projects in the Canadian province of Newfoundland &amp; Labrador, namely the Gander North, Mt. Peyton, Cape Ray II, BLT, Carmanville, Gander South, Little River and Hermitage projects, which comprise 9,032 claims or approximately 2,257 km</w:t>
      </w:r>
      <w:r w:rsidRPr="0007268B">
        <w:rPr>
          <w:color w:val="000000" w:themeColor="text1"/>
          <w:spacing w:val="-2"/>
          <w:sz w:val="21"/>
          <w:szCs w:val="21"/>
        </w:rPr>
        <w:t>²</w:t>
      </w:r>
      <w:r w:rsidR="008F4AEE" w:rsidRPr="0007268B">
        <w:rPr>
          <w:color w:val="000000" w:themeColor="text1"/>
          <w:spacing w:val="-2"/>
          <w:sz w:val="21"/>
          <w:szCs w:val="21"/>
        </w:rPr>
        <w:t>, making Gander Gold Corporation one of the largest claimholders in Newfoundland.</w:t>
      </w:r>
      <w:r w:rsidR="00963548" w:rsidRPr="0007268B">
        <w:rPr>
          <w:bCs/>
          <w:color w:val="000000"/>
          <w:spacing w:val="-2"/>
          <w:kern w:val="2"/>
          <w:sz w:val="21"/>
          <w:szCs w:val="21"/>
        </w:rPr>
        <w:t xml:space="preserve"> </w:t>
      </w:r>
    </w:p>
    <w:p w14:paraId="7613CE42" w14:textId="69761AB1" w:rsidR="005D0B98" w:rsidRPr="0007268B" w:rsidRDefault="00963548" w:rsidP="00026671">
      <w:pPr>
        <w:autoSpaceDE w:val="0"/>
        <w:autoSpaceDN w:val="0"/>
        <w:adjustRightInd w:val="0"/>
        <w:snapToGrid w:val="0"/>
        <w:spacing w:after="200" w:line="264" w:lineRule="auto"/>
        <w:jc w:val="both"/>
        <w:rPr>
          <w:bCs/>
          <w:color w:val="000000"/>
          <w:spacing w:val="-2"/>
          <w:kern w:val="2"/>
          <w:sz w:val="21"/>
          <w:szCs w:val="21"/>
        </w:rPr>
      </w:pPr>
      <w:r w:rsidRPr="0007268B">
        <w:rPr>
          <w:b/>
          <w:bCs/>
          <w:spacing w:val="-2"/>
          <w:sz w:val="21"/>
          <w:szCs w:val="21"/>
        </w:rPr>
        <w:t>Caution Regarding Forward Looking Statements</w:t>
      </w:r>
    </w:p>
    <w:p w14:paraId="16AC977B" w14:textId="41829761" w:rsidR="00253CFC" w:rsidRPr="00E935F1" w:rsidRDefault="00963548" w:rsidP="00026671">
      <w:pPr>
        <w:autoSpaceDE w:val="0"/>
        <w:autoSpaceDN w:val="0"/>
        <w:adjustRightInd w:val="0"/>
        <w:snapToGrid w:val="0"/>
        <w:spacing w:after="200" w:line="288" w:lineRule="auto"/>
        <w:jc w:val="both"/>
        <w:rPr>
          <w:bCs/>
          <w:color w:val="000000"/>
          <w:spacing w:val="-2"/>
          <w:kern w:val="2"/>
          <w:sz w:val="16"/>
          <w:szCs w:val="16"/>
        </w:rPr>
      </w:pPr>
      <w:r w:rsidRPr="00E935F1">
        <w:rPr>
          <w:spacing w:val="-2"/>
          <w:sz w:val="16"/>
          <w:szCs w:val="16"/>
        </w:rPr>
        <w:t>Investors are cautioned that, except for statements of historical fact, certain information contained in this document includes “forward looking information”, with respect to a performance expectation for Sassy Resources Corporation. Such forward looking statements are based on current expectations, estimates and projections formulated using assumptions believed to be reasonable and involving a number of risks and uncertainties which could cause actual results to differ materially from those anticipated. Such factors include, without limitation, fluctuations in foreign exchange markets, the price of commodities in both the cash market and futures market, changes in legislation, taxation, controls and regulation of national and local governments and political and economic developments in Canada and other countries where Sassy carries out or may carry out business in the future, the availability of future business opportunities and the ability to successfully integrate acquisitions or operational difficulties related to technical activities of mining and reclamation, the speculative nature of exploration and development of mineral deposits, including risks obtaining necessary licenses and permits, reducing the quantity or grade of reserves, adverse changes in credit ratings, and the challenge of title. The Company does not undertake an obligation to update publicly or revise forward looking statements or information, whether as a result of new information, future events or otherwise, unless so required by applicable securities laws. Some of the results reported are historical and may not have been verified by the Company.</w:t>
      </w:r>
    </w:p>
    <w:p w14:paraId="1B6DFE20" w14:textId="77777777" w:rsidR="00925C4C" w:rsidRDefault="00925C4C" w:rsidP="002338C7">
      <w:pPr>
        <w:adjustRightInd w:val="0"/>
        <w:snapToGrid w:val="0"/>
        <w:spacing w:after="200" w:line="288" w:lineRule="auto"/>
        <w:rPr>
          <w:b/>
          <w:bCs/>
          <w:color w:val="000000"/>
          <w:spacing w:val="-2"/>
          <w:sz w:val="21"/>
          <w:szCs w:val="21"/>
        </w:rPr>
      </w:pPr>
    </w:p>
    <w:p w14:paraId="28FF45E1" w14:textId="14A8666C" w:rsidR="00F45607" w:rsidRPr="0007268B" w:rsidRDefault="00963548" w:rsidP="002338C7">
      <w:pPr>
        <w:adjustRightInd w:val="0"/>
        <w:snapToGrid w:val="0"/>
        <w:spacing w:after="200" w:line="288" w:lineRule="auto"/>
        <w:rPr>
          <w:b/>
          <w:bCs/>
          <w:color w:val="000000"/>
          <w:spacing w:val="-2"/>
          <w:sz w:val="21"/>
          <w:szCs w:val="21"/>
        </w:rPr>
      </w:pPr>
      <w:r w:rsidRPr="0007268B">
        <w:rPr>
          <w:b/>
          <w:bCs/>
          <w:color w:val="000000"/>
          <w:spacing w:val="-2"/>
          <w:sz w:val="21"/>
          <w:szCs w:val="21"/>
        </w:rPr>
        <w:lastRenderedPageBreak/>
        <w:t>Contact Info:</w:t>
      </w:r>
    </w:p>
    <w:p w14:paraId="3F087C8E" w14:textId="2C03CDEA" w:rsidR="00963548" w:rsidRPr="0007268B" w:rsidRDefault="00963548" w:rsidP="001C1A75">
      <w:pPr>
        <w:adjustRightInd w:val="0"/>
        <w:snapToGrid w:val="0"/>
        <w:rPr>
          <w:b/>
          <w:bCs/>
          <w:color w:val="000000"/>
          <w:spacing w:val="-2"/>
          <w:sz w:val="21"/>
          <w:szCs w:val="21"/>
        </w:rPr>
      </w:pPr>
      <w:r w:rsidRPr="0007268B">
        <w:rPr>
          <w:b/>
          <w:bCs/>
          <w:color w:val="000000"/>
          <w:spacing w:val="-2"/>
          <w:sz w:val="21"/>
          <w:szCs w:val="21"/>
        </w:rPr>
        <w:t>Mark Scott</w:t>
      </w:r>
    </w:p>
    <w:p w14:paraId="439F2B54" w14:textId="77777777" w:rsidR="00963548" w:rsidRPr="0007268B" w:rsidRDefault="00963548" w:rsidP="001C1A75">
      <w:pPr>
        <w:pStyle w:val="apmcgoldheading0"/>
        <w:adjustRightInd w:val="0"/>
        <w:snapToGrid w:val="0"/>
        <w:spacing w:before="0" w:beforeAutospacing="0" w:after="0" w:afterAutospacing="0"/>
        <w:rPr>
          <w:caps/>
          <w:spacing w:val="-2"/>
          <w:sz w:val="21"/>
          <w:szCs w:val="21"/>
          <w:lang w:val="en-US"/>
        </w:rPr>
      </w:pPr>
      <w:r w:rsidRPr="0007268B">
        <w:rPr>
          <w:color w:val="000000"/>
          <w:spacing w:val="-2"/>
          <w:sz w:val="21"/>
          <w:szCs w:val="21"/>
        </w:rPr>
        <w:t>Chief Executive Officer &amp; Director</w:t>
      </w:r>
    </w:p>
    <w:p w14:paraId="3C7974D8" w14:textId="3A328DB9" w:rsidR="00827739" w:rsidRPr="0007268B" w:rsidRDefault="001D5338" w:rsidP="001C1A75">
      <w:pPr>
        <w:pStyle w:val="apmcgoldheading0"/>
        <w:adjustRightInd w:val="0"/>
        <w:snapToGrid w:val="0"/>
        <w:spacing w:before="0" w:beforeAutospacing="0" w:after="0" w:afterAutospacing="0"/>
        <w:rPr>
          <w:spacing w:val="-2"/>
          <w:sz w:val="21"/>
          <w:szCs w:val="21"/>
        </w:rPr>
      </w:pPr>
      <w:hyperlink r:id="rId21" w:history="1">
        <w:r w:rsidR="00827739" w:rsidRPr="0007268B">
          <w:rPr>
            <w:rStyle w:val="Hyperlink"/>
            <w:spacing w:val="-2"/>
            <w:sz w:val="21"/>
            <w:szCs w:val="21"/>
          </w:rPr>
          <w:t>info@gandergold.com</w:t>
        </w:r>
      </w:hyperlink>
    </w:p>
    <w:p w14:paraId="695D7B35" w14:textId="4073D08B" w:rsidR="00827739" w:rsidRPr="0007268B" w:rsidRDefault="00827739" w:rsidP="00827739">
      <w:pPr>
        <w:pStyle w:val="apmcgoldheading0"/>
        <w:adjustRightInd w:val="0"/>
        <w:snapToGrid w:val="0"/>
        <w:spacing w:before="0" w:beforeAutospacing="0" w:afterAutospacing="0"/>
        <w:rPr>
          <w:spacing w:val="-2"/>
          <w:sz w:val="21"/>
          <w:szCs w:val="21"/>
        </w:rPr>
      </w:pPr>
    </w:p>
    <w:p w14:paraId="36143246" w14:textId="39A4F68D" w:rsidR="00827739" w:rsidRPr="0007268B" w:rsidRDefault="00827739" w:rsidP="001C1A75">
      <w:pPr>
        <w:pStyle w:val="apmcgoldheading0"/>
        <w:adjustRightInd w:val="0"/>
        <w:snapToGrid w:val="0"/>
        <w:spacing w:before="0" w:beforeAutospacing="0" w:after="0" w:afterAutospacing="0"/>
        <w:rPr>
          <w:b/>
          <w:bCs/>
          <w:spacing w:val="-2"/>
          <w:sz w:val="21"/>
          <w:szCs w:val="21"/>
        </w:rPr>
      </w:pPr>
      <w:r w:rsidRPr="0007268B">
        <w:rPr>
          <w:b/>
          <w:bCs/>
          <w:spacing w:val="-2"/>
          <w:sz w:val="21"/>
          <w:szCs w:val="21"/>
        </w:rPr>
        <w:t>Terry Bramhall</w:t>
      </w:r>
    </w:p>
    <w:p w14:paraId="08934EA6" w14:textId="0C8011BD" w:rsidR="00827739" w:rsidRPr="0007268B" w:rsidRDefault="00827739" w:rsidP="001C1A75">
      <w:pPr>
        <w:pStyle w:val="apmcgoldheading0"/>
        <w:adjustRightInd w:val="0"/>
        <w:snapToGrid w:val="0"/>
        <w:spacing w:before="0" w:beforeAutospacing="0" w:after="0" w:afterAutospacing="0"/>
        <w:rPr>
          <w:spacing w:val="-2"/>
          <w:sz w:val="21"/>
          <w:szCs w:val="21"/>
        </w:rPr>
      </w:pPr>
      <w:r w:rsidRPr="0007268B">
        <w:rPr>
          <w:spacing w:val="-2"/>
          <w:sz w:val="21"/>
          <w:szCs w:val="21"/>
        </w:rPr>
        <w:t xml:space="preserve">Gander Gold </w:t>
      </w:r>
      <w:r w:rsidR="004D7651" w:rsidRPr="0007268B">
        <w:rPr>
          <w:spacing w:val="-2"/>
          <w:sz w:val="21"/>
          <w:szCs w:val="21"/>
        </w:rPr>
        <w:t xml:space="preserve">- </w:t>
      </w:r>
      <w:r w:rsidRPr="0007268B">
        <w:rPr>
          <w:spacing w:val="-2"/>
          <w:sz w:val="21"/>
          <w:szCs w:val="21"/>
        </w:rPr>
        <w:t>Corporate Communications</w:t>
      </w:r>
    </w:p>
    <w:p w14:paraId="303F61A1" w14:textId="77777777" w:rsidR="00827739" w:rsidRPr="0007268B" w:rsidRDefault="00827739" w:rsidP="001C1A75">
      <w:pPr>
        <w:adjustRightInd w:val="0"/>
        <w:snapToGrid w:val="0"/>
        <w:rPr>
          <w:iCs/>
          <w:color w:val="000000"/>
          <w:spacing w:val="-2"/>
          <w:sz w:val="21"/>
          <w:szCs w:val="21"/>
        </w:rPr>
      </w:pPr>
      <w:r w:rsidRPr="0007268B">
        <w:rPr>
          <w:iCs/>
          <w:color w:val="000000"/>
          <w:spacing w:val="-2"/>
          <w:sz w:val="21"/>
          <w:szCs w:val="21"/>
        </w:rPr>
        <w:t>1.604.833.6999 (mobile)</w:t>
      </w:r>
    </w:p>
    <w:p w14:paraId="0A9137A1" w14:textId="77777777" w:rsidR="00827739" w:rsidRPr="0007268B" w:rsidRDefault="00827739" w:rsidP="001C1A75">
      <w:pPr>
        <w:adjustRightInd w:val="0"/>
        <w:snapToGrid w:val="0"/>
        <w:rPr>
          <w:iCs/>
          <w:color w:val="000000"/>
          <w:spacing w:val="-2"/>
          <w:sz w:val="21"/>
          <w:szCs w:val="21"/>
        </w:rPr>
      </w:pPr>
      <w:r w:rsidRPr="0007268B">
        <w:rPr>
          <w:iCs/>
          <w:color w:val="000000"/>
          <w:spacing w:val="-2"/>
          <w:sz w:val="21"/>
          <w:szCs w:val="21"/>
        </w:rPr>
        <w:t>1.604.675.9985 (office)</w:t>
      </w:r>
    </w:p>
    <w:p w14:paraId="000FE2AD" w14:textId="15AA310E" w:rsidR="00827739" w:rsidRPr="0007268B" w:rsidRDefault="001D5338" w:rsidP="001C1A75">
      <w:pPr>
        <w:adjustRightInd w:val="0"/>
        <w:snapToGrid w:val="0"/>
        <w:rPr>
          <w:iCs/>
          <w:spacing w:val="-2"/>
          <w:sz w:val="21"/>
          <w:szCs w:val="21"/>
        </w:rPr>
      </w:pPr>
      <w:hyperlink r:id="rId22" w:history="1">
        <w:r w:rsidR="00827739" w:rsidRPr="0007268B">
          <w:rPr>
            <w:rStyle w:val="Hyperlink"/>
            <w:iCs/>
            <w:spacing w:val="-2"/>
            <w:sz w:val="21"/>
            <w:szCs w:val="21"/>
          </w:rPr>
          <w:t>terry.bramhall@gandergold.com</w:t>
        </w:r>
      </w:hyperlink>
    </w:p>
    <w:p w14:paraId="3D28B18A" w14:textId="5D2FD199" w:rsidR="00827739" w:rsidRPr="00E94BE5" w:rsidRDefault="00827739" w:rsidP="00827739">
      <w:pPr>
        <w:adjustRightInd w:val="0"/>
        <w:snapToGrid w:val="0"/>
        <w:spacing w:after="40"/>
        <w:rPr>
          <w:iCs/>
          <w:spacing w:val="-2"/>
          <w:sz w:val="21"/>
          <w:szCs w:val="21"/>
        </w:rPr>
      </w:pPr>
    </w:p>
    <w:p w14:paraId="3104FC4D" w14:textId="77777777" w:rsidR="00827739" w:rsidRPr="00E94BE5" w:rsidRDefault="00827739" w:rsidP="00827739">
      <w:pPr>
        <w:adjustRightInd w:val="0"/>
        <w:snapToGrid w:val="0"/>
        <w:spacing w:before="120" w:after="200"/>
        <w:jc w:val="center"/>
        <w:rPr>
          <w:i/>
          <w:iCs/>
          <w:color w:val="000000"/>
          <w:spacing w:val="-2"/>
          <w:sz w:val="16"/>
          <w:szCs w:val="16"/>
        </w:rPr>
      </w:pPr>
      <w:r w:rsidRPr="00E94BE5">
        <w:rPr>
          <w:i/>
          <w:iCs/>
          <w:color w:val="000000"/>
          <w:spacing w:val="-2"/>
          <w:sz w:val="16"/>
          <w:szCs w:val="16"/>
        </w:rPr>
        <w:t>The CSE has neither approved nor disapproved the contents of this news release. Neither the CSE nor its Regulation Services Provider (as that term is defined in the policies of the CSE) accepts responsibility for the adequacy or accuracy of this release.</w:t>
      </w:r>
    </w:p>
    <w:sectPr w:rsidR="00827739" w:rsidRPr="00E94BE5" w:rsidSect="00827739">
      <w:headerReference w:type="even" r:id="rId23"/>
      <w:headerReference w:type="default" r:id="rId24"/>
      <w:headerReference w:type="first" r:id="rId25"/>
      <w:footerReference w:type="first" r:id="rId26"/>
      <w:type w:val="continuous"/>
      <w:pgSz w:w="12240" w:h="15840"/>
      <w:pgMar w:top="567" w:right="964" w:bottom="567" w:left="964" w:header="397" w:footer="39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48A7F" w14:textId="77777777" w:rsidR="001D5338" w:rsidRDefault="001D5338">
      <w:r>
        <w:separator/>
      </w:r>
    </w:p>
  </w:endnote>
  <w:endnote w:type="continuationSeparator" w:id="0">
    <w:p w14:paraId="5A190E91" w14:textId="77777777" w:rsidR="001D5338" w:rsidRDefault="001D5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2" w:usb2="00000016" w:usb3="00000000" w:csb0="0004001F" w:csb1="00000000"/>
  </w:font>
  <w:font w:name="Trajan Pro">
    <w:altName w:val="Calibri"/>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BFE7" w14:textId="7D5B5D64" w:rsidR="008A2D8B" w:rsidRPr="006663B6" w:rsidRDefault="001D5338" w:rsidP="00D754C2">
    <w:pPr>
      <w:tabs>
        <w:tab w:val="right" w:pos="104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FD380" w14:textId="77777777" w:rsidR="001D5338" w:rsidRDefault="001D5338">
      <w:r>
        <w:separator/>
      </w:r>
    </w:p>
  </w:footnote>
  <w:footnote w:type="continuationSeparator" w:id="0">
    <w:p w14:paraId="3C896929" w14:textId="77777777" w:rsidR="001D5338" w:rsidRDefault="001D5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02BF" w14:textId="77777777" w:rsidR="009428EE" w:rsidRDefault="00942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E073B" w14:textId="2222F5DA" w:rsidR="008A2D8B" w:rsidRDefault="001D5338">
    <w:pPr>
      <w:pStyle w:val="Header"/>
    </w:pPr>
  </w:p>
  <w:p w14:paraId="6D48699A" w14:textId="7BB889E2" w:rsidR="008A2D8B" w:rsidRDefault="00293C62">
    <w:pPr>
      <w:tabs>
        <w:tab w:val="right" w:pos="10440"/>
      </w:tabs>
      <w:ind w:left="-1800" w:right="360"/>
    </w:pPr>
    <w:r>
      <w:rPr>
        <w:noProof/>
        <w:lang w:val="en-US"/>
      </w:rPr>
      <w:drawing>
        <wp:anchor distT="0" distB="5715" distL="114300" distR="116840" simplePos="0" relativeHeight="251656704" behindDoc="1" locked="0" layoutInCell="1" allowOverlap="1" wp14:anchorId="12696C43" wp14:editId="716B0BB9">
          <wp:simplePos x="0" y="0"/>
          <wp:positionH relativeFrom="page">
            <wp:posOffset>617220</wp:posOffset>
          </wp:positionH>
          <wp:positionV relativeFrom="page">
            <wp:posOffset>-2937510</wp:posOffset>
          </wp:positionV>
          <wp:extent cx="7769860" cy="1784985"/>
          <wp:effectExtent l="0" t="0" r="0" b="0"/>
          <wp:wrapNone/>
          <wp:docPr id="6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34524" name="Image1"/>
                  <pic:cNvPicPr>
                    <a:picLocks noChangeAspect="1" noChangeArrowheads="1"/>
                  </pic:cNvPicPr>
                </pic:nvPicPr>
                <pic:blipFill>
                  <a:blip r:embed="rId1"/>
                  <a:stretch>
                    <a:fillRect/>
                  </a:stretch>
                </pic:blipFill>
                <pic:spPr bwMode="auto">
                  <a:xfrm>
                    <a:off x="0" y="0"/>
                    <a:ext cx="7769860" cy="17849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111FB" w14:textId="32CAACD0" w:rsidR="008A2D8B" w:rsidRPr="006663B6" w:rsidRDefault="001D5338">
    <w:pPr>
      <w:ind w:left="-1350"/>
      <w:rPr>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66A1F"/>
    <w:multiLevelType w:val="hybridMultilevel"/>
    <w:tmpl w:val="ED78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284BE6"/>
    <w:multiLevelType w:val="hybridMultilevel"/>
    <w:tmpl w:val="E78CA8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oNotDisplayPageBoundarie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C54"/>
    <w:rsid w:val="00000297"/>
    <w:rsid w:val="00000B19"/>
    <w:rsid w:val="000016E1"/>
    <w:rsid w:val="00001F03"/>
    <w:rsid w:val="00016F68"/>
    <w:rsid w:val="00020716"/>
    <w:rsid w:val="00020BC5"/>
    <w:rsid w:val="00022854"/>
    <w:rsid w:val="00023C6A"/>
    <w:rsid w:val="00024077"/>
    <w:rsid w:val="00026671"/>
    <w:rsid w:val="0002706E"/>
    <w:rsid w:val="00032AD7"/>
    <w:rsid w:val="000370E1"/>
    <w:rsid w:val="00043ADC"/>
    <w:rsid w:val="00051DA1"/>
    <w:rsid w:val="0005366A"/>
    <w:rsid w:val="00054123"/>
    <w:rsid w:val="00054AAB"/>
    <w:rsid w:val="000602A7"/>
    <w:rsid w:val="0007268B"/>
    <w:rsid w:val="0008469C"/>
    <w:rsid w:val="00084772"/>
    <w:rsid w:val="000847F8"/>
    <w:rsid w:val="00087577"/>
    <w:rsid w:val="000913C6"/>
    <w:rsid w:val="000924C7"/>
    <w:rsid w:val="0009773D"/>
    <w:rsid w:val="000A41C9"/>
    <w:rsid w:val="000A4307"/>
    <w:rsid w:val="000A4EAA"/>
    <w:rsid w:val="000A5C27"/>
    <w:rsid w:val="000B0481"/>
    <w:rsid w:val="000B0C72"/>
    <w:rsid w:val="000B69D9"/>
    <w:rsid w:val="000C22E6"/>
    <w:rsid w:val="000D10A4"/>
    <w:rsid w:val="000D67FD"/>
    <w:rsid w:val="000E534A"/>
    <w:rsid w:val="000E56F8"/>
    <w:rsid w:val="000E5BC1"/>
    <w:rsid w:val="000E636D"/>
    <w:rsid w:val="000E6389"/>
    <w:rsid w:val="000F0491"/>
    <w:rsid w:val="000F0DAD"/>
    <w:rsid w:val="000F2F09"/>
    <w:rsid w:val="000F5008"/>
    <w:rsid w:val="000F53C3"/>
    <w:rsid w:val="0010033E"/>
    <w:rsid w:val="00110B80"/>
    <w:rsid w:val="00112C36"/>
    <w:rsid w:val="00112FF3"/>
    <w:rsid w:val="0011435E"/>
    <w:rsid w:val="00115C43"/>
    <w:rsid w:val="00120BED"/>
    <w:rsid w:val="00123D0F"/>
    <w:rsid w:val="0013298B"/>
    <w:rsid w:val="001333B0"/>
    <w:rsid w:val="00137233"/>
    <w:rsid w:val="001416A7"/>
    <w:rsid w:val="00146009"/>
    <w:rsid w:val="00147243"/>
    <w:rsid w:val="001538A0"/>
    <w:rsid w:val="00153F67"/>
    <w:rsid w:val="00156B08"/>
    <w:rsid w:val="0017033C"/>
    <w:rsid w:val="00172003"/>
    <w:rsid w:val="001740E9"/>
    <w:rsid w:val="00175ACE"/>
    <w:rsid w:val="0018103A"/>
    <w:rsid w:val="001814E7"/>
    <w:rsid w:val="001843A5"/>
    <w:rsid w:val="00191920"/>
    <w:rsid w:val="001940CE"/>
    <w:rsid w:val="00196253"/>
    <w:rsid w:val="001A145C"/>
    <w:rsid w:val="001A17D0"/>
    <w:rsid w:val="001A35A7"/>
    <w:rsid w:val="001A3919"/>
    <w:rsid w:val="001A39A3"/>
    <w:rsid w:val="001A4566"/>
    <w:rsid w:val="001A7009"/>
    <w:rsid w:val="001B05BB"/>
    <w:rsid w:val="001B12AF"/>
    <w:rsid w:val="001B2E16"/>
    <w:rsid w:val="001C092D"/>
    <w:rsid w:val="001C1A75"/>
    <w:rsid w:val="001C1AF4"/>
    <w:rsid w:val="001C1C3C"/>
    <w:rsid w:val="001C35BB"/>
    <w:rsid w:val="001C71F9"/>
    <w:rsid w:val="001D01B3"/>
    <w:rsid w:val="001D2330"/>
    <w:rsid w:val="001D5338"/>
    <w:rsid w:val="001D7DE3"/>
    <w:rsid w:val="001E3FEE"/>
    <w:rsid w:val="001F54CB"/>
    <w:rsid w:val="00202F62"/>
    <w:rsid w:val="00212C7A"/>
    <w:rsid w:val="00212DC0"/>
    <w:rsid w:val="00212EED"/>
    <w:rsid w:val="00214D3A"/>
    <w:rsid w:val="00222A7B"/>
    <w:rsid w:val="00232015"/>
    <w:rsid w:val="002338C7"/>
    <w:rsid w:val="00233EC4"/>
    <w:rsid w:val="002366C3"/>
    <w:rsid w:val="002406A8"/>
    <w:rsid w:val="00242AD7"/>
    <w:rsid w:val="00243256"/>
    <w:rsid w:val="00243A32"/>
    <w:rsid w:val="002450CF"/>
    <w:rsid w:val="00252BC3"/>
    <w:rsid w:val="00253CFC"/>
    <w:rsid w:val="00256CAB"/>
    <w:rsid w:val="00260C1C"/>
    <w:rsid w:val="00266F06"/>
    <w:rsid w:val="0027346A"/>
    <w:rsid w:val="00280716"/>
    <w:rsid w:val="002813EE"/>
    <w:rsid w:val="002824A2"/>
    <w:rsid w:val="00293C62"/>
    <w:rsid w:val="0029409E"/>
    <w:rsid w:val="002A1B55"/>
    <w:rsid w:val="002A3F32"/>
    <w:rsid w:val="002A66D8"/>
    <w:rsid w:val="002B08CF"/>
    <w:rsid w:val="002B28E5"/>
    <w:rsid w:val="002B59DA"/>
    <w:rsid w:val="002C3188"/>
    <w:rsid w:val="002C5155"/>
    <w:rsid w:val="002C57A9"/>
    <w:rsid w:val="002D0D88"/>
    <w:rsid w:val="002D1483"/>
    <w:rsid w:val="002E2B70"/>
    <w:rsid w:val="002E44EF"/>
    <w:rsid w:val="002E4629"/>
    <w:rsid w:val="002E494A"/>
    <w:rsid w:val="002F10AE"/>
    <w:rsid w:val="002F2311"/>
    <w:rsid w:val="002F4DE2"/>
    <w:rsid w:val="002F542F"/>
    <w:rsid w:val="00303675"/>
    <w:rsid w:val="00303AD0"/>
    <w:rsid w:val="003065D4"/>
    <w:rsid w:val="00313B8B"/>
    <w:rsid w:val="003317D6"/>
    <w:rsid w:val="00331A02"/>
    <w:rsid w:val="00331FFF"/>
    <w:rsid w:val="00332815"/>
    <w:rsid w:val="0033430E"/>
    <w:rsid w:val="00335D1D"/>
    <w:rsid w:val="00337BA7"/>
    <w:rsid w:val="00341E01"/>
    <w:rsid w:val="0034703D"/>
    <w:rsid w:val="00347582"/>
    <w:rsid w:val="00351D4C"/>
    <w:rsid w:val="00352263"/>
    <w:rsid w:val="003530C2"/>
    <w:rsid w:val="00353A92"/>
    <w:rsid w:val="00353BCB"/>
    <w:rsid w:val="0036194F"/>
    <w:rsid w:val="003637A1"/>
    <w:rsid w:val="003650F9"/>
    <w:rsid w:val="00365218"/>
    <w:rsid w:val="003660CB"/>
    <w:rsid w:val="003676A0"/>
    <w:rsid w:val="003716FE"/>
    <w:rsid w:val="00372518"/>
    <w:rsid w:val="00375D0F"/>
    <w:rsid w:val="003773F4"/>
    <w:rsid w:val="00377F71"/>
    <w:rsid w:val="003804BA"/>
    <w:rsid w:val="00385D34"/>
    <w:rsid w:val="00386F34"/>
    <w:rsid w:val="00391A7D"/>
    <w:rsid w:val="00391D0A"/>
    <w:rsid w:val="00393745"/>
    <w:rsid w:val="00395942"/>
    <w:rsid w:val="003A0A75"/>
    <w:rsid w:val="003A30A8"/>
    <w:rsid w:val="003B3F97"/>
    <w:rsid w:val="003C2C51"/>
    <w:rsid w:val="003C2CE1"/>
    <w:rsid w:val="003C4E81"/>
    <w:rsid w:val="003D0FDD"/>
    <w:rsid w:val="003D281B"/>
    <w:rsid w:val="003D754E"/>
    <w:rsid w:val="003D7D3E"/>
    <w:rsid w:val="003E128D"/>
    <w:rsid w:val="003E4A2F"/>
    <w:rsid w:val="00406530"/>
    <w:rsid w:val="00410FF9"/>
    <w:rsid w:val="00420A37"/>
    <w:rsid w:val="00422517"/>
    <w:rsid w:val="00422B8E"/>
    <w:rsid w:val="00424FD4"/>
    <w:rsid w:val="0042708C"/>
    <w:rsid w:val="00434F4C"/>
    <w:rsid w:val="004352CF"/>
    <w:rsid w:val="004358A4"/>
    <w:rsid w:val="00440B69"/>
    <w:rsid w:val="00440C1F"/>
    <w:rsid w:val="00443C6F"/>
    <w:rsid w:val="00443D07"/>
    <w:rsid w:val="004514CE"/>
    <w:rsid w:val="00452DDE"/>
    <w:rsid w:val="00457505"/>
    <w:rsid w:val="00457B76"/>
    <w:rsid w:val="00460C1C"/>
    <w:rsid w:val="004627FB"/>
    <w:rsid w:val="00463C60"/>
    <w:rsid w:val="00466573"/>
    <w:rsid w:val="00481951"/>
    <w:rsid w:val="00483A8F"/>
    <w:rsid w:val="00485982"/>
    <w:rsid w:val="0048764A"/>
    <w:rsid w:val="00490120"/>
    <w:rsid w:val="0049300B"/>
    <w:rsid w:val="00493451"/>
    <w:rsid w:val="00493943"/>
    <w:rsid w:val="00494CDF"/>
    <w:rsid w:val="00494ECF"/>
    <w:rsid w:val="004A01FB"/>
    <w:rsid w:val="004A3F4E"/>
    <w:rsid w:val="004A7759"/>
    <w:rsid w:val="004B66C3"/>
    <w:rsid w:val="004B69FB"/>
    <w:rsid w:val="004C0F15"/>
    <w:rsid w:val="004C2D08"/>
    <w:rsid w:val="004C7E24"/>
    <w:rsid w:val="004D31EF"/>
    <w:rsid w:val="004D5792"/>
    <w:rsid w:val="004D6C1F"/>
    <w:rsid w:val="004D7651"/>
    <w:rsid w:val="004E24FF"/>
    <w:rsid w:val="004E33D2"/>
    <w:rsid w:val="004E420A"/>
    <w:rsid w:val="004F12B8"/>
    <w:rsid w:val="004F3C99"/>
    <w:rsid w:val="004F3DD3"/>
    <w:rsid w:val="004F7DBC"/>
    <w:rsid w:val="00511625"/>
    <w:rsid w:val="00511D8A"/>
    <w:rsid w:val="0051689D"/>
    <w:rsid w:val="0052076C"/>
    <w:rsid w:val="00520A4C"/>
    <w:rsid w:val="00521A2F"/>
    <w:rsid w:val="00527592"/>
    <w:rsid w:val="00532135"/>
    <w:rsid w:val="0053321A"/>
    <w:rsid w:val="0053586A"/>
    <w:rsid w:val="005477EE"/>
    <w:rsid w:val="0056302C"/>
    <w:rsid w:val="00573CD6"/>
    <w:rsid w:val="00574E9C"/>
    <w:rsid w:val="00575B9A"/>
    <w:rsid w:val="005853AD"/>
    <w:rsid w:val="00591C79"/>
    <w:rsid w:val="00597E05"/>
    <w:rsid w:val="005A085D"/>
    <w:rsid w:val="005A2458"/>
    <w:rsid w:val="005A3898"/>
    <w:rsid w:val="005A5EBD"/>
    <w:rsid w:val="005B2955"/>
    <w:rsid w:val="005B4FE1"/>
    <w:rsid w:val="005B50C6"/>
    <w:rsid w:val="005B66C2"/>
    <w:rsid w:val="005C2381"/>
    <w:rsid w:val="005C399E"/>
    <w:rsid w:val="005C4F18"/>
    <w:rsid w:val="005C6E0E"/>
    <w:rsid w:val="005D0B98"/>
    <w:rsid w:val="005D0D58"/>
    <w:rsid w:val="005E4DAD"/>
    <w:rsid w:val="005E531E"/>
    <w:rsid w:val="005E714A"/>
    <w:rsid w:val="005E7D68"/>
    <w:rsid w:val="005F0A5C"/>
    <w:rsid w:val="005F18ED"/>
    <w:rsid w:val="0060204E"/>
    <w:rsid w:val="0060249A"/>
    <w:rsid w:val="006075F5"/>
    <w:rsid w:val="006111E3"/>
    <w:rsid w:val="00612F62"/>
    <w:rsid w:val="006136A3"/>
    <w:rsid w:val="006137D1"/>
    <w:rsid w:val="006172CA"/>
    <w:rsid w:val="006177FA"/>
    <w:rsid w:val="0062004B"/>
    <w:rsid w:val="00620756"/>
    <w:rsid w:val="006338F2"/>
    <w:rsid w:val="00633E76"/>
    <w:rsid w:val="006427F8"/>
    <w:rsid w:val="00644D6D"/>
    <w:rsid w:val="00645658"/>
    <w:rsid w:val="0064631D"/>
    <w:rsid w:val="00647E7F"/>
    <w:rsid w:val="006510D8"/>
    <w:rsid w:val="006607C4"/>
    <w:rsid w:val="00670223"/>
    <w:rsid w:val="00670F89"/>
    <w:rsid w:val="00682132"/>
    <w:rsid w:val="00690AEC"/>
    <w:rsid w:val="006921D1"/>
    <w:rsid w:val="0069247D"/>
    <w:rsid w:val="00692FB9"/>
    <w:rsid w:val="0069358B"/>
    <w:rsid w:val="00693713"/>
    <w:rsid w:val="00695F8A"/>
    <w:rsid w:val="006A1937"/>
    <w:rsid w:val="006A4A73"/>
    <w:rsid w:val="006A543A"/>
    <w:rsid w:val="006B1FF4"/>
    <w:rsid w:val="006C2450"/>
    <w:rsid w:val="006C6DD8"/>
    <w:rsid w:val="006D5394"/>
    <w:rsid w:val="006D5AD5"/>
    <w:rsid w:val="006D6E69"/>
    <w:rsid w:val="006E0668"/>
    <w:rsid w:val="006E4DFD"/>
    <w:rsid w:val="006E6461"/>
    <w:rsid w:val="006F2336"/>
    <w:rsid w:val="006F2491"/>
    <w:rsid w:val="006F345E"/>
    <w:rsid w:val="006F46E4"/>
    <w:rsid w:val="006F72B6"/>
    <w:rsid w:val="00704D04"/>
    <w:rsid w:val="00705E30"/>
    <w:rsid w:val="007064E5"/>
    <w:rsid w:val="00706E11"/>
    <w:rsid w:val="007151BB"/>
    <w:rsid w:val="007212FA"/>
    <w:rsid w:val="00723AA0"/>
    <w:rsid w:val="007266BA"/>
    <w:rsid w:val="00726D3F"/>
    <w:rsid w:val="007343E1"/>
    <w:rsid w:val="007357C4"/>
    <w:rsid w:val="00736748"/>
    <w:rsid w:val="0074112D"/>
    <w:rsid w:val="00743458"/>
    <w:rsid w:val="0074415B"/>
    <w:rsid w:val="00752A6E"/>
    <w:rsid w:val="00752AFF"/>
    <w:rsid w:val="007531C5"/>
    <w:rsid w:val="00756D54"/>
    <w:rsid w:val="00756F00"/>
    <w:rsid w:val="00760423"/>
    <w:rsid w:val="00763F62"/>
    <w:rsid w:val="00763FD9"/>
    <w:rsid w:val="00771B03"/>
    <w:rsid w:val="00773A44"/>
    <w:rsid w:val="007743FB"/>
    <w:rsid w:val="00777CF6"/>
    <w:rsid w:val="00777EEB"/>
    <w:rsid w:val="00781DAA"/>
    <w:rsid w:val="00787914"/>
    <w:rsid w:val="00791EAC"/>
    <w:rsid w:val="007B18DE"/>
    <w:rsid w:val="007C1829"/>
    <w:rsid w:val="007C60F4"/>
    <w:rsid w:val="007C738A"/>
    <w:rsid w:val="007C7EF6"/>
    <w:rsid w:val="007D2030"/>
    <w:rsid w:val="007D5089"/>
    <w:rsid w:val="007D6002"/>
    <w:rsid w:val="007D7915"/>
    <w:rsid w:val="007E1195"/>
    <w:rsid w:val="007E1372"/>
    <w:rsid w:val="007F36FE"/>
    <w:rsid w:val="007F7B7A"/>
    <w:rsid w:val="007F7F27"/>
    <w:rsid w:val="00807747"/>
    <w:rsid w:val="0081163B"/>
    <w:rsid w:val="0081600A"/>
    <w:rsid w:val="00816E24"/>
    <w:rsid w:val="0081723B"/>
    <w:rsid w:val="00825CB7"/>
    <w:rsid w:val="00827739"/>
    <w:rsid w:val="00837C1D"/>
    <w:rsid w:val="008418D8"/>
    <w:rsid w:val="00842C52"/>
    <w:rsid w:val="00847B24"/>
    <w:rsid w:val="00850FC9"/>
    <w:rsid w:val="0085318E"/>
    <w:rsid w:val="00855F7C"/>
    <w:rsid w:val="0086008A"/>
    <w:rsid w:val="008608E3"/>
    <w:rsid w:val="008654E0"/>
    <w:rsid w:val="00866237"/>
    <w:rsid w:val="00872226"/>
    <w:rsid w:val="00882D5E"/>
    <w:rsid w:val="00884885"/>
    <w:rsid w:val="00890F57"/>
    <w:rsid w:val="008917EF"/>
    <w:rsid w:val="00892084"/>
    <w:rsid w:val="00892A25"/>
    <w:rsid w:val="008B0772"/>
    <w:rsid w:val="008B5023"/>
    <w:rsid w:val="008B5D16"/>
    <w:rsid w:val="008B79F9"/>
    <w:rsid w:val="008C2124"/>
    <w:rsid w:val="008C3546"/>
    <w:rsid w:val="008C5533"/>
    <w:rsid w:val="008D0471"/>
    <w:rsid w:val="008D3E87"/>
    <w:rsid w:val="008D47CE"/>
    <w:rsid w:val="008E0E1A"/>
    <w:rsid w:val="008E4CBD"/>
    <w:rsid w:val="008E4EF0"/>
    <w:rsid w:val="008E553C"/>
    <w:rsid w:val="008F0520"/>
    <w:rsid w:val="008F0CA3"/>
    <w:rsid w:val="008F43DA"/>
    <w:rsid w:val="008F4AEE"/>
    <w:rsid w:val="00901066"/>
    <w:rsid w:val="009029A7"/>
    <w:rsid w:val="00906666"/>
    <w:rsid w:val="0091333A"/>
    <w:rsid w:val="00913884"/>
    <w:rsid w:val="00925C4C"/>
    <w:rsid w:val="00927489"/>
    <w:rsid w:val="00930A10"/>
    <w:rsid w:val="00931322"/>
    <w:rsid w:val="009326C9"/>
    <w:rsid w:val="009338F4"/>
    <w:rsid w:val="009428EE"/>
    <w:rsid w:val="00946DAC"/>
    <w:rsid w:val="0094761F"/>
    <w:rsid w:val="0095050D"/>
    <w:rsid w:val="00954796"/>
    <w:rsid w:val="00963548"/>
    <w:rsid w:val="00963FD1"/>
    <w:rsid w:val="009656A1"/>
    <w:rsid w:val="00966F48"/>
    <w:rsid w:val="00970AFC"/>
    <w:rsid w:val="00972753"/>
    <w:rsid w:val="00980A74"/>
    <w:rsid w:val="009912FC"/>
    <w:rsid w:val="00995188"/>
    <w:rsid w:val="0099561F"/>
    <w:rsid w:val="0099697A"/>
    <w:rsid w:val="00997F92"/>
    <w:rsid w:val="009A373B"/>
    <w:rsid w:val="009A7A6D"/>
    <w:rsid w:val="009B1178"/>
    <w:rsid w:val="009B3A82"/>
    <w:rsid w:val="009B44D0"/>
    <w:rsid w:val="009B47CC"/>
    <w:rsid w:val="009B72EB"/>
    <w:rsid w:val="009C00BF"/>
    <w:rsid w:val="009C3315"/>
    <w:rsid w:val="009C35B5"/>
    <w:rsid w:val="009C3F29"/>
    <w:rsid w:val="009C52EB"/>
    <w:rsid w:val="009D08D4"/>
    <w:rsid w:val="009D2FBE"/>
    <w:rsid w:val="009D42AF"/>
    <w:rsid w:val="009D4898"/>
    <w:rsid w:val="009D60A3"/>
    <w:rsid w:val="009F5384"/>
    <w:rsid w:val="00A00541"/>
    <w:rsid w:val="00A11C6F"/>
    <w:rsid w:val="00A120B9"/>
    <w:rsid w:val="00A12527"/>
    <w:rsid w:val="00A20857"/>
    <w:rsid w:val="00A2499D"/>
    <w:rsid w:val="00A31004"/>
    <w:rsid w:val="00A32C4C"/>
    <w:rsid w:val="00A3344F"/>
    <w:rsid w:val="00A33ED8"/>
    <w:rsid w:val="00A36B02"/>
    <w:rsid w:val="00A42EC5"/>
    <w:rsid w:val="00A43F3A"/>
    <w:rsid w:val="00A472BA"/>
    <w:rsid w:val="00A5447D"/>
    <w:rsid w:val="00A60641"/>
    <w:rsid w:val="00A60B32"/>
    <w:rsid w:val="00A66D03"/>
    <w:rsid w:val="00A727D9"/>
    <w:rsid w:val="00A778EE"/>
    <w:rsid w:val="00A82664"/>
    <w:rsid w:val="00A84810"/>
    <w:rsid w:val="00A85AC6"/>
    <w:rsid w:val="00A86581"/>
    <w:rsid w:val="00A951A9"/>
    <w:rsid w:val="00A959F4"/>
    <w:rsid w:val="00AA0C1C"/>
    <w:rsid w:val="00AA0FCA"/>
    <w:rsid w:val="00AA5FC1"/>
    <w:rsid w:val="00AB0E70"/>
    <w:rsid w:val="00AB29E4"/>
    <w:rsid w:val="00AB6821"/>
    <w:rsid w:val="00AB6D8D"/>
    <w:rsid w:val="00AC40B8"/>
    <w:rsid w:val="00AC6CD1"/>
    <w:rsid w:val="00AD4001"/>
    <w:rsid w:val="00AD4A1B"/>
    <w:rsid w:val="00AD7072"/>
    <w:rsid w:val="00AD70D9"/>
    <w:rsid w:val="00AE1330"/>
    <w:rsid w:val="00AF097F"/>
    <w:rsid w:val="00AF1A27"/>
    <w:rsid w:val="00AF473A"/>
    <w:rsid w:val="00AF7174"/>
    <w:rsid w:val="00B06E64"/>
    <w:rsid w:val="00B0728B"/>
    <w:rsid w:val="00B119A7"/>
    <w:rsid w:val="00B22EC9"/>
    <w:rsid w:val="00B23FD1"/>
    <w:rsid w:val="00B302A6"/>
    <w:rsid w:val="00B3279D"/>
    <w:rsid w:val="00B361E4"/>
    <w:rsid w:val="00B365FF"/>
    <w:rsid w:val="00B36A06"/>
    <w:rsid w:val="00B36D7A"/>
    <w:rsid w:val="00B37F40"/>
    <w:rsid w:val="00B42546"/>
    <w:rsid w:val="00B47C38"/>
    <w:rsid w:val="00B5400A"/>
    <w:rsid w:val="00B5510B"/>
    <w:rsid w:val="00B624BC"/>
    <w:rsid w:val="00B63C62"/>
    <w:rsid w:val="00B67A7B"/>
    <w:rsid w:val="00B67CB8"/>
    <w:rsid w:val="00B82693"/>
    <w:rsid w:val="00B838FF"/>
    <w:rsid w:val="00B85E24"/>
    <w:rsid w:val="00B87490"/>
    <w:rsid w:val="00B90F01"/>
    <w:rsid w:val="00B92AE8"/>
    <w:rsid w:val="00B97A23"/>
    <w:rsid w:val="00BA1A9D"/>
    <w:rsid w:val="00BA1FB9"/>
    <w:rsid w:val="00BA3FC5"/>
    <w:rsid w:val="00BA61AD"/>
    <w:rsid w:val="00BA6A1B"/>
    <w:rsid w:val="00BB21FF"/>
    <w:rsid w:val="00BB2B93"/>
    <w:rsid w:val="00BB4742"/>
    <w:rsid w:val="00BB53A4"/>
    <w:rsid w:val="00BB6C39"/>
    <w:rsid w:val="00BC1396"/>
    <w:rsid w:val="00BC2AEA"/>
    <w:rsid w:val="00BC69B8"/>
    <w:rsid w:val="00BC7644"/>
    <w:rsid w:val="00BD0C77"/>
    <w:rsid w:val="00BD11F1"/>
    <w:rsid w:val="00BD52BB"/>
    <w:rsid w:val="00BD67A0"/>
    <w:rsid w:val="00BD6F0A"/>
    <w:rsid w:val="00BE1507"/>
    <w:rsid w:val="00BE7906"/>
    <w:rsid w:val="00BF333C"/>
    <w:rsid w:val="00BF3EC1"/>
    <w:rsid w:val="00C0025C"/>
    <w:rsid w:val="00C0133A"/>
    <w:rsid w:val="00C10BF5"/>
    <w:rsid w:val="00C11F1A"/>
    <w:rsid w:val="00C1307D"/>
    <w:rsid w:val="00C15EAD"/>
    <w:rsid w:val="00C17F75"/>
    <w:rsid w:val="00C27666"/>
    <w:rsid w:val="00C3148D"/>
    <w:rsid w:val="00C327EF"/>
    <w:rsid w:val="00C33CC2"/>
    <w:rsid w:val="00C33EAE"/>
    <w:rsid w:val="00C3434D"/>
    <w:rsid w:val="00C3549F"/>
    <w:rsid w:val="00C37F86"/>
    <w:rsid w:val="00C44687"/>
    <w:rsid w:val="00C4602E"/>
    <w:rsid w:val="00C477DC"/>
    <w:rsid w:val="00C52C54"/>
    <w:rsid w:val="00C52CFB"/>
    <w:rsid w:val="00C56AC9"/>
    <w:rsid w:val="00C56C9A"/>
    <w:rsid w:val="00C61704"/>
    <w:rsid w:val="00C618D5"/>
    <w:rsid w:val="00C62208"/>
    <w:rsid w:val="00C62A12"/>
    <w:rsid w:val="00C63FA7"/>
    <w:rsid w:val="00C6740C"/>
    <w:rsid w:val="00C74773"/>
    <w:rsid w:val="00C77043"/>
    <w:rsid w:val="00C7752B"/>
    <w:rsid w:val="00C8465C"/>
    <w:rsid w:val="00C92CD8"/>
    <w:rsid w:val="00C9319B"/>
    <w:rsid w:val="00C9545F"/>
    <w:rsid w:val="00C95AC9"/>
    <w:rsid w:val="00C96F32"/>
    <w:rsid w:val="00C97C26"/>
    <w:rsid w:val="00CA27C3"/>
    <w:rsid w:val="00CA2B46"/>
    <w:rsid w:val="00CA5A00"/>
    <w:rsid w:val="00CB46ED"/>
    <w:rsid w:val="00CC1A30"/>
    <w:rsid w:val="00CC2D80"/>
    <w:rsid w:val="00CC4ADE"/>
    <w:rsid w:val="00CC6003"/>
    <w:rsid w:val="00CD5612"/>
    <w:rsid w:val="00CD67F9"/>
    <w:rsid w:val="00CD6D70"/>
    <w:rsid w:val="00CE1F13"/>
    <w:rsid w:val="00CE4D62"/>
    <w:rsid w:val="00CF199B"/>
    <w:rsid w:val="00CF3526"/>
    <w:rsid w:val="00D04941"/>
    <w:rsid w:val="00D0650A"/>
    <w:rsid w:val="00D07548"/>
    <w:rsid w:val="00D11A45"/>
    <w:rsid w:val="00D1474F"/>
    <w:rsid w:val="00D1656F"/>
    <w:rsid w:val="00D27BEE"/>
    <w:rsid w:val="00D27ED7"/>
    <w:rsid w:val="00D340EE"/>
    <w:rsid w:val="00D43AB3"/>
    <w:rsid w:val="00D45717"/>
    <w:rsid w:val="00D45816"/>
    <w:rsid w:val="00D522DB"/>
    <w:rsid w:val="00D5476F"/>
    <w:rsid w:val="00D623FF"/>
    <w:rsid w:val="00D66EEC"/>
    <w:rsid w:val="00D754C2"/>
    <w:rsid w:val="00D838F9"/>
    <w:rsid w:val="00D85967"/>
    <w:rsid w:val="00D86618"/>
    <w:rsid w:val="00D90861"/>
    <w:rsid w:val="00D97EAA"/>
    <w:rsid w:val="00DA1A99"/>
    <w:rsid w:val="00DA1DAD"/>
    <w:rsid w:val="00DB3319"/>
    <w:rsid w:val="00DB573B"/>
    <w:rsid w:val="00DB6DAF"/>
    <w:rsid w:val="00DC5682"/>
    <w:rsid w:val="00DC574B"/>
    <w:rsid w:val="00DD363B"/>
    <w:rsid w:val="00DD49C2"/>
    <w:rsid w:val="00DD608B"/>
    <w:rsid w:val="00DE05A4"/>
    <w:rsid w:val="00DE0F40"/>
    <w:rsid w:val="00DE161B"/>
    <w:rsid w:val="00DE1838"/>
    <w:rsid w:val="00DE5224"/>
    <w:rsid w:val="00DE5694"/>
    <w:rsid w:val="00DE626C"/>
    <w:rsid w:val="00DE7040"/>
    <w:rsid w:val="00DF3D03"/>
    <w:rsid w:val="00DF5C9D"/>
    <w:rsid w:val="00DF676E"/>
    <w:rsid w:val="00DF7716"/>
    <w:rsid w:val="00DF7C10"/>
    <w:rsid w:val="00E04B11"/>
    <w:rsid w:val="00E04E91"/>
    <w:rsid w:val="00E057FF"/>
    <w:rsid w:val="00E10705"/>
    <w:rsid w:val="00E11368"/>
    <w:rsid w:val="00E23746"/>
    <w:rsid w:val="00E247C5"/>
    <w:rsid w:val="00E33108"/>
    <w:rsid w:val="00E41AAC"/>
    <w:rsid w:val="00E42693"/>
    <w:rsid w:val="00E62228"/>
    <w:rsid w:val="00E73C29"/>
    <w:rsid w:val="00E74215"/>
    <w:rsid w:val="00E76CBD"/>
    <w:rsid w:val="00E800F7"/>
    <w:rsid w:val="00E80142"/>
    <w:rsid w:val="00E8463B"/>
    <w:rsid w:val="00E85442"/>
    <w:rsid w:val="00E85C5A"/>
    <w:rsid w:val="00E91AF8"/>
    <w:rsid w:val="00E925D9"/>
    <w:rsid w:val="00E935F1"/>
    <w:rsid w:val="00E94BE5"/>
    <w:rsid w:val="00E958B3"/>
    <w:rsid w:val="00EB1A72"/>
    <w:rsid w:val="00EC66F6"/>
    <w:rsid w:val="00ED6216"/>
    <w:rsid w:val="00EF07F6"/>
    <w:rsid w:val="00EF0CBA"/>
    <w:rsid w:val="00EF5D39"/>
    <w:rsid w:val="00EF67E6"/>
    <w:rsid w:val="00EF729B"/>
    <w:rsid w:val="00EF776F"/>
    <w:rsid w:val="00F0510D"/>
    <w:rsid w:val="00F0684F"/>
    <w:rsid w:val="00F102BB"/>
    <w:rsid w:val="00F11A61"/>
    <w:rsid w:val="00F176BB"/>
    <w:rsid w:val="00F210EC"/>
    <w:rsid w:val="00F3423B"/>
    <w:rsid w:val="00F37BCA"/>
    <w:rsid w:val="00F37D90"/>
    <w:rsid w:val="00F41103"/>
    <w:rsid w:val="00F45607"/>
    <w:rsid w:val="00F509D6"/>
    <w:rsid w:val="00F52533"/>
    <w:rsid w:val="00F572E6"/>
    <w:rsid w:val="00F57EEA"/>
    <w:rsid w:val="00F6562B"/>
    <w:rsid w:val="00F663FC"/>
    <w:rsid w:val="00F814EE"/>
    <w:rsid w:val="00F83976"/>
    <w:rsid w:val="00F86FBF"/>
    <w:rsid w:val="00F925B6"/>
    <w:rsid w:val="00F97E77"/>
    <w:rsid w:val="00FA0891"/>
    <w:rsid w:val="00FA0E9E"/>
    <w:rsid w:val="00FA2CE2"/>
    <w:rsid w:val="00FA2D4E"/>
    <w:rsid w:val="00FA3CD9"/>
    <w:rsid w:val="00FB1D23"/>
    <w:rsid w:val="00FB7AB0"/>
    <w:rsid w:val="00FC0F7F"/>
    <w:rsid w:val="00FD2C65"/>
    <w:rsid w:val="00FD7A8D"/>
    <w:rsid w:val="00FD7E8D"/>
    <w:rsid w:val="00FF34F5"/>
    <w:rsid w:val="00FF5E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402427"/>
  <w15:docId w15:val="{6D3DFEB1-05B7-4443-9566-1369B7EC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qFormat="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2FA"/>
    <w:rPr>
      <w:rFonts w:ascii="Times New Roman" w:eastAsia="Times New Roman" w:hAnsi="Times New Roman" w:cs="Times New Roman"/>
      <w:sz w:val="24"/>
      <w:lang w:val="en-CA"/>
    </w:rPr>
  </w:style>
  <w:style w:type="paragraph" w:styleId="Heading1">
    <w:name w:val="heading 1"/>
    <w:basedOn w:val="Normal"/>
    <w:next w:val="Normal"/>
    <w:link w:val="Heading1Char"/>
    <w:uiPriority w:val="9"/>
    <w:qFormat/>
    <w:rsid w:val="00907DC4"/>
    <w:pPr>
      <w:keepNext/>
      <w:keepLines/>
      <w:spacing w:before="240"/>
      <w:outlineLvl w:val="0"/>
    </w:pPr>
    <w:rPr>
      <w:rFonts w:asciiTheme="majorHAnsi" w:eastAsiaTheme="majorEastAsia" w:hAnsiTheme="majorHAnsi" w:cstheme="majorBidi"/>
      <w:color w:val="365F91" w:themeColor="accent1" w:themeShade="BF"/>
      <w:sz w:val="32"/>
      <w:szCs w:val="32"/>
      <w:lang w:val="en-US"/>
    </w:rPr>
  </w:style>
  <w:style w:type="paragraph" w:styleId="Heading3">
    <w:name w:val="heading 3"/>
    <w:basedOn w:val="Normal"/>
    <w:link w:val="Heading3Char"/>
    <w:uiPriority w:val="9"/>
    <w:qFormat/>
    <w:rsid w:val="00AE3AF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D1439E"/>
    <w:pPr>
      <w:keepNext/>
      <w:keepLines/>
      <w:spacing w:before="40"/>
      <w:outlineLvl w:val="3"/>
    </w:pPr>
    <w:rPr>
      <w:rFonts w:asciiTheme="majorHAnsi" w:eastAsiaTheme="majorEastAsia" w:hAnsiTheme="majorHAnsi" w:cstheme="majorBidi"/>
      <w:i/>
      <w:iCs/>
      <w:color w:val="365F91" w:themeColor="accent1" w:themeShade="BF"/>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76148B"/>
    <w:rPr>
      <w:rFonts w:ascii="Lucida Grande" w:hAnsi="Lucida Grande" w:cs="Lucida Grande"/>
      <w:i/>
      <w:sz w:val="18"/>
      <w:szCs w:val="18"/>
    </w:rPr>
  </w:style>
  <w:style w:type="character" w:customStyle="1" w:styleId="HeaderChar">
    <w:name w:val="Header Char"/>
    <w:basedOn w:val="DefaultParagraphFont"/>
    <w:link w:val="Header"/>
    <w:uiPriority w:val="99"/>
    <w:qFormat/>
    <w:rsid w:val="00621FA9"/>
    <w:rPr>
      <w:rFonts w:ascii="Arial" w:hAnsi="Arial"/>
      <w:sz w:val="22"/>
    </w:rPr>
  </w:style>
  <w:style w:type="character" w:customStyle="1" w:styleId="FooterChar">
    <w:name w:val="Footer Char"/>
    <w:basedOn w:val="DefaultParagraphFont"/>
    <w:link w:val="Footer"/>
    <w:uiPriority w:val="99"/>
    <w:qFormat/>
    <w:rsid w:val="00621FA9"/>
    <w:rPr>
      <w:rFonts w:ascii="Arial" w:hAnsi="Arial"/>
      <w:sz w:val="22"/>
    </w:rPr>
  </w:style>
  <w:style w:type="character" w:customStyle="1" w:styleId="InternetLink">
    <w:name w:val="Internet Link"/>
    <w:basedOn w:val="DefaultParagraphFont"/>
    <w:uiPriority w:val="99"/>
    <w:unhideWhenUsed/>
    <w:qFormat/>
    <w:rsid w:val="00BA7B4A"/>
    <w:rPr>
      <w:color w:val="0000FF" w:themeColor="hyperlink"/>
      <w:u w:val="single"/>
    </w:rPr>
  </w:style>
  <w:style w:type="character" w:customStyle="1" w:styleId="UnresolvedMention1">
    <w:name w:val="Unresolved Mention1"/>
    <w:basedOn w:val="DefaultParagraphFont"/>
    <w:uiPriority w:val="99"/>
    <w:semiHidden/>
    <w:unhideWhenUsed/>
    <w:qFormat/>
    <w:rsid w:val="00030C7E"/>
    <w:rPr>
      <w:color w:val="808080"/>
      <w:shd w:val="clear" w:color="auto" w:fill="E6E6E6"/>
    </w:rPr>
  </w:style>
  <w:style w:type="character" w:styleId="FollowedHyperlink">
    <w:name w:val="FollowedHyperlink"/>
    <w:basedOn w:val="DefaultParagraphFont"/>
    <w:uiPriority w:val="99"/>
    <w:semiHidden/>
    <w:unhideWhenUsed/>
    <w:qFormat/>
    <w:rsid w:val="00485198"/>
    <w:rPr>
      <w:color w:val="800080" w:themeColor="followedHyperlink"/>
      <w:u w:val="single"/>
    </w:rPr>
  </w:style>
  <w:style w:type="character" w:styleId="PageNumber">
    <w:name w:val="page number"/>
    <w:basedOn w:val="DefaultParagraphFont"/>
    <w:uiPriority w:val="99"/>
    <w:semiHidden/>
    <w:unhideWhenUsed/>
    <w:qFormat/>
    <w:rsid w:val="00355FA1"/>
  </w:style>
  <w:style w:type="character" w:styleId="CommentReference">
    <w:name w:val="annotation reference"/>
    <w:basedOn w:val="DefaultParagraphFont"/>
    <w:uiPriority w:val="99"/>
    <w:semiHidden/>
    <w:unhideWhenUsed/>
    <w:qFormat/>
    <w:rsid w:val="0028534F"/>
    <w:rPr>
      <w:sz w:val="16"/>
      <w:szCs w:val="16"/>
    </w:rPr>
  </w:style>
  <w:style w:type="character" w:customStyle="1" w:styleId="CommentTextChar">
    <w:name w:val="Comment Text Char"/>
    <w:basedOn w:val="DefaultParagraphFont"/>
    <w:link w:val="CommentText"/>
    <w:uiPriority w:val="99"/>
    <w:semiHidden/>
    <w:qFormat/>
    <w:rsid w:val="0028534F"/>
    <w:rPr>
      <w:rFonts w:ascii="Arial" w:hAnsi="Arial"/>
      <w:sz w:val="20"/>
      <w:szCs w:val="20"/>
    </w:rPr>
  </w:style>
  <w:style w:type="character" w:customStyle="1" w:styleId="CommentSubjectChar">
    <w:name w:val="Comment Subject Char"/>
    <w:basedOn w:val="CommentTextChar"/>
    <w:link w:val="CommentSubject"/>
    <w:uiPriority w:val="99"/>
    <w:semiHidden/>
    <w:qFormat/>
    <w:rsid w:val="0028534F"/>
    <w:rPr>
      <w:rFonts w:ascii="Arial" w:hAnsi="Arial"/>
      <w:b/>
      <w:bCs/>
      <w:sz w:val="20"/>
      <w:szCs w:val="20"/>
    </w:rPr>
  </w:style>
  <w:style w:type="character" w:customStyle="1" w:styleId="aqj">
    <w:name w:val="aqj"/>
    <w:basedOn w:val="DefaultParagraphFont"/>
    <w:qFormat/>
    <w:rsid w:val="006A3CAC"/>
  </w:style>
  <w:style w:type="character" w:customStyle="1" w:styleId="UnresolvedMention2">
    <w:name w:val="Unresolved Mention2"/>
    <w:basedOn w:val="DefaultParagraphFont"/>
    <w:uiPriority w:val="99"/>
    <w:semiHidden/>
    <w:unhideWhenUsed/>
    <w:qFormat/>
    <w:rsid w:val="00D24812"/>
    <w:rPr>
      <w:color w:val="605E5C"/>
      <w:shd w:val="clear" w:color="auto" w:fill="E1DFDD"/>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MS Mincho" w:cs="Times New Roman"/>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Times New Roman"/>
    </w:rPr>
  </w:style>
  <w:style w:type="character" w:customStyle="1" w:styleId="ListLabel15">
    <w:name w:val="ListLabel 15"/>
    <w:qFormat/>
    <w:rPr>
      <w:rFonts w:cs="Times New Roman"/>
      <w:b/>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style>
  <w:style w:type="character" w:customStyle="1" w:styleId="ListLabel24">
    <w:name w:val="ListLabel 24"/>
    <w:qFormat/>
    <w:rPr>
      <w:rFonts w:ascii="Calibri" w:eastAsia="Times New Roman" w:hAnsi="Calibri" w:cs="Calibri"/>
      <w:lang w:val="en-CA" w:eastAsia="en-CA"/>
    </w:rPr>
  </w:style>
  <w:style w:type="character" w:customStyle="1" w:styleId="ListLabel25">
    <w:name w:val="ListLabel 25"/>
    <w:qFormat/>
  </w:style>
  <w:style w:type="character" w:customStyle="1" w:styleId="ListLabel26">
    <w:name w:val="ListLabel 26"/>
    <w:qFormat/>
    <w:rPr>
      <w:rFonts w:ascii="Calibri" w:eastAsia="Times New Roman" w:hAnsi="Calibri" w:cs="Calibri"/>
      <w:lang w:val="en-CA" w:eastAsia="en-CA"/>
    </w:rPr>
  </w:style>
  <w:style w:type="character" w:customStyle="1" w:styleId="ListLabel27">
    <w:name w:val="ListLabel 27"/>
    <w:qFormat/>
  </w:style>
  <w:style w:type="character" w:customStyle="1" w:styleId="ListLabel28">
    <w:name w:val="ListLabel 28"/>
    <w:qFormat/>
    <w:rPr>
      <w:rFonts w:ascii="Calibri" w:eastAsia="Times New Roman" w:hAnsi="Calibri" w:cs="Calibri"/>
      <w:lang w:val="en-CA" w:eastAsia="en-CA"/>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style>
  <w:style w:type="character" w:customStyle="1" w:styleId="ListLabel33">
    <w:name w:val="ListLabel 33"/>
    <w:qFormat/>
    <w:rPr>
      <w:rFonts w:ascii="Calibri" w:eastAsia="Times New Roman" w:hAnsi="Calibri" w:cs="Calibri"/>
      <w:lang w:val="en-CA" w:eastAsia="en-CA"/>
    </w:rPr>
  </w:style>
  <w:style w:type="character" w:customStyle="1" w:styleId="ListLabel34">
    <w:name w:val="ListLabel 34"/>
    <w:qFormat/>
  </w:style>
  <w:style w:type="character" w:customStyle="1" w:styleId="ListLabel35">
    <w:name w:val="ListLabel 35"/>
    <w:qFormat/>
    <w:rPr>
      <w:rFonts w:ascii="Calibri" w:eastAsia="Times New Roman" w:hAnsi="Calibri" w:cs="Calibri"/>
      <w:lang w:val="en-CA" w:eastAsia="en-CA"/>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style>
  <w:style w:type="character" w:customStyle="1" w:styleId="ListLabel43">
    <w:name w:val="ListLabel 43"/>
    <w:qFormat/>
    <w:rPr>
      <w:i/>
    </w:rPr>
  </w:style>
  <w:style w:type="character" w:customStyle="1" w:styleId="ListLabel44">
    <w:name w:val="ListLabel 44"/>
    <w:qFormat/>
    <w:rPr>
      <w:rFonts w:ascii="Calibri" w:eastAsia="Times New Roman" w:hAnsi="Calibri" w:cs="Calibri"/>
      <w:lang w:val="en-CA" w:eastAsia="en-CA"/>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style>
  <w:style w:type="character" w:customStyle="1" w:styleId="ListLabel55">
    <w:name w:val="ListLabel 55"/>
    <w:qFormat/>
    <w:rPr>
      <w:i/>
    </w:rPr>
  </w:style>
  <w:style w:type="character" w:customStyle="1" w:styleId="ListLabel56">
    <w:name w:val="ListLabel 56"/>
    <w:qFormat/>
    <w:rPr>
      <w:rFonts w:ascii="Calibri" w:eastAsia="Times New Roman" w:hAnsi="Calibri" w:cs="Calibri"/>
      <w:lang w:val="en-CA" w:eastAsia="en-CA"/>
    </w:rPr>
  </w:style>
  <w:style w:type="character" w:customStyle="1" w:styleId="ListLabel57">
    <w:name w:val="ListLabel 57"/>
    <w:qFormat/>
    <w:rPr>
      <w:rFonts w:cs="Symbol"/>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style>
  <w:style w:type="character" w:customStyle="1" w:styleId="ListLabel67">
    <w:name w:val="ListLabel 67"/>
    <w:qFormat/>
    <w:rPr>
      <w:i/>
    </w:rPr>
  </w:style>
  <w:style w:type="character" w:customStyle="1" w:styleId="ListLabel68">
    <w:name w:val="ListLabel 68"/>
    <w:qFormat/>
    <w:rPr>
      <w:rFonts w:ascii="Calibri" w:eastAsia="Times New Roman" w:hAnsi="Calibri" w:cs="Calibri"/>
      <w:lang w:val="en-CA" w:eastAsia="en-CA"/>
    </w:rPr>
  </w:style>
  <w:style w:type="character" w:customStyle="1" w:styleId="ListLabel69">
    <w:name w:val="ListLabel 69"/>
    <w:qFormat/>
    <w:rPr>
      <w:rFonts w:cs="Symbol"/>
    </w:rPr>
  </w:style>
  <w:style w:type="character" w:customStyle="1" w:styleId="ListLabel70">
    <w:name w:val="ListLabel 70"/>
    <w:qFormat/>
    <w:rPr>
      <w:rFonts w:cs="Courier New"/>
    </w:rPr>
  </w:style>
  <w:style w:type="character" w:customStyle="1" w:styleId="ListLabel71">
    <w:name w:val="ListLabel 71"/>
    <w:qFormat/>
    <w:rPr>
      <w:rFonts w:cs="Wingdings"/>
    </w:rPr>
  </w:style>
  <w:style w:type="character" w:customStyle="1" w:styleId="ListLabel72">
    <w:name w:val="ListLabel 72"/>
    <w:qFormat/>
    <w:rPr>
      <w:rFonts w:cs="Symbol"/>
    </w:rPr>
  </w:style>
  <w:style w:type="character" w:customStyle="1" w:styleId="ListLabel73">
    <w:name w:val="ListLabel 73"/>
    <w:qFormat/>
    <w:rPr>
      <w:rFonts w:cs="Courier New"/>
    </w:rPr>
  </w:style>
  <w:style w:type="character" w:customStyle="1" w:styleId="ListLabel74">
    <w:name w:val="ListLabel 74"/>
    <w:qFormat/>
    <w:rPr>
      <w:rFonts w:cs="Wingdings"/>
    </w:rPr>
  </w:style>
  <w:style w:type="character" w:customStyle="1" w:styleId="ListLabel75">
    <w:name w:val="ListLabel 75"/>
    <w:qFormat/>
    <w:rPr>
      <w:rFonts w:cs="Symbol"/>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style>
  <w:style w:type="character" w:customStyle="1" w:styleId="ListLabel79">
    <w:name w:val="ListLabel 79"/>
    <w:qFormat/>
    <w:rPr>
      <w:i/>
    </w:rPr>
  </w:style>
  <w:style w:type="character" w:customStyle="1" w:styleId="ListLabel80">
    <w:name w:val="ListLabel 80"/>
    <w:qFormat/>
    <w:rPr>
      <w:rFonts w:ascii="Calibri" w:eastAsia="Times New Roman" w:hAnsi="Calibri" w:cs="Calibri"/>
      <w:lang w:val="en-CA" w:eastAsia="en-CA"/>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style>
  <w:style w:type="character" w:customStyle="1" w:styleId="ListLabel91">
    <w:name w:val="ListLabel 91"/>
    <w:qFormat/>
    <w:rPr>
      <w:i/>
    </w:rPr>
  </w:style>
  <w:style w:type="character" w:customStyle="1" w:styleId="ListLabel92">
    <w:name w:val="ListLabel 92"/>
    <w:qFormat/>
    <w:rPr>
      <w:rFonts w:ascii="Calibri" w:eastAsia="Times New Roman" w:hAnsi="Calibri" w:cs="Calibri"/>
      <w:lang w:val="en-CA" w:eastAsia="en-CA"/>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Symbol"/>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style>
  <w:style w:type="character" w:customStyle="1" w:styleId="ListLabel103">
    <w:name w:val="ListLabel 103"/>
    <w:qFormat/>
    <w:rPr>
      <w:i/>
    </w:rPr>
  </w:style>
  <w:style w:type="character" w:customStyle="1" w:styleId="ListLabel104">
    <w:name w:val="ListLabel 104"/>
    <w:qFormat/>
    <w:rPr>
      <w:rFonts w:ascii="Calibri" w:eastAsia="Times New Roman" w:hAnsi="Calibri" w:cs="Calibri"/>
      <w:lang w:val="en-CA" w:eastAsia="en-CA"/>
    </w:rPr>
  </w:style>
  <w:style w:type="character" w:customStyle="1" w:styleId="UnresolvedMention3">
    <w:name w:val="Unresolved Mention3"/>
    <w:basedOn w:val="DefaultParagraphFont"/>
    <w:uiPriority w:val="99"/>
    <w:semiHidden/>
    <w:unhideWhenUsed/>
    <w:qFormat/>
    <w:rsid w:val="00DF2853"/>
    <w:rPr>
      <w:color w:val="605E5C"/>
      <w:shd w:val="clear" w:color="auto" w:fill="E1DFDD"/>
    </w:rPr>
  </w:style>
  <w:style w:type="character" w:customStyle="1" w:styleId="ListLabel105">
    <w:name w:val="ListLabel 105"/>
    <w:qFormat/>
    <w:rPr>
      <w:rFonts w:cs="Symbol"/>
    </w:rPr>
  </w:style>
  <w:style w:type="character" w:customStyle="1" w:styleId="ListLabel106">
    <w:name w:val="ListLabel 106"/>
    <w:qFormat/>
    <w:rPr>
      <w:rFonts w:cs="Courier New"/>
    </w:rPr>
  </w:style>
  <w:style w:type="character" w:customStyle="1" w:styleId="ListLabel107">
    <w:name w:val="ListLabel 107"/>
    <w:qFormat/>
    <w:rPr>
      <w:rFonts w:cs="Wingdings"/>
    </w:rPr>
  </w:style>
  <w:style w:type="character" w:customStyle="1" w:styleId="ListLabel108">
    <w:name w:val="ListLabel 108"/>
    <w:qFormat/>
    <w:rPr>
      <w:rFonts w:cs="Symbol"/>
    </w:rPr>
  </w:style>
  <w:style w:type="character" w:customStyle="1" w:styleId="ListLabel109">
    <w:name w:val="ListLabel 109"/>
    <w:qFormat/>
    <w:rPr>
      <w:rFonts w:cs="Courier New"/>
    </w:rPr>
  </w:style>
  <w:style w:type="character" w:customStyle="1" w:styleId="ListLabel110">
    <w:name w:val="ListLabel 110"/>
    <w:qFormat/>
    <w:rPr>
      <w:rFonts w:cs="Wingdings"/>
    </w:rPr>
  </w:style>
  <w:style w:type="character" w:customStyle="1" w:styleId="ListLabel111">
    <w:name w:val="ListLabel 111"/>
    <w:qFormat/>
    <w:rPr>
      <w:rFonts w:cs="Symbol"/>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style>
  <w:style w:type="character" w:customStyle="1" w:styleId="ListLabel115">
    <w:name w:val="ListLabel 115"/>
    <w:qFormat/>
    <w:rPr>
      <w:rFonts w:ascii="Calibri" w:eastAsia="Times New Roman" w:hAnsi="Calibri" w:cs="Calibri"/>
      <w:lang w:val="en-CA" w:eastAsia="en-CA"/>
    </w:rPr>
  </w:style>
  <w:style w:type="character" w:customStyle="1" w:styleId="ListLabel116">
    <w:name w:val="ListLabel 116"/>
    <w:qFormat/>
  </w:style>
  <w:style w:type="character" w:customStyle="1" w:styleId="ListLabel117">
    <w:name w:val="ListLabel 117"/>
    <w:qFormat/>
    <w:rPr>
      <w:i/>
    </w:rPr>
  </w:style>
  <w:style w:type="character" w:customStyle="1" w:styleId="ListLabel118">
    <w:name w:val="ListLabel 118"/>
    <w:qFormat/>
    <w:rPr>
      <w:rFonts w:ascii="Calibri" w:eastAsia="Times New Roman" w:hAnsi="Calibri" w:cs="Calibri"/>
      <w:lang w:val="en-CA" w:eastAsia="en-CA"/>
    </w:rPr>
  </w:style>
  <w:style w:type="paragraph" w:customStyle="1" w:styleId="Heading">
    <w:name w:val="Heading"/>
    <w:basedOn w:val="Normal"/>
    <w:next w:val="BodyText"/>
    <w:qFormat/>
    <w:pPr>
      <w:keepNext/>
      <w:spacing w:before="240" w:after="120"/>
    </w:pPr>
    <w:rPr>
      <w:rFonts w:ascii="Liberation Sans" w:eastAsia="Microsoft YaHei" w:hAnsi="Liberation Sans" w:cs="Arial"/>
      <w:color w:val="00000A"/>
      <w:sz w:val="28"/>
      <w:szCs w:val="28"/>
      <w:lang w:val="en-US"/>
    </w:rPr>
  </w:style>
  <w:style w:type="paragraph" w:styleId="BodyText">
    <w:name w:val="Body Text"/>
    <w:basedOn w:val="Normal"/>
    <w:pPr>
      <w:spacing w:after="140" w:line="276" w:lineRule="auto"/>
    </w:pPr>
    <w:rPr>
      <w:rFonts w:ascii="Arial" w:eastAsia="MS Mincho" w:hAnsi="Arial" w:cstheme="minorBidi"/>
      <w:color w:val="00000A"/>
      <w:sz w:val="22"/>
      <w:lang w:val="en-US"/>
    </w:rPr>
  </w:style>
  <w:style w:type="paragraph" w:styleId="List">
    <w:name w:val="List"/>
    <w:basedOn w:val="BodyText"/>
    <w:rPr>
      <w:rFonts w:cs="Arial"/>
    </w:rPr>
  </w:style>
  <w:style w:type="paragraph" w:styleId="Caption">
    <w:name w:val="caption"/>
    <w:basedOn w:val="Normal"/>
    <w:next w:val="Normal"/>
    <w:qFormat/>
    <w:rsid w:val="000C7D97"/>
    <w:pPr>
      <w:spacing w:before="120" w:after="120"/>
      <w:jc w:val="center"/>
    </w:pPr>
    <w:rPr>
      <w:bCs/>
      <w:color w:val="00000A"/>
      <w:lang w:val="en-US"/>
    </w:rPr>
  </w:style>
  <w:style w:type="paragraph" w:customStyle="1" w:styleId="Index">
    <w:name w:val="Index"/>
    <w:basedOn w:val="Normal"/>
    <w:qFormat/>
    <w:pPr>
      <w:suppressLineNumbers/>
    </w:pPr>
    <w:rPr>
      <w:rFonts w:ascii="Arial" w:eastAsia="MS Mincho" w:hAnsi="Arial" w:cs="Arial"/>
      <w:color w:val="00000A"/>
      <w:sz w:val="22"/>
      <w:lang w:val="en-US"/>
    </w:rPr>
  </w:style>
  <w:style w:type="paragraph" w:styleId="BalloonText">
    <w:name w:val="Balloon Text"/>
    <w:basedOn w:val="Normal"/>
    <w:link w:val="BalloonTextChar"/>
    <w:uiPriority w:val="99"/>
    <w:semiHidden/>
    <w:unhideWhenUsed/>
    <w:qFormat/>
    <w:rsid w:val="0076148B"/>
    <w:rPr>
      <w:rFonts w:ascii="Lucida Grande" w:hAnsi="Lucida Grande" w:cs="Lucida Grande"/>
      <w:sz w:val="18"/>
      <w:szCs w:val="18"/>
    </w:rPr>
  </w:style>
  <w:style w:type="paragraph" w:styleId="Header">
    <w:name w:val="header"/>
    <w:basedOn w:val="Normal"/>
    <w:link w:val="HeaderChar"/>
    <w:uiPriority w:val="99"/>
    <w:unhideWhenUsed/>
    <w:rsid w:val="00621FA9"/>
    <w:pPr>
      <w:tabs>
        <w:tab w:val="center" w:pos="4320"/>
        <w:tab w:val="right" w:pos="8640"/>
      </w:tabs>
    </w:pPr>
    <w:rPr>
      <w:rFonts w:ascii="Arial" w:eastAsia="MS Mincho" w:hAnsi="Arial" w:cstheme="minorBidi"/>
      <w:color w:val="00000A"/>
      <w:sz w:val="22"/>
      <w:lang w:val="en-US"/>
    </w:rPr>
  </w:style>
  <w:style w:type="paragraph" w:customStyle="1" w:styleId="APMCSubhead">
    <w:name w:val="APMC Subhead"/>
    <w:qFormat/>
    <w:rsid w:val="00035BFA"/>
    <w:rPr>
      <w:rFonts w:ascii="Arial" w:eastAsia="MS Mincho" w:hAnsi="Arial" w:cs="Arial"/>
      <w:b/>
      <w:color w:val="00000A"/>
      <w:sz w:val="22"/>
    </w:rPr>
  </w:style>
  <w:style w:type="paragraph" w:customStyle="1" w:styleId="APMCBodyText">
    <w:name w:val="APMC Body Text"/>
    <w:qFormat/>
    <w:rsid w:val="00157A7E"/>
    <w:pPr>
      <w:jc w:val="both"/>
    </w:pPr>
    <w:rPr>
      <w:rFonts w:ascii="Calibri" w:eastAsia="MS Mincho" w:hAnsi="Calibri" w:cs="Calibri"/>
      <w:color w:val="00000A"/>
      <w:sz w:val="22"/>
      <w:szCs w:val="22"/>
    </w:rPr>
  </w:style>
  <w:style w:type="paragraph" w:customStyle="1" w:styleId="APMCSecondarytext">
    <w:name w:val="APMC Secondary text"/>
    <w:basedOn w:val="Normal"/>
    <w:qFormat/>
    <w:rsid w:val="003C15AA"/>
    <w:pPr>
      <w:spacing w:before="120" w:after="120" w:line="276" w:lineRule="auto"/>
      <w:jc w:val="both"/>
    </w:pPr>
    <w:rPr>
      <w:rFonts w:ascii="Calibri" w:hAnsi="Calibri" w:cs="Calibri"/>
      <w:i/>
      <w:color w:val="00000A"/>
      <w:sz w:val="22"/>
      <w:szCs w:val="22"/>
      <w:lang w:eastAsia="en-CA"/>
    </w:rPr>
  </w:style>
  <w:style w:type="paragraph" w:styleId="Footer">
    <w:name w:val="footer"/>
    <w:basedOn w:val="Normal"/>
    <w:link w:val="FooterChar"/>
    <w:uiPriority w:val="99"/>
    <w:unhideWhenUsed/>
    <w:rsid w:val="00621FA9"/>
    <w:pPr>
      <w:tabs>
        <w:tab w:val="center" w:pos="4320"/>
        <w:tab w:val="right" w:pos="8640"/>
      </w:tabs>
    </w:pPr>
    <w:rPr>
      <w:rFonts w:ascii="Arial" w:eastAsia="MS Mincho" w:hAnsi="Arial" w:cstheme="minorBidi"/>
      <w:color w:val="00000A"/>
      <w:sz w:val="22"/>
      <w:lang w:val="en-US"/>
    </w:rPr>
  </w:style>
  <w:style w:type="paragraph" w:customStyle="1" w:styleId="APMCHeading">
    <w:name w:val="APMC Heading"/>
    <w:qFormat/>
    <w:rsid w:val="00035BFA"/>
    <w:pPr>
      <w:jc w:val="both"/>
    </w:pPr>
    <w:rPr>
      <w:rFonts w:ascii="Arial" w:eastAsia="MS Mincho" w:hAnsi="Arial" w:cs="Arial"/>
      <w:b/>
      <w:bCs/>
      <w:color w:val="00000A"/>
      <w:sz w:val="30"/>
      <w:szCs w:val="30"/>
    </w:rPr>
  </w:style>
  <w:style w:type="paragraph" w:customStyle="1" w:styleId="APMCGoldHeading">
    <w:name w:val="APMC Gold Heading"/>
    <w:qFormat/>
    <w:rsid w:val="00E7587D"/>
    <w:pPr>
      <w:spacing w:before="240"/>
    </w:pPr>
    <w:rPr>
      <w:rFonts w:ascii="Trajan Pro" w:eastAsia="MS Mincho" w:hAnsi="Trajan Pro"/>
      <w:b/>
      <w:bCs/>
      <w:caps/>
      <w:color w:val="CE9A2B"/>
      <w:sz w:val="34"/>
      <w:szCs w:val="34"/>
    </w:rPr>
  </w:style>
  <w:style w:type="paragraph" w:customStyle="1" w:styleId="APMCSecondarySubhead">
    <w:name w:val="APMC Secondary Subhead"/>
    <w:qFormat/>
    <w:rsid w:val="00035BFA"/>
    <w:pPr>
      <w:spacing w:after="60"/>
    </w:pPr>
    <w:rPr>
      <w:rFonts w:ascii="Arial" w:eastAsia="MS Mincho" w:hAnsi="Arial" w:cs="Arial"/>
      <w:b/>
      <w:i/>
      <w:color w:val="00000A"/>
      <w:sz w:val="19"/>
      <w:szCs w:val="19"/>
    </w:rPr>
  </w:style>
  <w:style w:type="paragraph" w:styleId="ListParagraph">
    <w:name w:val="List Paragraph"/>
    <w:basedOn w:val="Normal"/>
    <w:uiPriority w:val="34"/>
    <w:qFormat/>
    <w:rsid w:val="00F91220"/>
    <w:pPr>
      <w:ind w:left="720"/>
      <w:contextualSpacing/>
    </w:pPr>
    <w:rPr>
      <w:rFonts w:asciiTheme="minorHAnsi" w:eastAsiaTheme="minorHAnsi" w:hAnsiTheme="minorHAnsi" w:cstheme="minorBidi"/>
      <w:color w:val="00000A"/>
      <w:lang w:val="en-US"/>
    </w:rPr>
  </w:style>
  <w:style w:type="paragraph" w:styleId="CommentText">
    <w:name w:val="annotation text"/>
    <w:basedOn w:val="Normal"/>
    <w:link w:val="CommentTextChar"/>
    <w:uiPriority w:val="99"/>
    <w:semiHidden/>
    <w:unhideWhenUsed/>
    <w:qFormat/>
    <w:rsid w:val="0028534F"/>
    <w:rPr>
      <w:rFonts w:ascii="Arial" w:eastAsia="MS Mincho" w:hAnsi="Arial" w:cstheme="minorBidi"/>
      <w:color w:val="00000A"/>
      <w:sz w:val="20"/>
      <w:szCs w:val="20"/>
      <w:lang w:val="en-US"/>
    </w:rPr>
  </w:style>
  <w:style w:type="paragraph" w:styleId="CommentSubject">
    <w:name w:val="annotation subject"/>
    <w:basedOn w:val="CommentText"/>
    <w:link w:val="CommentSubjectChar"/>
    <w:uiPriority w:val="99"/>
    <w:semiHidden/>
    <w:unhideWhenUsed/>
    <w:qFormat/>
    <w:rsid w:val="0028534F"/>
    <w:rPr>
      <w:b/>
      <w:bCs/>
    </w:rPr>
  </w:style>
  <w:style w:type="paragraph" w:customStyle="1" w:styleId="LOTOBodyText">
    <w:name w:val="LOTO Body Text"/>
    <w:basedOn w:val="Normal"/>
    <w:qFormat/>
    <w:rsid w:val="00BE78F8"/>
    <w:pPr>
      <w:spacing w:line="276" w:lineRule="auto"/>
      <w:jc w:val="both"/>
    </w:pPr>
    <w:rPr>
      <w:rFonts w:ascii="Calibri" w:eastAsia="Calibri" w:hAnsi="Calibri" w:cs="Calibri"/>
      <w:color w:val="00000A"/>
      <w:sz w:val="22"/>
      <w:szCs w:val="22"/>
      <w:lang w:val="en-US"/>
    </w:rPr>
  </w:style>
  <w:style w:type="paragraph" w:customStyle="1" w:styleId="Level2">
    <w:name w:val="Level 2"/>
    <w:basedOn w:val="Normal"/>
    <w:uiPriority w:val="99"/>
    <w:qFormat/>
    <w:rsid w:val="00893A40"/>
    <w:pPr>
      <w:widowControl w:val="0"/>
    </w:pPr>
    <w:rPr>
      <w:color w:val="00000A"/>
      <w:szCs w:val="20"/>
      <w:lang w:val="en-US"/>
    </w:rPr>
  </w:style>
  <w:style w:type="paragraph" w:styleId="NormalWeb">
    <w:name w:val="Normal (Web)"/>
    <w:basedOn w:val="Normal"/>
    <w:uiPriority w:val="99"/>
    <w:unhideWhenUsed/>
    <w:qFormat/>
    <w:rsid w:val="00566030"/>
    <w:pPr>
      <w:spacing w:beforeAutospacing="1" w:afterAutospacing="1"/>
    </w:pPr>
    <w:rPr>
      <w:rFonts w:eastAsia="MS Mincho"/>
      <w:color w:val="00000A"/>
    </w:rPr>
  </w:style>
  <w:style w:type="paragraph" w:styleId="Revision">
    <w:name w:val="Revision"/>
    <w:uiPriority w:val="99"/>
    <w:semiHidden/>
    <w:qFormat/>
    <w:rsid w:val="00877ED2"/>
    <w:rPr>
      <w:rFonts w:ascii="Arial" w:eastAsia="MS Mincho" w:hAnsi="Arial"/>
      <w:color w:val="00000A"/>
      <w:sz w:val="22"/>
    </w:rPr>
  </w:style>
  <w:style w:type="paragraph" w:customStyle="1" w:styleId="FrameContents">
    <w:name w:val="Frame Contents"/>
    <w:basedOn w:val="Normal"/>
    <w:qFormat/>
    <w:rPr>
      <w:rFonts w:ascii="Arial" w:eastAsia="MS Mincho" w:hAnsi="Arial" w:cstheme="minorBidi"/>
      <w:color w:val="00000A"/>
      <w:sz w:val="22"/>
      <w:lang w:val="en-US"/>
    </w:rPr>
  </w:style>
  <w:style w:type="numbering" w:styleId="1ai">
    <w:name w:val="Outline List 1"/>
    <w:uiPriority w:val="99"/>
    <w:semiHidden/>
    <w:unhideWhenUsed/>
    <w:qFormat/>
    <w:rsid w:val="0076148B"/>
  </w:style>
  <w:style w:type="table" w:styleId="TableGrid">
    <w:name w:val="Table Grid"/>
    <w:basedOn w:val="TableNormal"/>
    <w:rsid w:val="00A46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E17538"/>
    <w:rPr>
      <w:color w:val="0000FF" w:themeColor="hyperlink"/>
      <w:u w:val="single"/>
    </w:rPr>
  </w:style>
  <w:style w:type="character" w:customStyle="1" w:styleId="hvr">
    <w:name w:val="hvr"/>
    <w:basedOn w:val="DefaultParagraphFont"/>
    <w:rsid w:val="003B569E"/>
  </w:style>
  <w:style w:type="character" w:customStyle="1" w:styleId="Heading3Char">
    <w:name w:val="Heading 3 Char"/>
    <w:basedOn w:val="DefaultParagraphFont"/>
    <w:link w:val="Heading3"/>
    <w:uiPriority w:val="9"/>
    <w:rsid w:val="00AE3AFD"/>
    <w:rPr>
      <w:rFonts w:ascii="Times New Roman" w:eastAsia="Times New Roman" w:hAnsi="Times New Roman" w:cs="Times New Roman"/>
      <w:b/>
      <w:bCs/>
      <w:sz w:val="27"/>
      <w:szCs w:val="27"/>
      <w:lang w:val="en-CA"/>
    </w:rPr>
  </w:style>
  <w:style w:type="character" w:customStyle="1" w:styleId="DocID">
    <w:name w:val="DocID"/>
    <w:basedOn w:val="DefaultParagraphFont"/>
    <w:rsid w:val="00FA1656"/>
    <w:rPr>
      <w:rFonts w:ascii="Verdana" w:eastAsia="Times New Roman" w:hAnsi="Verdana" w:cs="Times New Roman"/>
      <w:b w:val="0"/>
      <w:i w:val="0"/>
      <w:caps w:val="0"/>
      <w:vanish w:val="0"/>
      <w:color w:val="000000"/>
      <w:sz w:val="14"/>
      <w:u w:val="none"/>
      <w:lang w:val="en-CA"/>
    </w:rPr>
  </w:style>
  <w:style w:type="character" w:customStyle="1" w:styleId="UnresolvedMention4">
    <w:name w:val="Unresolved Mention4"/>
    <w:basedOn w:val="DefaultParagraphFont"/>
    <w:uiPriority w:val="99"/>
    <w:semiHidden/>
    <w:unhideWhenUsed/>
    <w:rsid w:val="000C0D1E"/>
    <w:rPr>
      <w:color w:val="605E5C"/>
      <w:shd w:val="clear" w:color="auto" w:fill="E1DFDD"/>
    </w:rPr>
  </w:style>
  <w:style w:type="paragraph" w:customStyle="1" w:styleId="GRCBodyText">
    <w:name w:val="GRC Body Text"/>
    <w:basedOn w:val="Normal"/>
    <w:rsid w:val="007F49DC"/>
    <w:pPr>
      <w:spacing w:before="240"/>
      <w:jc w:val="both"/>
    </w:pPr>
    <w:rPr>
      <w:lang w:val="en-US"/>
    </w:rPr>
  </w:style>
  <w:style w:type="character" w:customStyle="1" w:styleId="UnresolvedMention5">
    <w:name w:val="Unresolved Mention5"/>
    <w:basedOn w:val="DefaultParagraphFont"/>
    <w:uiPriority w:val="99"/>
    <w:semiHidden/>
    <w:unhideWhenUsed/>
    <w:rsid w:val="00FA1656"/>
    <w:rPr>
      <w:color w:val="605E5C"/>
      <w:shd w:val="clear" w:color="auto" w:fill="E1DFDD"/>
    </w:rPr>
  </w:style>
  <w:style w:type="character" w:customStyle="1" w:styleId="UnresolvedMention6">
    <w:name w:val="Unresolved Mention6"/>
    <w:basedOn w:val="DefaultParagraphFont"/>
    <w:uiPriority w:val="99"/>
    <w:semiHidden/>
    <w:unhideWhenUsed/>
    <w:rsid w:val="00DA5C03"/>
    <w:rPr>
      <w:color w:val="605E5C"/>
      <w:shd w:val="clear" w:color="auto" w:fill="E1DFDD"/>
    </w:rPr>
  </w:style>
  <w:style w:type="character" w:customStyle="1" w:styleId="UnresolvedMention7">
    <w:name w:val="Unresolved Mention7"/>
    <w:basedOn w:val="DefaultParagraphFont"/>
    <w:uiPriority w:val="99"/>
    <w:semiHidden/>
    <w:unhideWhenUsed/>
    <w:rsid w:val="001B3798"/>
    <w:rPr>
      <w:color w:val="605E5C"/>
      <w:shd w:val="clear" w:color="auto" w:fill="E1DFDD"/>
    </w:rPr>
  </w:style>
  <w:style w:type="paragraph" w:customStyle="1" w:styleId="Default">
    <w:name w:val="Default"/>
    <w:rsid w:val="007B3BE5"/>
    <w:pPr>
      <w:autoSpaceDE w:val="0"/>
      <w:autoSpaceDN w:val="0"/>
      <w:adjustRightInd w:val="0"/>
    </w:pPr>
    <w:rPr>
      <w:rFonts w:ascii="Courier New" w:eastAsiaTheme="minorHAnsi" w:hAnsi="Courier New" w:cs="Courier New"/>
      <w:color w:val="000000"/>
      <w:sz w:val="24"/>
      <w:lang w:val="en-CA"/>
    </w:rPr>
  </w:style>
  <w:style w:type="character" w:styleId="Emphasis">
    <w:name w:val="Emphasis"/>
    <w:basedOn w:val="DefaultParagraphFont"/>
    <w:uiPriority w:val="20"/>
    <w:qFormat/>
    <w:rsid w:val="007B3BE5"/>
    <w:rPr>
      <w:i/>
      <w:iCs/>
    </w:rPr>
  </w:style>
  <w:style w:type="character" w:styleId="Strong">
    <w:name w:val="Strong"/>
    <w:basedOn w:val="DefaultParagraphFont"/>
    <w:uiPriority w:val="22"/>
    <w:qFormat/>
    <w:rsid w:val="00CF32EC"/>
    <w:rPr>
      <w:b/>
      <w:bCs/>
    </w:rPr>
  </w:style>
  <w:style w:type="character" w:customStyle="1" w:styleId="UnresolvedMention8">
    <w:name w:val="Unresolved Mention8"/>
    <w:basedOn w:val="DefaultParagraphFont"/>
    <w:uiPriority w:val="99"/>
    <w:semiHidden/>
    <w:unhideWhenUsed/>
    <w:rsid w:val="002509C7"/>
    <w:rPr>
      <w:color w:val="605E5C"/>
      <w:shd w:val="clear" w:color="auto" w:fill="E1DFDD"/>
    </w:rPr>
  </w:style>
  <w:style w:type="paragraph" w:customStyle="1" w:styleId="apmcsecondarytext0">
    <w:name w:val="apmcsecondarytext"/>
    <w:basedOn w:val="Normal"/>
    <w:rsid w:val="003C38B9"/>
    <w:pPr>
      <w:spacing w:before="100" w:beforeAutospacing="1" w:after="100" w:afterAutospacing="1"/>
    </w:pPr>
  </w:style>
  <w:style w:type="character" w:customStyle="1" w:styleId="Heading1Char">
    <w:name w:val="Heading 1 Char"/>
    <w:basedOn w:val="DefaultParagraphFont"/>
    <w:link w:val="Heading1"/>
    <w:uiPriority w:val="9"/>
    <w:rsid w:val="00907DC4"/>
    <w:rPr>
      <w:rFonts w:asciiTheme="majorHAnsi" w:eastAsiaTheme="majorEastAsia" w:hAnsiTheme="majorHAnsi" w:cstheme="majorBidi"/>
      <w:color w:val="365F91" w:themeColor="accent1" w:themeShade="BF"/>
      <w:sz w:val="32"/>
      <w:szCs w:val="32"/>
    </w:rPr>
  </w:style>
  <w:style w:type="character" w:customStyle="1" w:styleId="h3">
    <w:name w:val="h3"/>
    <w:basedOn w:val="DefaultParagraphFont"/>
    <w:rsid w:val="00907DC4"/>
  </w:style>
  <w:style w:type="character" w:customStyle="1" w:styleId="UnresolvedMention9">
    <w:name w:val="Unresolved Mention9"/>
    <w:basedOn w:val="DefaultParagraphFont"/>
    <w:uiPriority w:val="99"/>
    <w:semiHidden/>
    <w:unhideWhenUsed/>
    <w:rsid w:val="00DE036A"/>
    <w:rPr>
      <w:color w:val="605E5C"/>
      <w:shd w:val="clear" w:color="auto" w:fill="E1DFDD"/>
    </w:rPr>
  </w:style>
  <w:style w:type="paragraph" w:customStyle="1" w:styleId="xmsonormal">
    <w:name w:val="x_msonormal"/>
    <w:basedOn w:val="Normal"/>
    <w:rsid w:val="00185B26"/>
    <w:pPr>
      <w:spacing w:before="100" w:beforeAutospacing="1" w:after="100" w:afterAutospacing="1"/>
    </w:pPr>
  </w:style>
  <w:style w:type="character" w:customStyle="1" w:styleId="Heading4Char">
    <w:name w:val="Heading 4 Char"/>
    <w:basedOn w:val="DefaultParagraphFont"/>
    <w:link w:val="Heading4"/>
    <w:uiPriority w:val="9"/>
    <w:semiHidden/>
    <w:rsid w:val="00D1439E"/>
    <w:rPr>
      <w:rFonts w:asciiTheme="majorHAnsi" w:eastAsiaTheme="majorEastAsia" w:hAnsiTheme="majorHAnsi" w:cstheme="majorBidi"/>
      <w:i/>
      <w:iCs/>
      <w:color w:val="365F91" w:themeColor="accent1" w:themeShade="BF"/>
      <w:sz w:val="22"/>
    </w:rPr>
  </w:style>
  <w:style w:type="character" w:customStyle="1" w:styleId="UnresolvedMention10">
    <w:name w:val="Unresolved Mention10"/>
    <w:basedOn w:val="DefaultParagraphFont"/>
    <w:uiPriority w:val="99"/>
    <w:semiHidden/>
    <w:unhideWhenUsed/>
    <w:rsid w:val="000016E1"/>
    <w:rPr>
      <w:color w:val="605E5C"/>
      <w:shd w:val="clear" w:color="auto" w:fill="E1DFDD"/>
    </w:rPr>
  </w:style>
  <w:style w:type="character" w:customStyle="1" w:styleId="apple-converted-space">
    <w:name w:val="apple-converted-space"/>
    <w:basedOn w:val="DefaultParagraphFont"/>
    <w:rsid w:val="00D754C2"/>
  </w:style>
  <w:style w:type="paragraph" w:customStyle="1" w:styleId="apmcgoldheading0">
    <w:name w:val="apmcgoldheading"/>
    <w:basedOn w:val="Normal"/>
    <w:rsid w:val="00D754C2"/>
    <w:pPr>
      <w:spacing w:before="100" w:beforeAutospacing="1" w:after="100" w:afterAutospacing="1"/>
    </w:pPr>
  </w:style>
  <w:style w:type="character" w:customStyle="1" w:styleId="xn-location">
    <w:name w:val="xn-location"/>
    <w:basedOn w:val="DefaultParagraphFont"/>
    <w:rsid w:val="00F509D6"/>
  </w:style>
  <w:style w:type="character" w:customStyle="1" w:styleId="xn-chron">
    <w:name w:val="xn-chron"/>
    <w:basedOn w:val="DefaultParagraphFont"/>
    <w:rsid w:val="00F509D6"/>
  </w:style>
  <w:style w:type="character" w:customStyle="1" w:styleId="xn-person">
    <w:name w:val="xn-person"/>
    <w:basedOn w:val="DefaultParagraphFont"/>
    <w:rsid w:val="00F509D6"/>
  </w:style>
  <w:style w:type="character" w:styleId="UnresolvedMention">
    <w:name w:val="Unresolved Mention"/>
    <w:basedOn w:val="DefaultParagraphFont"/>
    <w:uiPriority w:val="99"/>
    <w:semiHidden/>
    <w:unhideWhenUsed/>
    <w:rsid w:val="001A4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1958">
      <w:bodyDiv w:val="1"/>
      <w:marLeft w:val="0"/>
      <w:marRight w:val="0"/>
      <w:marTop w:val="0"/>
      <w:marBottom w:val="0"/>
      <w:divBdr>
        <w:top w:val="none" w:sz="0" w:space="0" w:color="auto"/>
        <w:left w:val="none" w:sz="0" w:space="0" w:color="auto"/>
        <w:bottom w:val="none" w:sz="0" w:space="0" w:color="auto"/>
        <w:right w:val="none" w:sz="0" w:space="0" w:color="auto"/>
      </w:divBdr>
      <w:divsChild>
        <w:div w:id="2086370440">
          <w:marLeft w:val="0"/>
          <w:marRight w:val="0"/>
          <w:marTop w:val="0"/>
          <w:marBottom w:val="0"/>
          <w:divBdr>
            <w:top w:val="none" w:sz="0" w:space="0" w:color="auto"/>
            <w:left w:val="none" w:sz="0" w:space="0" w:color="auto"/>
            <w:bottom w:val="none" w:sz="0" w:space="0" w:color="auto"/>
            <w:right w:val="none" w:sz="0" w:space="0" w:color="auto"/>
          </w:divBdr>
        </w:div>
        <w:div w:id="484974659">
          <w:marLeft w:val="0"/>
          <w:marRight w:val="0"/>
          <w:marTop w:val="0"/>
          <w:marBottom w:val="0"/>
          <w:divBdr>
            <w:top w:val="none" w:sz="0" w:space="0" w:color="auto"/>
            <w:left w:val="none" w:sz="0" w:space="0" w:color="auto"/>
            <w:bottom w:val="none" w:sz="0" w:space="0" w:color="auto"/>
            <w:right w:val="none" w:sz="0" w:space="0" w:color="auto"/>
          </w:divBdr>
        </w:div>
        <w:div w:id="897781424">
          <w:marLeft w:val="0"/>
          <w:marRight w:val="0"/>
          <w:marTop w:val="0"/>
          <w:marBottom w:val="0"/>
          <w:divBdr>
            <w:top w:val="none" w:sz="0" w:space="0" w:color="auto"/>
            <w:left w:val="none" w:sz="0" w:space="0" w:color="auto"/>
            <w:bottom w:val="none" w:sz="0" w:space="0" w:color="auto"/>
            <w:right w:val="none" w:sz="0" w:space="0" w:color="auto"/>
          </w:divBdr>
        </w:div>
      </w:divsChild>
    </w:div>
    <w:div w:id="63843844">
      <w:bodyDiv w:val="1"/>
      <w:marLeft w:val="0"/>
      <w:marRight w:val="0"/>
      <w:marTop w:val="0"/>
      <w:marBottom w:val="0"/>
      <w:divBdr>
        <w:top w:val="none" w:sz="0" w:space="0" w:color="auto"/>
        <w:left w:val="none" w:sz="0" w:space="0" w:color="auto"/>
        <w:bottom w:val="none" w:sz="0" w:space="0" w:color="auto"/>
        <w:right w:val="none" w:sz="0" w:space="0" w:color="auto"/>
      </w:divBdr>
      <w:divsChild>
        <w:div w:id="2004044992">
          <w:marLeft w:val="0"/>
          <w:marRight w:val="0"/>
          <w:marTop w:val="0"/>
          <w:marBottom w:val="0"/>
          <w:divBdr>
            <w:top w:val="none" w:sz="0" w:space="0" w:color="auto"/>
            <w:left w:val="none" w:sz="0" w:space="0" w:color="auto"/>
            <w:bottom w:val="none" w:sz="0" w:space="0" w:color="auto"/>
            <w:right w:val="none" w:sz="0" w:space="0" w:color="auto"/>
          </w:divBdr>
        </w:div>
      </w:divsChild>
    </w:div>
    <w:div w:id="96757986">
      <w:bodyDiv w:val="1"/>
      <w:marLeft w:val="0"/>
      <w:marRight w:val="0"/>
      <w:marTop w:val="0"/>
      <w:marBottom w:val="0"/>
      <w:divBdr>
        <w:top w:val="none" w:sz="0" w:space="0" w:color="auto"/>
        <w:left w:val="none" w:sz="0" w:space="0" w:color="auto"/>
        <w:bottom w:val="none" w:sz="0" w:space="0" w:color="auto"/>
        <w:right w:val="none" w:sz="0" w:space="0" w:color="auto"/>
      </w:divBdr>
      <w:divsChild>
        <w:div w:id="964386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028">
      <w:bodyDiv w:val="1"/>
      <w:marLeft w:val="0"/>
      <w:marRight w:val="0"/>
      <w:marTop w:val="0"/>
      <w:marBottom w:val="0"/>
      <w:divBdr>
        <w:top w:val="none" w:sz="0" w:space="0" w:color="auto"/>
        <w:left w:val="none" w:sz="0" w:space="0" w:color="auto"/>
        <w:bottom w:val="none" w:sz="0" w:space="0" w:color="auto"/>
        <w:right w:val="none" w:sz="0" w:space="0" w:color="auto"/>
      </w:divBdr>
    </w:div>
    <w:div w:id="157163141">
      <w:bodyDiv w:val="1"/>
      <w:marLeft w:val="0"/>
      <w:marRight w:val="0"/>
      <w:marTop w:val="0"/>
      <w:marBottom w:val="0"/>
      <w:divBdr>
        <w:top w:val="none" w:sz="0" w:space="0" w:color="auto"/>
        <w:left w:val="none" w:sz="0" w:space="0" w:color="auto"/>
        <w:bottom w:val="none" w:sz="0" w:space="0" w:color="auto"/>
        <w:right w:val="none" w:sz="0" w:space="0" w:color="auto"/>
      </w:divBdr>
    </w:div>
    <w:div w:id="184295424">
      <w:bodyDiv w:val="1"/>
      <w:marLeft w:val="0"/>
      <w:marRight w:val="0"/>
      <w:marTop w:val="0"/>
      <w:marBottom w:val="0"/>
      <w:divBdr>
        <w:top w:val="none" w:sz="0" w:space="0" w:color="auto"/>
        <w:left w:val="none" w:sz="0" w:space="0" w:color="auto"/>
        <w:bottom w:val="none" w:sz="0" w:space="0" w:color="auto"/>
        <w:right w:val="none" w:sz="0" w:space="0" w:color="auto"/>
      </w:divBdr>
      <w:divsChild>
        <w:div w:id="1610044103">
          <w:marLeft w:val="720"/>
          <w:marRight w:val="0"/>
          <w:marTop w:val="0"/>
          <w:marBottom w:val="0"/>
          <w:divBdr>
            <w:top w:val="none" w:sz="0" w:space="0" w:color="auto"/>
            <w:left w:val="none" w:sz="0" w:space="0" w:color="auto"/>
            <w:bottom w:val="none" w:sz="0" w:space="0" w:color="auto"/>
            <w:right w:val="none" w:sz="0" w:space="0" w:color="auto"/>
          </w:divBdr>
        </w:div>
        <w:div w:id="753553472">
          <w:marLeft w:val="720"/>
          <w:marRight w:val="0"/>
          <w:marTop w:val="0"/>
          <w:marBottom w:val="0"/>
          <w:divBdr>
            <w:top w:val="none" w:sz="0" w:space="0" w:color="auto"/>
            <w:left w:val="none" w:sz="0" w:space="0" w:color="auto"/>
            <w:bottom w:val="none" w:sz="0" w:space="0" w:color="auto"/>
            <w:right w:val="none" w:sz="0" w:space="0" w:color="auto"/>
          </w:divBdr>
        </w:div>
        <w:div w:id="1409689779">
          <w:marLeft w:val="720"/>
          <w:marRight w:val="0"/>
          <w:marTop w:val="0"/>
          <w:marBottom w:val="0"/>
          <w:divBdr>
            <w:top w:val="none" w:sz="0" w:space="0" w:color="auto"/>
            <w:left w:val="none" w:sz="0" w:space="0" w:color="auto"/>
            <w:bottom w:val="none" w:sz="0" w:space="0" w:color="auto"/>
            <w:right w:val="none" w:sz="0" w:space="0" w:color="auto"/>
          </w:divBdr>
        </w:div>
        <w:div w:id="2094399881">
          <w:marLeft w:val="720"/>
          <w:marRight w:val="0"/>
          <w:marTop w:val="0"/>
          <w:marBottom w:val="0"/>
          <w:divBdr>
            <w:top w:val="none" w:sz="0" w:space="0" w:color="auto"/>
            <w:left w:val="none" w:sz="0" w:space="0" w:color="auto"/>
            <w:bottom w:val="none" w:sz="0" w:space="0" w:color="auto"/>
            <w:right w:val="none" w:sz="0" w:space="0" w:color="auto"/>
          </w:divBdr>
        </w:div>
        <w:div w:id="1577009664">
          <w:marLeft w:val="720"/>
          <w:marRight w:val="0"/>
          <w:marTop w:val="0"/>
          <w:marBottom w:val="0"/>
          <w:divBdr>
            <w:top w:val="none" w:sz="0" w:space="0" w:color="auto"/>
            <w:left w:val="none" w:sz="0" w:space="0" w:color="auto"/>
            <w:bottom w:val="none" w:sz="0" w:space="0" w:color="auto"/>
            <w:right w:val="none" w:sz="0" w:space="0" w:color="auto"/>
          </w:divBdr>
        </w:div>
      </w:divsChild>
    </w:div>
    <w:div w:id="241064041">
      <w:bodyDiv w:val="1"/>
      <w:marLeft w:val="0"/>
      <w:marRight w:val="0"/>
      <w:marTop w:val="0"/>
      <w:marBottom w:val="0"/>
      <w:divBdr>
        <w:top w:val="none" w:sz="0" w:space="0" w:color="auto"/>
        <w:left w:val="none" w:sz="0" w:space="0" w:color="auto"/>
        <w:bottom w:val="none" w:sz="0" w:space="0" w:color="auto"/>
        <w:right w:val="none" w:sz="0" w:space="0" w:color="auto"/>
      </w:divBdr>
    </w:div>
    <w:div w:id="242105887">
      <w:bodyDiv w:val="1"/>
      <w:marLeft w:val="0"/>
      <w:marRight w:val="0"/>
      <w:marTop w:val="0"/>
      <w:marBottom w:val="0"/>
      <w:divBdr>
        <w:top w:val="none" w:sz="0" w:space="0" w:color="auto"/>
        <w:left w:val="none" w:sz="0" w:space="0" w:color="auto"/>
        <w:bottom w:val="none" w:sz="0" w:space="0" w:color="auto"/>
        <w:right w:val="none" w:sz="0" w:space="0" w:color="auto"/>
      </w:divBdr>
    </w:div>
    <w:div w:id="348877221">
      <w:bodyDiv w:val="1"/>
      <w:marLeft w:val="0"/>
      <w:marRight w:val="0"/>
      <w:marTop w:val="0"/>
      <w:marBottom w:val="0"/>
      <w:divBdr>
        <w:top w:val="none" w:sz="0" w:space="0" w:color="auto"/>
        <w:left w:val="none" w:sz="0" w:space="0" w:color="auto"/>
        <w:bottom w:val="none" w:sz="0" w:space="0" w:color="auto"/>
        <w:right w:val="none" w:sz="0" w:space="0" w:color="auto"/>
      </w:divBdr>
    </w:div>
    <w:div w:id="363408365">
      <w:bodyDiv w:val="1"/>
      <w:marLeft w:val="0"/>
      <w:marRight w:val="0"/>
      <w:marTop w:val="0"/>
      <w:marBottom w:val="0"/>
      <w:divBdr>
        <w:top w:val="none" w:sz="0" w:space="0" w:color="auto"/>
        <w:left w:val="none" w:sz="0" w:space="0" w:color="auto"/>
        <w:bottom w:val="none" w:sz="0" w:space="0" w:color="auto"/>
        <w:right w:val="none" w:sz="0" w:space="0" w:color="auto"/>
      </w:divBdr>
    </w:div>
    <w:div w:id="426578200">
      <w:bodyDiv w:val="1"/>
      <w:marLeft w:val="0"/>
      <w:marRight w:val="0"/>
      <w:marTop w:val="0"/>
      <w:marBottom w:val="0"/>
      <w:divBdr>
        <w:top w:val="none" w:sz="0" w:space="0" w:color="auto"/>
        <w:left w:val="none" w:sz="0" w:space="0" w:color="auto"/>
        <w:bottom w:val="none" w:sz="0" w:space="0" w:color="auto"/>
        <w:right w:val="none" w:sz="0" w:space="0" w:color="auto"/>
      </w:divBdr>
    </w:div>
    <w:div w:id="545727278">
      <w:bodyDiv w:val="1"/>
      <w:marLeft w:val="0"/>
      <w:marRight w:val="0"/>
      <w:marTop w:val="0"/>
      <w:marBottom w:val="0"/>
      <w:divBdr>
        <w:top w:val="none" w:sz="0" w:space="0" w:color="auto"/>
        <w:left w:val="none" w:sz="0" w:space="0" w:color="auto"/>
        <w:bottom w:val="none" w:sz="0" w:space="0" w:color="auto"/>
        <w:right w:val="none" w:sz="0" w:space="0" w:color="auto"/>
      </w:divBdr>
    </w:div>
    <w:div w:id="588125190">
      <w:bodyDiv w:val="1"/>
      <w:marLeft w:val="0"/>
      <w:marRight w:val="0"/>
      <w:marTop w:val="0"/>
      <w:marBottom w:val="0"/>
      <w:divBdr>
        <w:top w:val="none" w:sz="0" w:space="0" w:color="auto"/>
        <w:left w:val="none" w:sz="0" w:space="0" w:color="auto"/>
        <w:bottom w:val="none" w:sz="0" w:space="0" w:color="auto"/>
        <w:right w:val="none" w:sz="0" w:space="0" w:color="auto"/>
      </w:divBdr>
    </w:div>
    <w:div w:id="590090944">
      <w:bodyDiv w:val="1"/>
      <w:marLeft w:val="0"/>
      <w:marRight w:val="0"/>
      <w:marTop w:val="0"/>
      <w:marBottom w:val="0"/>
      <w:divBdr>
        <w:top w:val="none" w:sz="0" w:space="0" w:color="auto"/>
        <w:left w:val="none" w:sz="0" w:space="0" w:color="auto"/>
        <w:bottom w:val="none" w:sz="0" w:space="0" w:color="auto"/>
        <w:right w:val="none" w:sz="0" w:space="0" w:color="auto"/>
      </w:divBdr>
    </w:div>
    <w:div w:id="696587727">
      <w:bodyDiv w:val="1"/>
      <w:marLeft w:val="0"/>
      <w:marRight w:val="0"/>
      <w:marTop w:val="0"/>
      <w:marBottom w:val="0"/>
      <w:divBdr>
        <w:top w:val="none" w:sz="0" w:space="0" w:color="auto"/>
        <w:left w:val="none" w:sz="0" w:space="0" w:color="auto"/>
        <w:bottom w:val="none" w:sz="0" w:space="0" w:color="auto"/>
        <w:right w:val="none" w:sz="0" w:space="0" w:color="auto"/>
      </w:divBdr>
    </w:div>
    <w:div w:id="707728077">
      <w:bodyDiv w:val="1"/>
      <w:marLeft w:val="0"/>
      <w:marRight w:val="0"/>
      <w:marTop w:val="0"/>
      <w:marBottom w:val="0"/>
      <w:divBdr>
        <w:top w:val="none" w:sz="0" w:space="0" w:color="auto"/>
        <w:left w:val="none" w:sz="0" w:space="0" w:color="auto"/>
        <w:bottom w:val="none" w:sz="0" w:space="0" w:color="auto"/>
        <w:right w:val="none" w:sz="0" w:space="0" w:color="auto"/>
      </w:divBdr>
    </w:div>
    <w:div w:id="776213002">
      <w:bodyDiv w:val="1"/>
      <w:marLeft w:val="0"/>
      <w:marRight w:val="0"/>
      <w:marTop w:val="0"/>
      <w:marBottom w:val="0"/>
      <w:divBdr>
        <w:top w:val="none" w:sz="0" w:space="0" w:color="auto"/>
        <w:left w:val="none" w:sz="0" w:space="0" w:color="auto"/>
        <w:bottom w:val="none" w:sz="0" w:space="0" w:color="auto"/>
        <w:right w:val="none" w:sz="0" w:space="0" w:color="auto"/>
      </w:divBdr>
    </w:div>
    <w:div w:id="915744760">
      <w:bodyDiv w:val="1"/>
      <w:marLeft w:val="0"/>
      <w:marRight w:val="0"/>
      <w:marTop w:val="0"/>
      <w:marBottom w:val="0"/>
      <w:divBdr>
        <w:top w:val="none" w:sz="0" w:space="0" w:color="auto"/>
        <w:left w:val="none" w:sz="0" w:space="0" w:color="auto"/>
        <w:bottom w:val="none" w:sz="0" w:space="0" w:color="auto"/>
        <w:right w:val="none" w:sz="0" w:space="0" w:color="auto"/>
      </w:divBdr>
    </w:div>
    <w:div w:id="965551435">
      <w:bodyDiv w:val="1"/>
      <w:marLeft w:val="0"/>
      <w:marRight w:val="0"/>
      <w:marTop w:val="0"/>
      <w:marBottom w:val="0"/>
      <w:divBdr>
        <w:top w:val="none" w:sz="0" w:space="0" w:color="auto"/>
        <w:left w:val="none" w:sz="0" w:space="0" w:color="auto"/>
        <w:bottom w:val="none" w:sz="0" w:space="0" w:color="auto"/>
        <w:right w:val="none" w:sz="0" w:space="0" w:color="auto"/>
      </w:divBdr>
    </w:div>
    <w:div w:id="969095887">
      <w:bodyDiv w:val="1"/>
      <w:marLeft w:val="0"/>
      <w:marRight w:val="0"/>
      <w:marTop w:val="0"/>
      <w:marBottom w:val="0"/>
      <w:divBdr>
        <w:top w:val="none" w:sz="0" w:space="0" w:color="auto"/>
        <w:left w:val="none" w:sz="0" w:space="0" w:color="auto"/>
        <w:bottom w:val="none" w:sz="0" w:space="0" w:color="auto"/>
        <w:right w:val="none" w:sz="0" w:space="0" w:color="auto"/>
      </w:divBdr>
      <w:divsChild>
        <w:div w:id="861670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4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89284">
      <w:bodyDiv w:val="1"/>
      <w:marLeft w:val="0"/>
      <w:marRight w:val="0"/>
      <w:marTop w:val="0"/>
      <w:marBottom w:val="0"/>
      <w:divBdr>
        <w:top w:val="none" w:sz="0" w:space="0" w:color="auto"/>
        <w:left w:val="none" w:sz="0" w:space="0" w:color="auto"/>
        <w:bottom w:val="none" w:sz="0" w:space="0" w:color="auto"/>
        <w:right w:val="none" w:sz="0" w:space="0" w:color="auto"/>
      </w:divBdr>
    </w:div>
    <w:div w:id="993534942">
      <w:bodyDiv w:val="1"/>
      <w:marLeft w:val="0"/>
      <w:marRight w:val="0"/>
      <w:marTop w:val="0"/>
      <w:marBottom w:val="0"/>
      <w:divBdr>
        <w:top w:val="none" w:sz="0" w:space="0" w:color="auto"/>
        <w:left w:val="none" w:sz="0" w:space="0" w:color="auto"/>
        <w:bottom w:val="none" w:sz="0" w:space="0" w:color="auto"/>
        <w:right w:val="none" w:sz="0" w:space="0" w:color="auto"/>
      </w:divBdr>
    </w:div>
    <w:div w:id="1014071048">
      <w:bodyDiv w:val="1"/>
      <w:marLeft w:val="0"/>
      <w:marRight w:val="0"/>
      <w:marTop w:val="0"/>
      <w:marBottom w:val="0"/>
      <w:divBdr>
        <w:top w:val="none" w:sz="0" w:space="0" w:color="auto"/>
        <w:left w:val="none" w:sz="0" w:space="0" w:color="auto"/>
        <w:bottom w:val="none" w:sz="0" w:space="0" w:color="auto"/>
        <w:right w:val="none" w:sz="0" w:space="0" w:color="auto"/>
      </w:divBdr>
    </w:div>
    <w:div w:id="1016536969">
      <w:bodyDiv w:val="1"/>
      <w:marLeft w:val="0"/>
      <w:marRight w:val="0"/>
      <w:marTop w:val="0"/>
      <w:marBottom w:val="0"/>
      <w:divBdr>
        <w:top w:val="none" w:sz="0" w:space="0" w:color="auto"/>
        <w:left w:val="none" w:sz="0" w:space="0" w:color="auto"/>
        <w:bottom w:val="none" w:sz="0" w:space="0" w:color="auto"/>
        <w:right w:val="none" w:sz="0" w:space="0" w:color="auto"/>
      </w:divBdr>
    </w:div>
    <w:div w:id="1053238908">
      <w:bodyDiv w:val="1"/>
      <w:marLeft w:val="0"/>
      <w:marRight w:val="0"/>
      <w:marTop w:val="0"/>
      <w:marBottom w:val="0"/>
      <w:divBdr>
        <w:top w:val="none" w:sz="0" w:space="0" w:color="auto"/>
        <w:left w:val="none" w:sz="0" w:space="0" w:color="auto"/>
        <w:bottom w:val="none" w:sz="0" w:space="0" w:color="auto"/>
        <w:right w:val="none" w:sz="0" w:space="0" w:color="auto"/>
      </w:divBdr>
    </w:div>
    <w:div w:id="1079017318">
      <w:bodyDiv w:val="1"/>
      <w:marLeft w:val="0"/>
      <w:marRight w:val="0"/>
      <w:marTop w:val="0"/>
      <w:marBottom w:val="0"/>
      <w:divBdr>
        <w:top w:val="none" w:sz="0" w:space="0" w:color="auto"/>
        <w:left w:val="none" w:sz="0" w:space="0" w:color="auto"/>
        <w:bottom w:val="none" w:sz="0" w:space="0" w:color="auto"/>
        <w:right w:val="none" w:sz="0" w:space="0" w:color="auto"/>
      </w:divBdr>
      <w:divsChild>
        <w:div w:id="92634162">
          <w:marLeft w:val="0"/>
          <w:marRight w:val="0"/>
          <w:marTop w:val="0"/>
          <w:marBottom w:val="0"/>
          <w:divBdr>
            <w:top w:val="none" w:sz="0" w:space="0" w:color="auto"/>
            <w:left w:val="none" w:sz="0" w:space="0" w:color="auto"/>
            <w:bottom w:val="none" w:sz="0" w:space="0" w:color="auto"/>
            <w:right w:val="none" w:sz="0" w:space="0" w:color="auto"/>
          </w:divBdr>
          <w:divsChild>
            <w:div w:id="1261792582">
              <w:marLeft w:val="0"/>
              <w:marRight w:val="0"/>
              <w:marTop w:val="0"/>
              <w:marBottom w:val="0"/>
              <w:divBdr>
                <w:top w:val="none" w:sz="0" w:space="0" w:color="auto"/>
                <w:left w:val="none" w:sz="0" w:space="0" w:color="auto"/>
                <w:bottom w:val="none" w:sz="0" w:space="0" w:color="auto"/>
                <w:right w:val="none" w:sz="0" w:space="0" w:color="auto"/>
              </w:divBdr>
              <w:divsChild>
                <w:div w:id="610622729">
                  <w:marLeft w:val="0"/>
                  <w:marRight w:val="0"/>
                  <w:marTop w:val="0"/>
                  <w:marBottom w:val="0"/>
                  <w:divBdr>
                    <w:top w:val="none" w:sz="0" w:space="0" w:color="auto"/>
                    <w:left w:val="none" w:sz="0" w:space="0" w:color="auto"/>
                    <w:bottom w:val="none" w:sz="0" w:space="0" w:color="auto"/>
                    <w:right w:val="none" w:sz="0" w:space="0" w:color="auto"/>
                  </w:divBdr>
                </w:div>
              </w:divsChild>
            </w:div>
            <w:div w:id="1845780822">
              <w:marLeft w:val="0"/>
              <w:marRight w:val="0"/>
              <w:marTop w:val="0"/>
              <w:marBottom w:val="0"/>
              <w:divBdr>
                <w:top w:val="none" w:sz="0" w:space="0" w:color="auto"/>
                <w:left w:val="none" w:sz="0" w:space="0" w:color="auto"/>
                <w:bottom w:val="none" w:sz="0" w:space="0" w:color="auto"/>
                <w:right w:val="none" w:sz="0" w:space="0" w:color="auto"/>
              </w:divBdr>
              <w:divsChild>
                <w:div w:id="1181624349">
                  <w:marLeft w:val="0"/>
                  <w:marRight w:val="0"/>
                  <w:marTop w:val="0"/>
                  <w:marBottom w:val="0"/>
                  <w:divBdr>
                    <w:top w:val="none" w:sz="0" w:space="0" w:color="auto"/>
                    <w:left w:val="none" w:sz="0" w:space="0" w:color="auto"/>
                    <w:bottom w:val="none" w:sz="0" w:space="0" w:color="auto"/>
                    <w:right w:val="none" w:sz="0" w:space="0" w:color="auto"/>
                  </w:divBdr>
                </w:div>
              </w:divsChild>
            </w:div>
            <w:div w:id="401563657">
              <w:marLeft w:val="0"/>
              <w:marRight w:val="0"/>
              <w:marTop w:val="0"/>
              <w:marBottom w:val="0"/>
              <w:divBdr>
                <w:top w:val="none" w:sz="0" w:space="0" w:color="auto"/>
                <w:left w:val="none" w:sz="0" w:space="0" w:color="auto"/>
                <w:bottom w:val="none" w:sz="0" w:space="0" w:color="auto"/>
                <w:right w:val="none" w:sz="0" w:space="0" w:color="auto"/>
              </w:divBdr>
              <w:divsChild>
                <w:div w:id="916669452">
                  <w:marLeft w:val="0"/>
                  <w:marRight w:val="0"/>
                  <w:marTop w:val="0"/>
                  <w:marBottom w:val="0"/>
                  <w:divBdr>
                    <w:top w:val="none" w:sz="0" w:space="0" w:color="auto"/>
                    <w:left w:val="none" w:sz="0" w:space="0" w:color="auto"/>
                    <w:bottom w:val="none" w:sz="0" w:space="0" w:color="auto"/>
                    <w:right w:val="none" w:sz="0" w:space="0" w:color="auto"/>
                  </w:divBdr>
                </w:div>
              </w:divsChild>
            </w:div>
            <w:div w:id="1110321228">
              <w:marLeft w:val="0"/>
              <w:marRight w:val="0"/>
              <w:marTop w:val="0"/>
              <w:marBottom w:val="0"/>
              <w:divBdr>
                <w:top w:val="none" w:sz="0" w:space="0" w:color="auto"/>
                <w:left w:val="none" w:sz="0" w:space="0" w:color="auto"/>
                <w:bottom w:val="none" w:sz="0" w:space="0" w:color="auto"/>
                <w:right w:val="none" w:sz="0" w:space="0" w:color="auto"/>
              </w:divBdr>
              <w:divsChild>
                <w:div w:id="1811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92911">
      <w:bodyDiv w:val="1"/>
      <w:marLeft w:val="0"/>
      <w:marRight w:val="0"/>
      <w:marTop w:val="0"/>
      <w:marBottom w:val="0"/>
      <w:divBdr>
        <w:top w:val="none" w:sz="0" w:space="0" w:color="auto"/>
        <w:left w:val="none" w:sz="0" w:space="0" w:color="auto"/>
        <w:bottom w:val="none" w:sz="0" w:space="0" w:color="auto"/>
        <w:right w:val="none" w:sz="0" w:space="0" w:color="auto"/>
      </w:divBdr>
    </w:div>
    <w:div w:id="1184444328">
      <w:bodyDiv w:val="1"/>
      <w:marLeft w:val="0"/>
      <w:marRight w:val="0"/>
      <w:marTop w:val="0"/>
      <w:marBottom w:val="0"/>
      <w:divBdr>
        <w:top w:val="none" w:sz="0" w:space="0" w:color="auto"/>
        <w:left w:val="none" w:sz="0" w:space="0" w:color="auto"/>
        <w:bottom w:val="none" w:sz="0" w:space="0" w:color="auto"/>
        <w:right w:val="none" w:sz="0" w:space="0" w:color="auto"/>
      </w:divBdr>
    </w:div>
    <w:div w:id="1231428866">
      <w:bodyDiv w:val="1"/>
      <w:marLeft w:val="0"/>
      <w:marRight w:val="0"/>
      <w:marTop w:val="0"/>
      <w:marBottom w:val="0"/>
      <w:divBdr>
        <w:top w:val="none" w:sz="0" w:space="0" w:color="auto"/>
        <w:left w:val="none" w:sz="0" w:space="0" w:color="auto"/>
        <w:bottom w:val="none" w:sz="0" w:space="0" w:color="auto"/>
        <w:right w:val="none" w:sz="0" w:space="0" w:color="auto"/>
      </w:divBdr>
      <w:divsChild>
        <w:div w:id="1959800881">
          <w:marLeft w:val="0"/>
          <w:marRight w:val="0"/>
          <w:marTop w:val="0"/>
          <w:marBottom w:val="525"/>
          <w:divBdr>
            <w:top w:val="none" w:sz="0" w:space="0" w:color="auto"/>
            <w:left w:val="none" w:sz="0" w:space="0" w:color="auto"/>
            <w:bottom w:val="none" w:sz="0" w:space="0" w:color="auto"/>
            <w:right w:val="none" w:sz="0" w:space="0" w:color="auto"/>
          </w:divBdr>
          <w:divsChild>
            <w:div w:id="173427093">
              <w:marLeft w:val="0"/>
              <w:marRight w:val="0"/>
              <w:marTop w:val="0"/>
              <w:marBottom w:val="0"/>
              <w:divBdr>
                <w:top w:val="none" w:sz="0" w:space="0" w:color="auto"/>
                <w:left w:val="none" w:sz="0" w:space="0" w:color="auto"/>
                <w:bottom w:val="none" w:sz="0" w:space="0" w:color="auto"/>
                <w:right w:val="none" w:sz="0" w:space="0" w:color="auto"/>
              </w:divBdr>
            </w:div>
          </w:divsChild>
        </w:div>
        <w:div w:id="367147218">
          <w:marLeft w:val="0"/>
          <w:marRight w:val="0"/>
          <w:marTop w:val="0"/>
          <w:marBottom w:val="525"/>
          <w:divBdr>
            <w:top w:val="none" w:sz="0" w:space="0" w:color="auto"/>
            <w:left w:val="none" w:sz="0" w:space="0" w:color="auto"/>
            <w:bottom w:val="none" w:sz="0" w:space="0" w:color="auto"/>
            <w:right w:val="none" w:sz="0" w:space="0" w:color="auto"/>
          </w:divBdr>
          <w:divsChild>
            <w:div w:id="1334257647">
              <w:marLeft w:val="0"/>
              <w:marRight w:val="0"/>
              <w:marTop w:val="0"/>
              <w:marBottom w:val="0"/>
              <w:divBdr>
                <w:top w:val="none" w:sz="0" w:space="0" w:color="auto"/>
                <w:left w:val="none" w:sz="0" w:space="0" w:color="auto"/>
                <w:bottom w:val="none" w:sz="0" w:space="0" w:color="auto"/>
                <w:right w:val="none" w:sz="0" w:space="0" w:color="auto"/>
              </w:divBdr>
            </w:div>
          </w:divsChild>
        </w:div>
        <w:div w:id="1256129421">
          <w:marLeft w:val="0"/>
          <w:marRight w:val="0"/>
          <w:marTop w:val="0"/>
          <w:marBottom w:val="525"/>
          <w:divBdr>
            <w:top w:val="none" w:sz="0" w:space="0" w:color="auto"/>
            <w:left w:val="none" w:sz="0" w:space="0" w:color="auto"/>
            <w:bottom w:val="none" w:sz="0" w:space="0" w:color="auto"/>
            <w:right w:val="none" w:sz="0" w:space="0" w:color="auto"/>
          </w:divBdr>
          <w:divsChild>
            <w:div w:id="15665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9399">
      <w:bodyDiv w:val="1"/>
      <w:marLeft w:val="0"/>
      <w:marRight w:val="0"/>
      <w:marTop w:val="0"/>
      <w:marBottom w:val="0"/>
      <w:divBdr>
        <w:top w:val="none" w:sz="0" w:space="0" w:color="auto"/>
        <w:left w:val="none" w:sz="0" w:space="0" w:color="auto"/>
        <w:bottom w:val="none" w:sz="0" w:space="0" w:color="auto"/>
        <w:right w:val="none" w:sz="0" w:space="0" w:color="auto"/>
      </w:divBdr>
      <w:divsChild>
        <w:div w:id="1105155658">
          <w:marLeft w:val="720"/>
          <w:marRight w:val="0"/>
          <w:marTop w:val="0"/>
          <w:marBottom w:val="0"/>
          <w:divBdr>
            <w:top w:val="none" w:sz="0" w:space="0" w:color="auto"/>
            <w:left w:val="none" w:sz="0" w:space="0" w:color="auto"/>
            <w:bottom w:val="none" w:sz="0" w:space="0" w:color="auto"/>
            <w:right w:val="none" w:sz="0" w:space="0" w:color="auto"/>
          </w:divBdr>
        </w:div>
        <w:div w:id="1706561189">
          <w:marLeft w:val="720"/>
          <w:marRight w:val="0"/>
          <w:marTop w:val="0"/>
          <w:marBottom w:val="0"/>
          <w:divBdr>
            <w:top w:val="none" w:sz="0" w:space="0" w:color="auto"/>
            <w:left w:val="none" w:sz="0" w:space="0" w:color="auto"/>
            <w:bottom w:val="none" w:sz="0" w:space="0" w:color="auto"/>
            <w:right w:val="none" w:sz="0" w:space="0" w:color="auto"/>
          </w:divBdr>
        </w:div>
        <w:div w:id="1757827817">
          <w:marLeft w:val="720"/>
          <w:marRight w:val="0"/>
          <w:marTop w:val="0"/>
          <w:marBottom w:val="0"/>
          <w:divBdr>
            <w:top w:val="none" w:sz="0" w:space="0" w:color="auto"/>
            <w:left w:val="none" w:sz="0" w:space="0" w:color="auto"/>
            <w:bottom w:val="none" w:sz="0" w:space="0" w:color="auto"/>
            <w:right w:val="none" w:sz="0" w:space="0" w:color="auto"/>
          </w:divBdr>
        </w:div>
        <w:div w:id="1125932438">
          <w:marLeft w:val="720"/>
          <w:marRight w:val="0"/>
          <w:marTop w:val="0"/>
          <w:marBottom w:val="0"/>
          <w:divBdr>
            <w:top w:val="none" w:sz="0" w:space="0" w:color="auto"/>
            <w:left w:val="none" w:sz="0" w:space="0" w:color="auto"/>
            <w:bottom w:val="none" w:sz="0" w:space="0" w:color="auto"/>
            <w:right w:val="none" w:sz="0" w:space="0" w:color="auto"/>
          </w:divBdr>
        </w:div>
        <w:div w:id="2029480179">
          <w:marLeft w:val="720"/>
          <w:marRight w:val="0"/>
          <w:marTop w:val="0"/>
          <w:marBottom w:val="0"/>
          <w:divBdr>
            <w:top w:val="none" w:sz="0" w:space="0" w:color="auto"/>
            <w:left w:val="none" w:sz="0" w:space="0" w:color="auto"/>
            <w:bottom w:val="none" w:sz="0" w:space="0" w:color="auto"/>
            <w:right w:val="none" w:sz="0" w:space="0" w:color="auto"/>
          </w:divBdr>
        </w:div>
      </w:divsChild>
    </w:div>
    <w:div w:id="1302150453">
      <w:bodyDiv w:val="1"/>
      <w:marLeft w:val="0"/>
      <w:marRight w:val="0"/>
      <w:marTop w:val="0"/>
      <w:marBottom w:val="0"/>
      <w:divBdr>
        <w:top w:val="none" w:sz="0" w:space="0" w:color="auto"/>
        <w:left w:val="none" w:sz="0" w:space="0" w:color="auto"/>
        <w:bottom w:val="none" w:sz="0" w:space="0" w:color="auto"/>
        <w:right w:val="none" w:sz="0" w:space="0" w:color="auto"/>
      </w:divBdr>
    </w:div>
    <w:div w:id="1316255818">
      <w:bodyDiv w:val="1"/>
      <w:marLeft w:val="0"/>
      <w:marRight w:val="0"/>
      <w:marTop w:val="0"/>
      <w:marBottom w:val="0"/>
      <w:divBdr>
        <w:top w:val="none" w:sz="0" w:space="0" w:color="auto"/>
        <w:left w:val="none" w:sz="0" w:space="0" w:color="auto"/>
        <w:bottom w:val="none" w:sz="0" w:space="0" w:color="auto"/>
        <w:right w:val="none" w:sz="0" w:space="0" w:color="auto"/>
      </w:divBdr>
    </w:div>
    <w:div w:id="1405252400">
      <w:bodyDiv w:val="1"/>
      <w:marLeft w:val="0"/>
      <w:marRight w:val="0"/>
      <w:marTop w:val="0"/>
      <w:marBottom w:val="0"/>
      <w:divBdr>
        <w:top w:val="none" w:sz="0" w:space="0" w:color="auto"/>
        <w:left w:val="none" w:sz="0" w:space="0" w:color="auto"/>
        <w:bottom w:val="none" w:sz="0" w:space="0" w:color="auto"/>
        <w:right w:val="none" w:sz="0" w:space="0" w:color="auto"/>
      </w:divBdr>
    </w:div>
    <w:div w:id="1410151237">
      <w:bodyDiv w:val="1"/>
      <w:marLeft w:val="0"/>
      <w:marRight w:val="0"/>
      <w:marTop w:val="0"/>
      <w:marBottom w:val="0"/>
      <w:divBdr>
        <w:top w:val="none" w:sz="0" w:space="0" w:color="auto"/>
        <w:left w:val="none" w:sz="0" w:space="0" w:color="auto"/>
        <w:bottom w:val="none" w:sz="0" w:space="0" w:color="auto"/>
        <w:right w:val="none" w:sz="0" w:space="0" w:color="auto"/>
      </w:divBdr>
    </w:div>
    <w:div w:id="1450123449">
      <w:bodyDiv w:val="1"/>
      <w:marLeft w:val="0"/>
      <w:marRight w:val="0"/>
      <w:marTop w:val="0"/>
      <w:marBottom w:val="0"/>
      <w:divBdr>
        <w:top w:val="none" w:sz="0" w:space="0" w:color="auto"/>
        <w:left w:val="none" w:sz="0" w:space="0" w:color="auto"/>
        <w:bottom w:val="none" w:sz="0" w:space="0" w:color="auto"/>
        <w:right w:val="none" w:sz="0" w:space="0" w:color="auto"/>
      </w:divBdr>
    </w:div>
    <w:div w:id="1456826020">
      <w:bodyDiv w:val="1"/>
      <w:marLeft w:val="0"/>
      <w:marRight w:val="0"/>
      <w:marTop w:val="0"/>
      <w:marBottom w:val="0"/>
      <w:divBdr>
        <w:top w:val="none" w:sz="0" w:space="0" w:color="auto"/>
        <w:left w:val="none" w:sz="0" w:space="0" w:color="auto"/>
        <w:bottom w:val="none" w:sz="0" w:space="0" w:color="auto"/>
        <w:right w:val="none" w:sz="0" w:space="0" w:color="auto"/>
      </w:divBdr>
    </w:div>
    <w:div w:id="1469936079">
      <w:bodyDiv w:val="1"/>
      <w:marLeft w:val="0"/>
      <w:marRight w:val="0"/>
      <w:marTop w:val="0"/>
      <w:marBottom w:val="0"/>
      <w:divBdr>
        <w:top w:val="none" w:sz="0" w:space="0" w:color="auto"/>
        <w:left w:val="none" w:sz="0" w:space="0" w:color="auto"/>
        <w:bottom w:val="none" w:sz="0" w:space="0" w:color="auto"/>
        <w:right w:val="none" w:sz="0" w:space="0" w:color="auto"/>
      </w:divBdr>
    </w:div>
    <w:div w:id="1490175079">
      <w:bodyDiv w:val="1"/>
      <w:marLeft w:val="0"/>
      <w:marRight w:val="0"/>
      <w:marTop w:val="0"/>
      <w:marBottom w:val="0"/>
      <w:divBdr>
        <w:top w:val="none" w:sz="0" w:space="0" w:color="auto"/>
        <w:left w:val="none" w:sz="0" w:space="0" w:color="auto"/>
        <w:bottom w:val="none" w:sz="0" w:space="0" w:color="auto"/>
        <w:right w:val="none" w:sz="0" w:space="0" w:color="auto"/>
      </w:divBdr>
    </w:div>
    <w:div w:id="1519082998">
      <w:bodyDiv w:val="1"/>
      <w:marLeft w:val="0"/>
      <w:marRight w:val="0"/>
      <w:marTop w:val="0"/>
      <w:marBottom w:val="0"/>
      <w:divBdr>
        <w:top w:val="none" w:sz="0" w:space="0" w:color="auto"/>
        <w:left w:val="none" w:sz="0" w:space="0" w:color="auto"/>
        <w:bottom w:val="none" w:sz="0" w:space="0" w:color="auto"/>
        <w:right w:val="none" w:sz="0" w:space="0" w:color="auto"/>
      </w:divBdr>
      <w:divsChild>
        <w:div w:id="93866882">
          <w:marLeft w:val="0"/>
          <w:marRight w:val="0"/>
          <w:marTop w:val="0"/>
          <w:marBottom w:val="0"/>
          <w:divBdr>
            <w:top w:val="none" w:sz="0" w:space="0" w:color="auto"/>
            <w:left w:val="none" w:sz="0" w:space="0" w:color="auto"/>
            <w:bottom w:val="none" w:sz="0" w:space="0" w:color="auto"/>
            <w:right w:val="none" w:sz="0" w:space="0" w:color="auto"/>
          </w:divBdr>
        </w:div>
      </w:divsChild>
    </w:div>
    <w:div w:id="1533690621">
      <w:bodyDiv w:val="1"/>
      <w:marLeft w:val="0"/>
      <w:marRight w:val="0"/>
      <w:marTop w:val="0"/>
      <w:marBottom w:val="0"/>
      <w:divBdr>
        <w:top w:val="none" w:sz="0" w:space="0" w:color="auto"/>
        <w:left w:val="none" w:sz="0" w:space="0" w:color="auto"/>
        <w:bottom w:val="none" w:sz="0" w:space="0" w:color="auto"/>
        <w:right w:val="none" w:sz="0" w:space="0" w:color="auto"/>
      </w:divBdr>
    </w:div>
    <w:div w:id="1549806526">
      <w:bodyDiv w:val="1"/>
      <w:marLeft w:val="0"/>
      <w:marRight w:val="0"/>
      <w:marTop w:val="0"/>
      <w:marBottom w:val="0"/>
      <w:divBdr>
        <w:top w:val="none" w:sz="0" w:space="0" w:color="auto"/>
        <w:left w:val="none" w:sz="0" w:space="0" w:color="auto"/>
        <w:bottom w:val="none" w:sz="0" w:space="0" w:color="auto"/>
        <w:right w:val="none" w:sz="0" w:space="0" w:color="auto"/>
      </w:divBdr>
    </w:div>
    <w:div w:id="1745294358">
      <w:bodyDiv w:val="1"/>
      <w:marLeft w:val="0"/>
      <w:marRight w:val="0"/>
      <w:marTop w:val="0"/>
      <w:marBottom w:val="0"/>
      <w:divBdr>
        <w:top w:val="none" w:sz="0" w:space="0" w:color="auto"/>
        <w:left w:val="none" w:sz="0" w:space="0" w:color="auto"/>
        <w:bottom w:val="none" w:sz="0" w:space="0" w:color="auto"/>
        <w:right w:val="none" w:sz="0" w:space="0" w:color="auto"/>
      </w:divBdr>
    </w:div>
    <w:div w:id="1807893987">
      <w:bodyDiv w:val="1"/>
      <w:marLeft w:val="0"/>
      <w:marRight w:val="0"/>
      <w:marTop w:val="0"/>
      <w:marBottom w:val="0"/>
      <w:divBdr>
        <w:top w:val="none" w:sz="0" w:space="0" w:color="auto"/>
        <w:left w:val="none" w:sz="0" w:space="0" w:color="auto"/>
        <w:bottom w:val="none" w:sz="0" w:space="0" w:color="auto"/>
        <w:right w:val="none" w:sz="0" w:space="0" w:color="auto"/>
      </w:divBdr>
    </w:div>
    <w:div w:id="1811559019">
      <w:bodyDiv w:val="1"/>
      <w:marLeft w:val="0"/>
      <w:marRight w:val="0"/>
      <w:marTop w:val="0"/>
      <w:marBottom w:val="0"/>
      <w:divBdr>
        <w:top w:val="none" w:sz="0" w:space="0" w:color="auto"/>
        <w:left w:val="none" w:sz="0" w:space="0" w:color="auto"/>
        <w:bottom w:val="none" w:sz="0" w:space="0" w:color="auto"/>
        <w:right w:val="none" w:sz="0" w:space="0" w:color="auto"/>
      </w:divBdr>
      <w:divsChild>
        <w:div w:id="1340885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52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3150">
      <w:bodyDiv w:val="1"/>
      <w:marLeft w:val="0"/>
      <w:marRight w:val="0"/>
      <w:marTop w:val="0"/>
      <w:marBottom w:val="0"/>
      <w:divBdr>
        <w:top w:val="none" w:sz="0" w:space="0" w:color="auto"/>
        <w:left w:val="none" w:sz="0" w:space="0" w:color="auto"/>
        <w:bottom w:val="none" w:sz="0" w:space="0" w:color="auto"/>
        <w:right w:val="none" w:sz="0" w:space="0" w:color="auto"/>
      </w:divBdr>
    </w:div>
    <w:div w:id="1909001576">
      <w:bodyDiv w:val="1"/>
      <w:marLeft w:val="0"/>
      <w:marRight w:val="0"/>
      <w:marTop w:val="0"/>
      <w:marBottom w:val="0"/>
      <w:divBdr>
        <w:top w:val="none" w:sz="0" w:space="0" w:color="auto"/>
        <w:left w:val="none" w:sz="0" w:space="0" w:color="auto"/>
        <w:bottom w:val="none" w:sz="0" w:space="0" w:color="auto"/>
        <w:right w:val="none" w:sz="0" w:space="0" w:color="auto"/>
      </w:divBdr>
      <w:divsChild>
        <w:div w:id="337585532">
          <w:marLeft w:val="0"/>
          <w:marRight w:val="0"/>
          <w:marTop w:val="0"/>
          <w:marBottom w:val="0"/>
          <w:divBdr>
            <w:top w:val="none" w:sz="0" w:space="0" w:color="auto"/>
            <w:left w:val="none" w:sz="0" w:space="0" w:color="auto"/>
            <w:bottom w:val="none" w:sz="0" w:space="0" w:color="auto"/>
            <w:right w:val="none" w:sz="0" w:space="0" w:color="auto"/>
          </w:divBdr>
        </w:div>
        <w:div w:id="352653108">
          <w:marLeft w:val="0"/>
          <w:marRight w:val="0"/>
          <w:marTop w:val="0"/>
          <w:marBottom w:val="0"/>
          <w:divBdr>
            <w:top w:val="none" w:sz="0" w:space="0" w:color="auto"/>
            <w:left w:val="none" w:sz="0" w:space="0" w:color="auto"/>
            <w:bottom w:val="none" w:sz="0" w:space="0" w:color="auto"/>
            <w:right w:val="none" w:sz="0" w:space="0" w:color="auto"/>
          </w:divBdr>
        </w:div>
        <w:div w:id="1263993413">
          <w:marLeft w:val="0"/>
          <w:marRight w:val="0"/>
          <w:marTop w:val="0"/>
          <w:marBottom w:val="0"/>
          <w:divBdr>
            <w:top w:val="none" w:sz="0" w:space="0" w:color="auto"/>
            <w:left w:val="none" w:sz="0" w:space="0" w:color="auto"/>
            <w:bottom w:val="none" w:sz="0" w:space="0" w:color="auto"/>
            <w:right w:val="none" w:sz="0" w:space="0" w:color="auto"/>
          </w:divBdr>
        </w:div>
        <w:div w:id="113525217">
          <w:marLeft w:val="0"/>
          <w:marRight w:val="0"/>
          <w:marTop w:val="0"/>
          <w:marBottom w:val="0"/>
          <w:divBdr>
            <w:top w:val="none" w:sz="0" w:space="0" w:color="auto"/>
            <w:left w:val="none" w:sz="0" w:space="0" w:color="auto"/>
            <w:bottom w:val="none" w:sz="0" w:space="0" w:color="auto"/>
            <w:right w:val="none" w:sz="0" w:space="0" w:color="auto"/>
          </w:divBdr>
        </w:div>
      </w:divsChild>
    </w:div>
    <w:div w:id="1979407766">
      <w:bodyDiv w:val="1"/>
      <w:marLeft w:val="0"/>
      <w:marRight w:val="0"/>
      <w:marTop w:val="0"/>
      <w:marBottom w:val="0"/>
      <w:divBdr>
        <w:top w:val="none" w:sz="0" w:space="0" w:color="auto"/>
        <w:left w:val="none" w:sz="0" w:space="0" w:color="auto"/>
        <w:bottom w:val="none" w:sz="0" w:space="0" w:color="auto"/>
        <w:right w:val="none" w:sz="0" w:space="0" w:color="auto"/>
      </w:divBdr>
    </w:div>
    <w:div w:id="2018918195">
      <w:bodyDiv w:val="1"/>
      <w:marLeft w:val="0"/>
      <w:marRight w:val="0"/>
      <w:marTop w:val="0"/>
      <w:marBottom w:val="0"/>
      <w:divBdr>
        <w:top w:val="none" w:sz="0" w:space="0" w:color="auto"/>
        <w:left w:val="none" w:sz="0" w:space="0" w:color="auto"/>
        <w:bottom w:val="none" w:sz="0" w:space="0" w:color="auto"/>
        <w:right w:val="none" w:sz="0" w:space="0" w:color="auto"/>
      </w:divBdr>
    </w:div>
    <w:div w:id="2021275291">
      <w:bodyDiv w:val="1"/>
      <w:marLeft w:val="0"/>
      <w:marRight w:val="0"/>
      <w:marTop w:val="0"/>
      <w:marBottom w:val="0"/>
      <w:divBdr>
        <w:top w:val="none" w:sz="0" w:space="0" w:color="auto"/>
        <w:left w:val="none" w:sz="0" w:space="0" w:color="auto"/>
        <w:bottom w:val="none" w:sz="0" w:space="0" w:color="auto"/>
        <w:right w:val="none" w:sz="0" w:space="0" w:color="auto"/>
      </w:divBdr>
    </w:div>
    <w:div w:id="2087920707">
      <w:bodyDiv w:val="1"/>
      <w:marLeft w:val="0"/>
      <w:marRight w:val="0"/>
      <w:marTop w:val="0"/>
      <w:marBottom w:val="0"/>
      <w:divBdr>
        <w:top w:val="none" w:sz="0" w:space="0" w:color="auto"/>
        <w:left w:val="none" w:sz="0" w:space="0" w:color="auto"/>
        <w:bottom w:val="none" w:sz="0" w:space="0" w:color="auto"/>
        <w:right w:val="none" w:sz="0" w:space="0" w:color="auto"/>
      </w:divBdr>
      <w:divsChild>
        <w:div w:id="2123497986">
          <w:marLeft w:val="0"/>
          <w:marRight w:val="0"/>
          <w:marTop w:val="0"/>
          <w:marBottom w:val="0"/>
          <w:divBdr>
            <w:top w:val="none" w:sz="0" w:space="0" w:color="auto"/>
            <w:left w:val="none" w:sz="0" w:space="0" w:color="auto"/>
            <w:bottom w:val="none" w:sz="0" w:space="0" w:color="auto"/>
            <w:right w:val="none" w:sz="0" w:space="0" w:color="auto"/>
          </w:divBdr>
          <w:divsChild>
            <w:div w:id="717515286">
              <w:marLeft w:val="0"/>
              <w:marRight w:val="0"/>
              <w:marTop w:val="0"/>
              <w:marBottom w:val="0"/>
              <w:divBdr>
                <w:top w:val="none" w:sz="0" w:space="0" w:color="auto"/>
                <w:left w:val="none" w:sz="0" w:space="0" w:color="auto"/>
                <w:bottom w:val="none" w:sz="0" w:space="0" w:color="auto"/>
                <w:right w:val="none" w:sz="0" w:space="0" w:color="auto"/>
              </w:divBdr>
              <w:divsChild>
                <w:div w:id="109956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57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gandergold.com" TargetMode="External"/><Relationship Id="rId18" Type="http://schemas.openxmlformats.org/officeDocument/2006/relationships/hyperlink" Target="https://www.youtube.com/watch?v=DLeHGZSkjWQ"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info@gandergold.com" TargetMode="External"/><Relationship Id="rId7" Type="http://schemas.openxmlformats.org/officeDocument/2006/relationships/settings" Target="settings.xml"/><Relationship Id="rId12" Type="http://schemas.openxmlformats.org/officeDocument/2006/relationships/hyperlink" Target="https://temp.gandergold.com/" TargetMode="External"/><Relationship Id="rId17" Type="http://schemas.openxmlformats.org/officeDocument/2006/relationships/hyperlink" Target="http://www.gandergold.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youtube.com/watch?v=NLmgB9N7zDQ" TargetMode="External"/><Relationship Id="rId20" Type="http://schemas.openxmlformats.org/officeDocument/2006/relationships/hyperlink" Target="http://www.gandergold.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gandergold.com/"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ssyresources.ca/" TargetMode="External"/><Relationship Id="rId22" Type="http://schemas.openxmlformats.org/officeDocument/2006/relationships/hyperlink" Target="mailto:terry.bramhall@gandergold.com"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62DA03ECD85B4F82CD2FB331FD07F1" ma:contentTypeVersion="10" ma:contentTypeDescription="Create a new document." ma:contentTypeScope="" ma:versionID="6bee094a1b67ae73724d71c385050703">
  <xsd:schema xmlns:xsd="http://www.w3.org/2001/XMLSchema" xmlns:xs="http://www.w3.org/2001/XMLSchema" xmlns:p="http://schemas.microsoft.com/office/2006/metadata/properties" xmlns:ns3="39c77ece-8584-41e3-bb61-b3194942daa0" targetNamespace="http://schemas.microsoft.com/office/2006/metadata/properties" ma:root="true" ma:fieldsID="eab39ccdc67c7644d52077266382f248" ns3:_="">
    <xsd:import namespace="39c77ece-8584-41e3-bb61-b3194942daa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77ece-8584-41e3-bb61-b3194942d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076E25-ECD0-4110-8C7F-33A14EA499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560888-740C-4E4F-9F1D-1620F3239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77ece-8584-41e3-bb61-b3194942d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2CFD9-2041-7B4B-A9E7-1951690F820E}">
  <ds:schemaRefs>
    <ds:schemaRef ds:uri="http://schemas.openxmlformats.org/officeDocument/2006/bibliography"/>
  </ds:schemaRefs>
</ds:datastoreItem>
</file>

<file path=customXml/itemProps4.xml><?xml version="1.0" encoding="utf-8"?>
<ds:datastoreItem xmlns:ds="http://schemas.openxmlformats.org/officeDocument/2006/customXml" ds:itemID="{AF88DE84-91F2-4F1C-BE09-48CB0AEEB2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dc:creator>
  <cp:lastModifiedBy>Mark Scott</cp:lastModifiedBy>
  <cp:revision>4</cp:revision>
  <cp:lastPrinted>2021-02-25T23:42:00Z</cp:lastPrinted>
  <dcterms:created xsi:type="dcterms:W3CDTF">2022-03-11T00:38:00Z</dcterms:created>
  <dcterms:modified xsi:type="dcterms:W3CDTF">2022-03-11T01:00:00Z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LEGAL_32759488.1</vt:lpwstr>
  </property>
  <property fmtid="{D5CDD505-2E9C-101B-9397-08002B2CF9AE}" pid="3" name="ContentTypeId">
    <vt:lpwstr>0x0101008462DA03ECD85B4F82CD2FB331FD07F1</vt:lpwstr>
  </property>
</Properties>
</file>