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47ED4" w14:textId="42100520" w:rsidR="00176564" w:rsidRDefault="00D262A1" w:rsidP="009A3A99">
      <w:pPr>
        <w:spacing w:after="0"/>
        <w:jc w:val="center"/>
        <w:rPr>
          <w:b/>
          <w:bCs/>
        </w:rPr>
      </w:pPr>
      <w:r>
        <w:rPr>
          <w:b/>
          <w:bCs/>
        </w:rPr>
        <w:t xml:space="preserve">Viveve Announces </w:t>
      </w:r>
      <w:r w:rsidR="00DA0ADF">
        <w:rPr>
          <w:b/>
          <w:bCs/>
        </w:rPr>
        <w:t xml:space="preserve">Topline Results from Pivotal U.S. </w:t>
      </w:r>
      <w:r>
        <w:rPr>
          <w:b/>
          <w:bCs/>
        </w:rPr>
        <w:t xml:space="preserve">PURSUIT Trial </w:t>
      </w:r>
      <w:r w:rsidR="00DA0ADF">
        <w:rPr>
          <w:b/>
          <w:bCs/>
        </w:rPr>
        <w:t>for Treating Female Stress Urinary Incontinence</w:t>
      </w:r>
    </w:p>
    <w:p w14:paraId="59A3BE9F" w14:textId="77777777" w:rsidR="003328BC" w:rsidRDefault="003328BC" w:rsidP="00DA0ADF">
      <w:pPr>
        <w:spacing w:after="0"/>
        <w:jc w:val="center"/>
        <w:rPr>
          <w:b/>
          <w:bCs/>
        </w:rPr>
      </w:pPr>
    </w:p>
    <w:p w14:paraId="163D4976" w14:textId="1807C3B4" w:rsidR="00774C95" w:rsidRDefault="00774C95" w:rsidP="00774C95">
      <w:pPr>
        <w:spacing w:after="0"/>
        <w:jc w:val="center"/>
      </w:pPr>
      <w:r>
        <w:t>Study</w:t>
      </w:r>
      <w:r w:rsidR="005D03C5">
        <w:t>'</w:t>
      </w:r>
      <w:r w:rsidR="00FE6CE9">
        <w:t>s</w:t>
      </w:r>
      <w:r>
        <w:t xml:space="preserve"> p</w:t>
      </w:r>
      <w:r w:rsidRPr="00EC7B2B">
        <w:t>rimary efficacy endpoint was not achieve</w:t>
      </w:r>
      <w:r>
        <w:t>d</w:t>
      </w:r>
      <w:r w:rsidRPr="00EC7B2B">
        <w:t xml:space="preserve"> </w:t>
      </w:r>
      <w:r w:rsidR="003F7C71">
        <w:t xml:space="preserve">at </w:t>
      </w:r>
      <w:r w:rsidRPr="00EC7B2B">
        <w:t>12</w:t>
      </w:r>
      <w:r w:rsidR="007D5237">
        <w:t xml:space="preserve"> </w:t>
      </w:r>
      <w:r w:rsidRPr="00EC7B2B">
        <w:t>months post</w:t>
      </w:r>
      <w:r w:rsidR="007D5237">
        <w:t>-</w:t>
      </w:r>
      <w:r w:rsidRPr="00EC7B2B">
        <w:t>treatment</w:t>
      </w:r>
    </w:p>
    <w:p w14:paraId="7CEB9134" w14:textId="154A4845" w:rsidR="00D86914" w:rsidRDefault="00D86914" w:rsidP="00774C95">
      <w:pPr>
        <w:spacing w:after="0"/>
        <w:jc w:val="center"/>
      </w:pPr>
    </w:p>
    <w:p w14:paraId="5DC3469F" w14:textId="6A5E632F" w:rsidR="00D86914" w:rsidRPr="00EC7B2B" w:rsidRDefault="00D86914" w:rsidP="00774C95">
      <w:pPr>
        <w:spacing w:after="0"/>
        <w:jc w:val="center"/>
      </w:pPr>
      <w:r>
        <w:t xml:space="preserve">Company </w:t>
      </w:r>
      <w:r w:rsidR="008E1AD1">
        <w:t xml:space="preserve">has </w:t>
      </w:r>
      <w:r w:rsidR="00F55AAA">
        <w:t xml:space="preserve">implemented </w:t>
      </w:r>
      <w:r>
        <w:t>a re</w:t>
      </w:r>
      <w:r w:rsidR="007172A9">
        <w:t>duction in force</w:t>
      </w:r>
    </w:p>
    <w:p w14:paraId="4837E3AC" w14:textId="77777777" w:rsidR="00774C95" w:rsidRPr="00EC7B2B" w:rsidRDefault="00774C95" w:rsidP="00774C95">
      <w:pPr>
        <w:spacing w:after="0" w:line="240" w:lineRule="auto"/>
        <w:jc w:val="center"/>
      </w:pPr>
    </w:p>
    <w:p w14:paraId="232612FB" w14:textId="3BE7F60F" w:rsidR="00774C95" w:rsidRPr="00EC7B2B" w:rsidRDefault="00774C95" w:rsidP="00774C95">
      <w:pPr>
        <w:spacing w:after="0"/>
        <w:jc w:val="center"/>
      </w:pPr>
      <w:r w:rsidRPr="00EC7B2B">
        <w:t xml:space="preserve">Company </w:t>
      </w:r>
      <w:r w:rsidR="003864BB">
        <w:t>will</w:t>
      </w:r>
      <w:r w:rsidRPr="00EC7B2B">
        <w:t xml:space="preserve"> </w:t>
      </w:r>
      <w:r w:rsidR="006A44E5">
        <w:t>seek strategic alternatives</w:t>
      </w:r>
      <w:r w:rsidR="00D86914">
        <w:t xml:space="preserve"> and will be delisted from Nasdaq</w:t>
      </w:r>
      <w:r>
        <w:t xml:space="preserve"> </w:t>
      </w:r>
    </w:p>
    <w:p w14:paraId="5A4FB221" w14:textId="3E7170CF" w:rsidR="00DA0ADF" w:rsidRDefault="00DA0ADF" w:rsidP="00DA0ADF">
      <w:pPr>
        <w:jc w:val="center"/>
        <w:rPr>
          <w:b/>
          <w:bCs/>
        </w:rPr>
      </w:pPr>
    </w:p>
    <w:p w14:paraId="2101805B" w14:textId="53FEC0AC" w:rsidR="00DA0ADF" w:rsidRDefault="00DA0ADF" w:rsidP="000A341B">
      <w:pPr>
        <w:jc w:val="both"/>
      </w:pPr>
      <w:r>
        <w:rPr>
          <w:b/>
          <w:bCs/>
        </w:rPr>
        <w:t xml:space="preserve">ENGLEWOOD, CO – January 17, 2023 </w:t>
      </w:r>
      <w:r>
        <w:t>– Viveve Medical, Inc. (NASDAQ: VIVE), a medical technology company focused on women</w:t>
      </w:r>
      <w:r w:rsidR="005D03C5">
        <w:t>'</w:t>
      </w:r>
      <w:r>
        <w:t xml:space="preserve">s health and the treatment of female stress urinary incontinence (SUI), today announced topline result from the </w:t>
      </w:r>
      <w:r w:rsidR="000A29A1">
        <w:t xml:space="preserve">U.S. Pivotal PURSUIT clinical trial. PURSUIT </w:t>
      </w:r>
      <w:r w:rsidR="00A349A2">
        <w:t>was</w:t>
      </w:r>
      <w:r w:rsidR="000A29A1">
        <w:t xml:space="preserve"> a multicenter, </w:t>
      </w:r>
      <w:r w:rsidR="00035AE6">
        <w:t xml:space="preserve">randomized, double-blinded, sham-controlled </w:t>
      </w:r>
      <w:r w:rsidR="00AE6699">
        <w:t xml:space="preserve">U.S. </w:t>
      </w:r>
      <w:r w:rsidR="00035AE6">
        <w:t xml:space="preserve">study to evaluate the safety and efficacy of the Viveve </w:t>
      </w:r>
      <w:r w:rsidR="00AE6699">
        <w:t>t</w:t>
      </w:r>
      <w:r w:rsidR="00035AE6">
        <w:t xml:space="preserve">reatment </w:t>
      </w:r>
      <w:r w:rsidR="00AE6699">
        <w:t>for</w:t>
      </w:r>
      <w:r w:rsidR="00035AE6">
        <w:t xml:space="preserve"> SUI in women.  </w:t>
      </w:r>
      <w:r w:rsidR="006B2F0A">
        <w:t>The results were obtained by the company on Friday</w:t>
      </w:r>
      <w:r w:rsidR="00C24D97">
        <w:t xml:space="preserve"> evening</w:t>
      </w:r>
      <w:r w:rsidR="006B2F0A">
        <w:t xml:space="preserve">, January 13, 2023. </w:t>
      </w:r>
    </w:p>
    <w:p w14:paraId="60C55F70" w14:textId="48D296C0" w:rsidR="00387253" w:rsidRDefault="00035AE6" w:rsidP="000A341B">
      <w:pPr>
        <w:jc w:val="both"/>
      </w:pPr>
      <w:r>
        <w:t xml:space="preserve">The PURSUIT study did not meet its primary endpoint of </w:t>
      </w:r>
      <w:r w:rsidR="00C34EC8">
        <w:t xml:space="preserve">achieving a statistically significant higher proportion of patients who experienced greater than </w:t>
      </w:r>
      <w:r w:rsidR="00F55AAA">
        <w:t xml:space="preserve">a </w:t>
      </w:r>
      <w:r>
        <w:t xml:space="preserve">50% reduction </w:t>
      </w:r>
      <w:r w:rsidR="00C34EC8">
        <w:t xml:space="preserve">in urine leakage compared to baseline on the standardized 1-hour Pad Weight Test at 12 months post-treatment in the active </w:t>
      </w:r>
      <w:r w:rsidR="00B9199B">
        <w:t>treatment group</w:t>
      </w:r>
      <w:r w:rsidR="00C34EC8">
        <w:t xml:space="preserve"> versus the sham control group. </w:t>
      </w:r>
      <w:r w:rsidR="00B9199B">
        <w:t xml:space="preserve">The </w:t>
      </w:r>
      <w:r w:rsidR="00935B5F">
        <w:t>analysis</w:t>
      </w:r>
      <w:r w:rsidR="00B9199B">
        <w:t xml:space="preserve"> </w:t>
      </w:r>
      <w:r w:rsidR="00882427">
        <w:t>was conducted on the intent-to-treat po</w:t>
      </w:r>
      <w:r w:rsidR="00BA4539">
        <w:t>pulation of 415 subjects.</w:t>
      </w:r>
      <w:r w:rsidR="00B9199B">
        <w:t xml:space="preserve"> Subjects were randomized </w:t>
      </w:r>
      <w:r w:rsidR="00F31CFF">
        <w:t>in</w:t>
      </w:r>
      <w:r w:rsidR="00B9199B">
        <w:t xml:space="preserve"> a 2:1 ratio for the active (N=</w:t>
      </w:r>
      <w:r w:rsidR="007123FF">
        <w:t>279</w:t>
      </w:r>
      <w:r w:rsidR="00B9199B">
        <w:t>) and the sham (N=</w:t>
      </w:r>
      <w:r w:rsidR="007123FF">
        <w:t>136</w:t>
      </w:r>
      <w:r w:rsidR="00B9199B">
        <w:t xml:space="preserve">) treatments at </w:t>
      </w:r>
      <w:r w:rsidR="007123FF">
        <w:t xml:space="preserve">approximately </w:t>
      </w:r>
      <w:r w:rsidR="00B9199B">
        <w:t xml:space="preserve">30 clinical sites in the U.S. </w:t>
      </w:r>
      <w:r w:rsidR="00850DE4">
        <w:t xml:space="preserve">The proportion of patients with </w:t>
      </w:r>
      <w:r w:rsidR="00F31CFF">
        <w:t>over a</w:t>
      </w:r>
      <w:r w:rsidR="00850DE4">
        <w:t xml:space="preserve"> 50% reduction in leakage in the ac</w:t>
      </w:r>
      <w:r w:rsidR="000E5E76">
        <w:t xml:space="preserve">tive group was </w:t>
      </w:r>
      <w:r w:rsidR="00421BAA">
        <w:t>49.8</w:t>
      </w:r>
      <w:r w:rsidR="00850DE4">
        <w:t>%</w:t>
      </w:r>
      <w:r w:rsidR="00574E9E">
        <w:t>,</w:t>
      </w:r>
      <w:r w:rsidR="000E5E76">
        <w:t xml:space="preserve"> and the </w:t>
      </w:r>
      <w:r w:rsidR="00850DE4">
        <w:t xml:space="preserve">proportion of patients with </w:t>
      </w:r>
      <w:r w:rsidR="00F31CFF">
        <w:t>over a</w:t>
      </w:r>
      <w:r w:rsidR="00850DE4">
        <w:t xml:space="preserve"> 50% reduction in leakage in the </w:t>
      </w:r>
      <w:r w:rsidR="000E5E76">
        <w:t xml:space="preserve">sham group was </w:t>
      </w:r>
      <w:r w:rsidR="00867726">
        <w:t>56.7%</w:t>
      </w:r>
      <w:r w:rsidR="000509CE">
        <w:t xml:space="preserve"> (</w:t>
      </w:r>
      <w:r w:rsidR="00BF02F0">
        <w:t>p-value</w:t>
      </w:r>
      <w:r w:rsidR="000E0C38">
        <w:t xml:space="preserve"> =</w:t>
      </w:r>
      <w:r w:rsidR="006B2F0A">
        <w:t xml:space="preserve"> </w:t>
      </w:r>
      <w:r w:rsidR="00867726">
        <w:t>0.2035</w:t>
      </w:r>
      <w:r w:rsidR="000509CE">
        <w:t>).</w:t>
      </w:r>
      <w:r w:rsidR="00E8748F">
        <w:t xml:space="preserve"> </w:t>
      </w:r>
      <w:r w:rsidR="00991952">
        <w:t>The study also did not meet several secondary endpoints</w:t>
      </w:r>
      <w:r w:rsidR="00453002">
        <w:t xml:space="preserve">. </w:t>
      </w:r>
      <w:r w:rsidR="00E8748F">
        <w:t>There were no serious device-related adverse events reported.</w:t>
      </w:r>
    </w:p>
    <w:p w14:paraId="0D6C9E94" w14:textId="3079F644" w:rsidR="00001959" w:rsidRDefault="005D03C5" w:rsidP="000A341B">
      <w:pPr>
        <w:jc w:val="both"/>
      </w:pPr>
      <w:r>
        <w:t>"</w:t>
      </w:r>
      <w:r w:rsidR="003F0937">
        <w:t>We are extremely disappointed that the PURSUIT trial did not achieve</w:t>
      </w:r>
      <w:r w:rsidR="007F661D">
        <w:t xml:space="preserve"> its primary </w:t>
      </w:r>
      <w:r w:rsidR="00061C2E">
        <w:t xml:space="preserve">efficacy </w:t>
      </w:r>
      <w:r w:rsidR="007F661D">
        <w:t xml:space="preserve">endpoint. </w:t>
      </w:r>
      <w:r w:rsidR="00A349A2">
        <w:t>Based</w:t>
      </w:r>
      <w:r w:rsidR="00890D7C">
        <w:t xml:space="preserve"> on the </w:t>
      </w:r>
      <w:r w:rsidR="00C82425">
        <w:t xml:space="preserve">reported </w:t>
      </w:r>
      <w:r w:rsidR="009F4838">
        <w:t>results</w:t>
      </w:r>
      <w:r w:rsidR="005F5C00">
        <w:t>,</w:t>
      </w:r>
      <w:r w:rsidR="009F4838">
        <w:t xml:space="preserve"> we do not </w:t>
      </w:r>
      <w:r w:rsidR="00F0576B">
        <w:t xml:space="preserve">see </w:t>
      </w:r>
      <w:r w:rsidR="00C0602B">
        <w:t>a path forward</w:t>
      </w:r>
      <w:r w:rsidR="008D03BE">
        <w:t>,</w:t>
      </w:r>
      <w:r w:rsidR="00C0602B">
        <w:t xml:space="preserve"> </w:t>
      </w:r>
      <w:r w:rsidR="00F0576B">
        <w:t xml:space="preserve">nor </w:t>
      </w:r>
      <w:r w:rsidR="00C0602B">
        <w:t xml:space="preserve">do we </w:t>
      </w:r>
      <w:r w:rsidR="00F0576B">
        <w:t>inten</w:t>
      </w:r>
      <w:r w:rsidR="00201192">
        <w:t>d</w:t>
      </w:r>
      <w:r w:rsidR="00F0576B">
        <w:t xml:space="preserve"> to pursue</w:t>
      </w:r>
      <w:r w:rsidR="00DA4417">
        <w:t xml:space="preserve"> </w:t>
      </w:r>
      <w:r w:rsidR="000A4754">
        <w:t xml:space="preserve">FDA </w:t>
      </w:r>
      <w:r w:rsidR="00BD73C6">
        <w:t xml:space="preserve">registration of our </w:t>
      </w:r>
      <w:r w:rsidR="008C779E">
        <w:t>Viveve</w:t>
      </w:r>
      <w:r w:rsidR="00F460D7">
        <w:rPr>
          <w:rFonts w:cstheme="minorHAnsi"/>
        </w:rPr>
        <w:t>®</w:t>
      </w:r>
      <w:r w:rsidR="008C779E">
        <w:t xml:space="preserve"> System </w:t>
      </w:r>
      <w:r w:rsidR="009C1598">
        <w:t xml:space="preserve">and </w:t>
      </w:r>
      <w:r w:rsidR="00453ACE">
        <w:t xml:space="preserve">its dual-energy </w:t>
      </w:r>
      <w:r w:rsidR="009C1598">
        <w:t xml:space="preserve">treatment for </w:t>
      </w:r>
      <w:r w:rsidR="00453ACE">
        <w:t>SUI</w:t>
      </w:r>
      <w:r w:rsidR="000C4A6F">
        <w:t xml:space="preserve"> in women</w:t>
      </w:r>
      <w:r w:rsidR="00D44465">
        <w:t>,</w:t>
      </w:r>
      <w:r>
        <w:t>"</w:t>
      </w:r>
      <w:r w:rsidR="00D44465">
        <w:t xml:space="preserve"> said Scott Durbin, Viveve</w:t>
      </w:r>
      <w:r>
        <w:t>'</w:t>
      </w:r>
      <w:r w:rsidR="00D44465">
        <w:t xml:space="preserve">s </w:t>
      </w:r>
      <w:r w:rsidR="00A15DD2">
        <w:t>chief executive officer</w:t>
      </w:r>
      <w:r w:rsidR="0088370B">
        <w:t>.</w:t>
      </w:r>
      <w:r w:rsidR="00A15DD2">
        <w:t xml:space="preserve">  </w:t>
      </w:r>
    </w:p>
    <w:p w14:paraId="0CCEF9B9" w14:textId="039E23C2" w:rsidR="00C55E14" w:rsidRDefault="005D03C5" w:rsidP="00111BEF">
      <w:pPr>
        <w:spacing w:line="276" w:lineRule="auto"/>
        <w:jc w:val="both"/>
      </w:pPr>
      <w:r>
        <w:t>"</w:t>
      </w:r>
      <w:r w:rsidR="0068379D">
        <w:t xml:space="preserve">We want to thank our investigators, clinical sites, and patients for their </w:t>
      </w:r>
      <w:r w:rsidR="00294D72">
        <w:t>dedicated efforts and participation in the</w:t>
      </w:r>
      <w:r w:rsidR="009C1E97">
        <w:t xml:space="preserve"> U.S.</w:t>
      </w:r>
      <w:r w:rsidR="00294D72">
        <w:t xml:space="preserve"> PURSUIT trial</w:t>
      </w:r>
      <w:r w:rsidR="00F855F1">
        <w:t>.</w:t>
      </w:r>
      <w:r w:rsidR="00200A8E">
        <w:t xml:space="preserve"> </w:t>
      </w:r>
      <w:r w:rsidR="002A568B">
        <w:t xml:space="preserve">Additionally, </w:t>
      </w:r>
      <w:r w:rsidR="00200A8E">
        <w:t xml:space="preserve">I </w:t>
      </w:r>
      <w:r w:rsidR="00441322">
        <w:t xml:space="preserve">want to </w:t>
      </w:r>
      <w:r w:rsidR="00601A17">
        <w:t xml:space="preserve">personally </w:t>
      </w:r>
      <w:r w:rsidR="00E30E7B">
        <w:t xml:space="preserve">acknowledge the </w:t>
      </w:r>
      <w:r w:rsidR="009A64CB">
        <w:t>extraordinary</w:t>
      </w:r>
      <w:r w:rsidR="008251B5">
        <w:t xml:space="preserve"> efforts </w:t>
      </w:r>
      <w:r w:rsidR="00986A7C">
        <w:t>of the entire Viveve organization</w:t>
      </w:r>
      <w:r w:rsidR="00C0602B">
        <w:t xml:space="preserve"> over the last </w:t>
      </w:r>
      <w:r w:rsidR="00677D50">
        <w:t>three</w:t>
      </w:r>
      <w:r w:rsidR="00C0602B">
        <w:t xml:space="preserve"> years</w:t>
      </w:r>
      <w:r w:rsidR="003426D0">
        <w:t>,</w:t>
      </w:r>
      <w:r w:rsidR="00DD1D5E">
        <w:t xml:space="preserve"> including </w:t>
      </w:r>
      <w:r w:rsidR="00986A7C">
        <w:t xml:space="preserve">our </w:t>
      </w:r>
      <w:r w:rsidR="007012CF">
        <w:t>clinical a</w:t>
      </w:r>
      <w:r w:rsidR="00986A7C">
        <w:t>dvisors</w:t>
      </w:r>
      <w:r w:rsidR="000C2247">
        <w:t xml:space="preserve"> and consultants</w:t>
      </w:r>
      <w:r w:rsidR="00AA4C04">
        <w:t>,</w:t>
      </w:r>
      <w:r w:rsidR="00986A7C">
        <w:t xml:space="preserve"> </w:t>
      </w:r>
      <w:r w:rsidR="002D7917">
        <w:t xml:space="preserve">for their </w:t>
      </w:r>
      <w:r w:rsidR="001D6B17">
        <w:t>contribut</w:t>
      </w:r>
      <w:r w:rsidR="00AD3A72">
        <w:t>ions</w:t>
      </w:r>
      <w:r w:rsidR="001D6B17">
        <w:t xml:space="preserve"> to</w:t>
      </w:r>
      <w:r w:rsidR="00A16E93">
        <w:t xml:space="preserve"> </w:t>
      </w:r>
      <w:r w:rsidR="00AD3A72">
        <w:t>Viveve</w:t>
      </w:r>
      <w:r>
        <w:t>'</w:t>
      </w:r>
      <w:r w:rsidR="00AD3A72">
        <w:t>s</w:t>
      </w:r>
      <w:r w:rsidR="00A16E93">
        <w:t xml:space="preserve"> SUI development program</w:t>
      </w:r>
      <w:r w:rsidR="00001959">
        <w:t>,</w:t>
      </w:r>
      <w:r>
        <w:t>"</w:t>
      </w:r>
      <w:r w:rsidR="00E35C4D">
        <w:t xml:space="preserve"> concluded Mr. Durbin.</w:t>
      </w:r>
      <w:r w:rsidR="000142EB">
        <w:t xml:space="preserve"> </w:t>
      </w:r>
    </w:p>
    <w:p w14:paraId="343EB669" w14:textId="0B23F06A" w:rsidR="00DF7DD3" w:rsidRPr="006B2F0A" w:rsidRDefault="006A44E5" w:rsidP="00111BEF">
      <w:pPr>
        <w:spacing w:line="276" w:lineRule="auto"/>
        <w:jc w:val="both"/>
      </w:pPr>
      <w:r w:rsidRPr="006B2F0A">
        <w:t xml:space="preserve">Due to the company’s business prospects </w:t>
      </w:r>
      <w:r w:rsidR="00DC3EFB" w:rsidRPr="006B2F0A">
        <w:t>following</w:t>
      </w:r>
      <w:r w:rsidRPr="006B2F0A">
        <w:t xml:space="preserve"> the SUI trial, </w:t>
      </w:r>
      <w:r w:rsidR="009829EA" w:rsidRPr="006B2F0A">
        <w:t xml:space="preserve">the company </w:t>
      </w:r>
      <w:r w:rsidR="00DF7DD3" w:rsidRPr="006B2F0A">
        <w:t xml:space="preserve">has </w:t>
      </w:r>
      <w:r w:rsidR="00A9680D" w:rsidRPr="006B2F0A">
        <w:t xml:space="preserve">significantly </w:t>
      </w:r>
      <w:r w:rsidR="009829EA" w:rsidRPr="006B2F0A">
        <w:t xml:space="preserve">reduced its workforce </w:t>
      </w:r>
      <w:r w:rsidR="0022010F" w:rsidRPr="006B2F0A">
        <w:t xml:space="preserve">and intends </w:t>
      </w:r>
      <w:r w:rsidR="00DF7DD3" w:rsidRPr="006B2F0A">
        <w:t>to</w:t>
      </w:r>
      <w:r w:rsidR="009829EA" w:rsidRPr="006B2F0A">
        <w:t xml:space="preserve"> </w:t>
      </w:r>
      <w:r w:rsidRPr="006B2F0A">
        <w:t xml:space="preserve">explore strategic </w:t>
      </w:r>
      <w:r w:rsidR="00DF7DD3" w:rsidRPr="006B2F0A">
        <w:t>options</w:t>
      </w:r>
      <w:r w:rsidRPr="006B2F0A">
        <w:t>, including a</w:t>
      </w:r>
      <w:r w:rsidR="009829EA" w:rsidRPr="006B2F0A">
        <w:t xml:space="preserve"> sale of the company’s business or assets, </w:t>
      </w:r>
      <w:r w:rsidR="006B2F0A">
        <w:t>and/</w:t>
      </w:r>
      <w:r w:rsidR="009829EA" w:rsidRPr="006B2F0A">
        <w:t>or a wind-down of the company’s operations.</w:t>
      </w:r>
    </w:p>
    <w:p w14:paraId="03621E19" w14:textId="62BD2315" w:rsidR="00A349A2" w:rsidRPr="006B2F0A" w:rsidRDefault="00DF7DD3" w:rsidP="00111BEF">
      <w:pPr>
        <w:spacing w:line="276" w:lineRule="auto"/>
        <w:jc w:val="both"/>
      </w:pPr>
      <w:r w:rsidRPr="006B2F0A">
        <w:t>Further</w:t>
      </w:r>
      <w:r w:rsidR="00A9680D" w:rsidRPr="006B2F0A">
        <w:t>,</w:t>
      </w:r>
      <w:r w:rsidR="00D86914" w:rsidRPr="006B2F0A">
        <w:t xml:space="preserve"> </w:t>
      </w:r>
      <w:r w:rsidR="00A95AF3">
        <w:t xml:space="preserve">as previously disclosed, the company’s securities are subject to delisting from the Nasdaq Stock Market unless the company presents a plan to regain compliance with Nasdaq’s continued listing standards before the Nasdaq hearings panel.  </w:t>
      </w:r>
      <w:r w:rsidR="00C24D97">
        <w:t xml:space="preserve">The company has a hearing before the panel on January 19, 2023. </w:t>
      </w:r>
      <w:r w:rsidR="00F55AAA">
        <w:t>As a result of</w:t>
      </w:r>
      <w:r w:rsidR="00980656">
        <w:t xml:space="preserve"> </w:t>
      </w:r>
      <w:r w:rsidR="00D86914" w:rsidRPr="006B2F0A">
        <w:t xml:space="preserve">the company’s business prospects </w:t>
      </w:r>
      <w:r w:rsidR="0022010F" w:rsidRPr="006B2F0A">
        <w:t>following</w:t>
      </w:r>
      <w:r w:rsidR="00D86914" w:rsidRPr="006B2F0A">
        <w:t xml:space="preserve"> the SUI trial</w:t>
      </w:r>
      <w:r w:rsidRPr="006B2F0A">
        <w:t>, the</w:t>
      </w:r>
      <w:r w:rsidR="00CA542D" w:rsidRPr="006B2F0A">
        <w:t xml:space="preserve"> company is unable to </w:t>
      </w:r>
      <w:r w:rsidR="00C24D97">
        <w:t xml:space="preserve">present a plan to </w:t>
      </w:r>
      <w:r w:rsidR="00AD4C58">
        <w:t>regain compliance</w:t>
      </w:r>
      <w:r w:rsidR="00AD4C58" w:rsidRPr="006B2F0A">
        <w:t xml:space="preserve"> </w:t>
      </w:r>
      <w:r w:rsidR="00D86914" w:rsidRPr="006B2F0A">
        <w:t>with Nasdaq’s continued listing standard</w:t>
      </w:r>
      <w:r w:rsidR="00AD4C58">
        <w:t>s</w:t>
      </w:r>
      <w:r w:rsidR="00C24D97">
        <w:t xml:space="preserve"> at the hearing</w:t>
      </w:r>
      <w:r w:rsidR="00D86914" w:rsidRPr="006B2F0A">
        <w:t xml:space="preserve">. </w:t>
      </w:r>
      <w:r w:rsidR="00F55AAA">
        <w:t>Accordingly</w:t>
      </w:r>
      <w:r w:rsidR="00D86914" w:rsidRPr="006B2F0A">
        <w:t xml:space="preserve">, </w:t>
      </w:r>
      <w:r w:rsidR="00D86914" w:rsidRPr="006B2F0A">
        <w:lastRenderedPageBreak/>
        <w:t>Nasdaq will delist the company by filing a Form 25. Following the effectiveness of the delisting, the company intends to file a Form 15 with the Securities and Exchange Commission to suspend its reporting obligations under the Securities Exchange Act of 1934, as amended.</w:t>
      </w:r>
    </w:p>
    <w:p w14:paraId="394B1153" w14:textId="77777777" w:rsidR="00AB7A9C" w:rsidRDefault="0059487A" w:rsidP="00AB7A9C">
      <w:pPr>
        <w:spacing w:after="0" w:line="276" w:lineRule="auto"/>
        <w:jc w:val="both"/>
        <w:rPr>
          <w:rFonts w:ascii="Calibri" w:eastAsia="Times New Roman" w:hAnsi="Calibri" w:cs="Calibri"/>
        </w:rPr>
      </w:pPr>
      <w:r w:rsidRPr="00A7748E">
        <w:rPr>
          <w:rFonts w:ascii="Calibri" w:eastAsia="Times New Roman" w:hAnsi="Calibri" w:cs="Calibri"/>
          <w:b/>
          <w:bCs/>
        </w:rPr>
        <w:t>Safe Harbor Statement</w:t>
      </w:r>
    </w:p>
    <w:p w14:paraId="39295BA4" w14:textId="387327CC" w:rsidR="0059487A" w:rsidRPr="00A7748E" w:rsidRDefault="0059487A" w:rsidP="00AB7A9C">
      <w:pPr>
        <w:spacing w:after="0" w:line="276" w:lineRule="auto"/>
        <w:jc w:val="both"/>
        <w:rPr>
          <w:rFonts w:ascii="Calibri" w:eastAsia="Times New Roman" w:hAnsi="Calibri" w:cs="Calibri"/>
        </w:rPr>
      </w:pPr>
      <w:r w:rsidRPr="00A7748E">
        <w:rPr>
          <w:rFonts w:ascii="Calibri" w:eastAsia="Times New Roman" w:hAnsi="Calibri" w:cs="Calibri"/>
        </w:rPr>
        <w:t>All statements in this press release that are not based on historical fact are "forward-looking statements" within the meaning of Section 27A of the Securities Act of 1933 and Section 21E of the Securities Exchange Act of 1934. While management has based any forward-looking statements included in this press release on its current expectations, the information on which such expectations were based may change. These forward-looking statements rely on a number of assumptions concerning future events and are subject to a number of risks, uncertainties, and other factors, many of which are outside of our control, which could cause actual results to materially differ from such statements. Such risks, uncertainties and other factors include, but are not limited to, the timing, progress and results of our evaluation of strategic alternatives,</w:t>
      </w:r>
      <w:r w:rsidR="006B2F0A" w:rsidRPr="006B2F0A">
        <w:t xml:space="preserve"> </w:t>
      </w:r>
      <w:r w:rsidR="006B2F0A" w:rsidRPr="006B2F0A">
        <w:rPr>
          <w:rFonts w:ascii="Calibri" w:eastAsia="Times New Roman" w:hAnsi="Calibri" w:cs="Calibri"/>
        </w:rPr>
        <w:t>including whether or not the evaluation of alternatives results in any transaction</w:t>
      </w:r>
      <w:r w:rsidR="006B2F0A">
        <w:rPr>
          <w:rFonts w:ascii="Calibri" w:eastAsia="Times New Roman" w:hAnsi="Calibri" w:cs="Calibri"/>
        </w:rPr>
        <w:t>,</w:t>
      </w:r>
      <w:r w:rsidRPr="00A7748E">
        <w:rPr>
          <w:rFonts w:ascii="Calibri" w:eastAsia="Times New Roman" w:hAnsi="Calibri" w:cs="Calibri"/>
        </w:rPr>
        <w:t xml:space="preserve"> general economic conditions and other factors that are detailed in our periodic and current reports available for review at www.sec.gov. Furthermore, we operate in a highly competitive and rapidly changing environment where new and unanticipated risks may arise. Accordingly, investors should not place any reliance on forward-looking statements as a prediction of actual results. We disclaim any intention to, and undertake no obligation to, update or revise forward-looking statements to reflect events or circumstances that subsequently occur or of which we hereafter become aware, unless required by law.</w:t>
      </w:r>
    </w:p>
    <w:p w14:paraId="02AD6C3D" w14:textId="77777777" w:rsidR="0059487A" w:rsidRDefault="0059487A" w:rsidP="0059487A">
      <w:pPr>
        <w:spacing w:after="0" w:line="276" w:lineRule="auto"/>
        <w:jc w:val="both"/>
        <w:rPr>
          <w:rFonts w:cstheme="minorHAnsi"/>
        </w:rPr>
      </w:pPr>
    </w:p>
    <w:p w14:paraId="521E027A" w14:textId="77777777" w:rsidR="0059487A" w:rsidRDefault="0059487A" w:rsidP="0059487A">
      <w:pPr>
        <w:spacing w:after="0" w:line="276" w:lineRule="auto"/>
        <w:rPr>
          <w:rFonts w:eastAsia="Times New Roman" w:cstheme="minorHAnsi"/>
          <w:i/>
          <w:iCs/>
        </w:rPr>
      </w:pPr>
      <w:r>
        <w:rPr>
          <w:rFonts w:eastAsia="Times New Roman" w:cstheme="minorHAnsi"/>
          <w:i/>
          <w:iCs/>
        </w:rPr>
        <w:t>Viveve is a registered trademark of Viveve, Inc.</w:t>
      </w:r>
    </w:p>
    <w:p w14:paraId="6451E381" w14:textId="77777777" w:rsidR="0059487A" w:rsidRDefault="0059487A" w:rsidP="0059487A">
      <w:pPr>
        <w:spacing w:after="0" w:line="276" w:lineRule="auto"/>
        <w:rPr>
          <w:rFonts w:eastAsia="Times New Roman" w:cstheme="minorHAnsi"/>
        </w:rPr>
      </w:pPr>
    </w:p>
    <w:p w14:paraId="3491ACE5" w14:textId="77777777" w:rsidR="0059487A" w:rsidRDefault="0059487A" w:rsidP="0059487A">
      <w:pPr>
        <w:spacing w:after="0" w:line="276" w:lineRule="auto"/>
        <w:rPr>
          <w:rFonts w:eastAsia="Times New Roman" w:cstheme="minorHAnsi"/>
        </w:rPr>
      </w:pPr>
      <w:r>
        <w:rPr>
          <w:rFonts w:eastAsia="Times New Roman" w:cstheme="minorHAnsi"/>
          <w:b/>
        </w:rPr>
        <w:t>Investor Relations contacts:</w:t>
      </w:r>
      <w:r>
        <w:rPr>
          <w:rFonts w:eastAsia="Times New Roman" w:cstheme="minorHAnsi"/>
        </w:rPr>
        <w:t xml:space="preserve"> </w:t>
      </w:r>
      <w:r>
        <w:rPr>
          <w:rFonts w:eastAsia="Times New Roman" w:cstheme="minorHAnsi"/>
        </w:rPr>
        <w:br/>
        <w:t xml:space="preserve">Amato and Partners, LLC </w:t>
      </w:r>
      <w:r>
        <w:rPr>
          <w:rFonts w:eastAsia="Times New Roman" w:cstheme="minorHAnsi"/>
        </w:rPr>
        <w:br/>
        <w:t>Investor Relations Counsel</w:t>
      </w:r>
    </w:p>
    <w:p w14:paraId="53A2AFA5" w14:textId="5F8B16CC" w:rsidR="0059487A" w:rsidRPr="00A71170" w:rsidRDefault="00230E8E" w:rsidP="0059487A">
      <w:pPr>
        <w:spacing w:after="0" w:line="276" w:lineRule="auto"/>
        <w:rPr>
          <w:rStyle w:val="Hyperlink"/>
          <w:rFonts w:eastAsia="Times New Roman" w:cstheme="minorHAnsi"/>
        </w:rPr>
      </w:pPr>
      <w:hyperlink r:id="rId6" w:history="1">
        <w:r w:rsidR="0059487A" w:rsidRPr="00230E8E">
          <w:rPr>
            <w:rStyle w:val="Hyperlink"/>
            <w:rFonts w:eastAsia="Times New Roman" w:cstheme="minorHAnsi"/>
          </w:rPr>
          <w:t>admin@amatoandpartners.com</w:t>
        </w:r>
      </w:hyperlink>
    </w:p>
    <w:p w14:paraId="233940B5" w14:textId="6F149821" w:rsidR="0059487A" w:rsidRDefault="0059487A" w:rsidP="0059487A">
      <w:pPr>
        <w:spacing w:after="0" w:line="276" w:lineRule="auto"/>
        <w:rPr>
          <w:rFonts w:eastAsia="Times New Roman" w:cstheme="minorHAnsi"/>
        </w:rPr>
      </w:pPr>
      <w:r>
        <w:rPr>
          <w:rFonts w:eastAsia="Times New Roman" w:cstheme="minorHAnsi"/>
        </w:rPr>
        <w:br/>
      </w:r>
      <w:r>
        <w:rPr>
          <w:rFonts w:eastAsia="Times New Roman" w:cstheme="minorHAnsi"/>
          <w:b/>
        </w:rPr>
        <w:t>Media contact:</w:t>
      </w:r>
      <w:r>
        <w:rPr>
          <w:rFonts w:eastAsia="Times New Roman" w:cstheme="minorHAnsi"/>
        </w:rPr>
        <w:t xml:space="preserve"> </w:t>
      </w:r>
      <w:r>
        <w:rPr>
          <w:rFonts w:eastAsia="Times New Roman" w:cstheme="minorHAnsi"/>
        </w:rPr>
        <w:br/>
        <w:t>Bill Berry</w:t>
      </w:r>
      <w:r>
        <w:rPr>
          <w:rFonts w:eastAsia="Times New Roman" w:cstheme="minorHAnsi"/>
        </w:rPr>
        <w:br/>
        <w:t xml:space="preserve">Berry &amp; Company Public Relations </w:t>
      </w:r>
      <w:r>
        <w:rPr>
          <w:rFonts w:eastAsia="Times New Roman" w:cstheme="minorHAnsi"/>
        </w:rPr>
        <w:br/>
        <w:t>(212) 253-8881</w:t>
      </w:r>
    </w:p>
    <w:p w14:paraId="1E19415C" w14:textId="11AB4898" w:rsidR="00F86DC8" w:rsidRPr="00A71170" w:rsidRDefault="00230E8E" w:rsidP="0059487A">
      <w:pPr>
        <w:spacing w:line="276" w:lineRule="auto"/>
        <w:jc w:val="both"/>
        <w:rPr>
          <w:rStyle w:val="Hyperlink"/>
        </w:rPr>
      </w:pPr>
      <w:hyperlink r:id="rId7" w:history="1">
        <w:r w:rsidR="0059487A" w:rsidRPr="00230E8E">
          <w:rPr>
            <w:rStyle w:val="Hyperlink"/>
            <w:rFonts w:eastAsia="Times New Roman" w:cstheme="minorHAnsi"/>
          </w:rPr>
          <w:t>bberry@berrypr.com</w:t>
        </w:r>
      </w:hyperlink>
    </w:p>
    <w:p w14:paraId="09794A37" w14:textId="4A414677" w:rsidR="0020611E" w:rsidRDefault="0020611E" w:rsidP="00111BEF">
      <w:pPr>
        <w:spacing w:line="276" w:lineRule="auto"/>
        <w:jc w:val="both"/>
      </w:pPr>
    </w:p>
    <w:sectPr w:rsidR="0020611E">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7060" w14:textId="77777777" w:rsidR="00617478" w:rsidRDefault="00617478" w:rsidP="006A44E5">
      <w:pPr>
        <w:spacing w:after="0" w:line="240" w:lineRule="auto"/>
      </w:pPr>
      <w:r>
        <w:separator/>
      </w:r>
    </w:p>
  </w:endnote>
  <w:endnote w:type="continuationSeparator" w:id="0">
    <w:p w14:paraId="75F91309" w14:textId="77777777" w:rsidR="00617478" w:rsidRDefault="00617478" w:rsidP="006A4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9E2B3" w14:textId="77777777" w:rsidR="008F49ED" w:rsidRDefault="00000000">
    <w:pPr>
      <w:pStyle w:val="Footer"/>
    </w:pPr>
    <w:r>
      <w:rPr>
        <w:noProof/>
      </w:rPr>
      <w:pict w14:anchorId="4C83D76E">
        <v:shapetype id="_x0000_t202" coordsize="21600,21600" o:spt="202" path="m,l,21600r21600,l21600,xe">
          <v:stroke joinstyle="miter"/>
          <v:path gradientshapeok="t" o:connecttype="rect"/>
        </v:shapetype>
        <v:shape id="zzmpTrailer_1078_19" o:spid="_x0000_s1025" type="#_x0000_t202" alt="" style="position:absolute;margin-left:0;margin-top:0;width:201.6pt;height:20.15pt;z-index:-25165721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" filled="f" stroked="f">
          <v:textbox style="mso-fit-shape-to-text:t" inset="0,0,0,0">
            <w:txbxContent>
              <w:p w14:paraId="78EC74FE" w14:textId="37925ADE" w:rsidR="008F49ED" w:rsidRDefault="008F49ED">
                <w:pPr>
                  <w:pStyle w:val="MacPacTrailer"/>
                </w:pPr>
                <w:r>
                  <w:t xml:space="preserve">ACTIVE/120823399.1 </w:t>
                </w:r>
              </w:p>
              <w:p w14:paraId="225132E8" w14:textId="23FA1AEF" w:rsidR="008F49ED" w:rsidRDefault="008F49ED">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753B" w14:textId="77777777" w:rsidR="008F49ED" w:rsidRDefault="00000000">
    <w:pPr>
      <w:pStyle w:val="Footer"/>
    </w:pPr>
    <w:r>
      <w:rPr>
        <w:noProof/>
      </w:rPr>
      <w:pict w14:anchorId="036DE538">
        <v:shapetype id="_x0000_t202" coordsize="21600,21600" o:spt="202" path="m,l,21600r21600,l21600,xe">
          <v:stroke joinstyle="miter"/>
          <v:path gradientshapeok="t" o:connecttype="rect"/>
        </v:shapetype>
        <v:shape id="zzmpTrailer_1078_1B" o:spid="_x0000_s1026" type="#_x0000_t202" alt="" style="position:absolute;margin-left:0;margin-top:0;width:130.85pt;height:18.4pt;z-index:-2516551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" filled="f" stroked="f">
          <v:textbox style="mso-fit-shape-to-text:t" inset="0,0,0,0">
            <w:txbxContent>
              <w:p w14:paraId="29FF3C15" w14:textId="7FA79DBD" w:rsidR="008F49ED" w:rsidRDefault="008F49ED">
                <w:pPr>
                  <w:pStyle w:val="MacPacTrailer"/>
                </w:pPr>
                <w:r>
                  <w:t xml:space="preserve">ACTIVE/120823399.1 </w:t>
                </w:r>
              </w:p>
              <w:p w14:paraId="3FB0C7F2" w14:textId="2C5773B9" w:rsidR="008F49ED" w:rsidRDefault="008F49ED">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ECC3C" w14:textId="77777777" w:rsidR="00617478" w:rsidRDefault="00617478" w:rsidP="006A44E5">
      <w:pPr>
        <w:spacing w:after="0" w:line="240" w:lineRule="auto"/>
      </w:pPr>
      <w:r>
        <w:separator/>
      </w:r>
    </w:p>
  </w:footnote>
  <w:footnote w:type="continuationSeparator" w:id="0">
    <w:p w14:paraId="7420927D" w14:textId="77777777" w:rsidR="00617478" w:rsidRDefault="00617478" w:rsidP="006A44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2tzA0tzQzNjIxNbdU0lEKTi0uzszPAykwrAUACrFn1SwAAAA="/>
  </w:docVars>
  <w:rsids>
    <w:rsidRoot w:val="00D262A1"/>
    <w:rsid w:val="00001959"/>
    <w:rsid w:val="000142EB"/>
    <w:rsid w:val="000174A3"/>
    <w:rsid w:val="00035AE6"/>
    <w:rsid w:val="000509CE"/>
    <w:rsid w:val="00061C2E"/>
    <w:rsid w:val="000715C2"/>
    <w:rsid w:val="00072143"/>
    <w:rsid w:val="000923D3"/>
    <w:rsid w:val="000A29A1"/>
    <w:rsid w:val="000A341B"/>
    <w:rsid w:val="000A4754"/>
    <w:rsid w:val="000A71DA"/>
    <w:rsid w:val="000C2247"/>
    <w:rsid w:val="000C4A6F"/>
    <w:rsid w:val="000D37AF"/>
    <w:rsid w:val="000D3BA6"/>
    <w:rsid w:val="000E0C38"/>
    <w:rsid w:val="000E450E"/>
    <w:rsid w:val="000E5E76"/>
    <w:rsid w:val="0010138A"/>
    <w:rsid w:val="00110B9A"/>
    <w:rsid w:val="00111BEF"/>
    <w:rsid w:val="001358B5"/>
    <w:rsid w:val="001419DA"/>
    <w:rsid w:val="00176564"/>
    <w:rsid w:val="001B3364"/>
    <w:rsid w:val="001D6B17"/>
    <w:rsid w:val="001F2170"/>
    <w:rsid w:val="001F45E7"/>
    <w:rsid w:val="00200A8E"/>
    <w:rsid w:val="00201192"/>
    <w:rsid w:val="0020611E"/>
    <w:rsid w:val="0021170A"/>
    <w:rsid w:val="00212EC5"/>
    <w:rsid w:val="00213245"/>
    <w:rsid w:val="0022010F"/>
    <w:rsid w:val="00230E8E"/>
    <w:rsid w:val="00270EE4"/>
    <w:rsid w:val="002732E5"/>
    <w:rsid w:val="00294D72"/>
    <w:rsid w:val="002A568B"/>
    <w:rsid w:val="002B0646"/>
    <w:rsid w:val="002D76FD"/>
    <w:rsid w:val="002D7917"/>
    <w:rsid w:val="002E630D"/>
    <w:rsid w:val="002E7C3F"/>
    <w:rsid w:val="003015CD"/>
    <w:rsid w:val="00314772"/>
    <w:rsid w:val="003328BC"/>
    <w:rsid w:val="00333B50"/>
    <w:rsid w:val="003426D0"/>
    <w:rsid w:val="00360AF1"/>
    <w:rsid w:val="003646D8"/>
    <w:rsid w:val="0038154C"/>
    <w:rsid w:val="003864BB"/>
    <w:rsid w:val="00387253"/>
    <w:rsid w:val="003E7FA3"/>
    <w:rsid w:val="003F0937"/>
    <w:rsid w:val="003F7C71"/>
    <w:rsid w:val="0040125E"/>
    <w:rsid w:val="004206CD"/>
    <w:rsid w:val="00421BAA"/>
    <w:rsid w:val="00441322"/>
    <w:rsid w:val="00453002"/>
    <w:rsid w:val="00453ACE"/>
    <w:rsid w:val="00494E18"/>
    <w:rsid w:val="00524963"/>
    <w:rsid w:val="00563083"/>
    <w:rsid w:val="00574E9E"/>
    <w:rsid w:val="0059487A"/>
    <w:rsid w:val="005A712C"/>
    <w:rsid w:val="005C2A58"/>
    <w:rsid w:val="005D03C5"/>
    <w:rsid w:val="005D1D96"/>
    <w:rsid w:val="005F2DE7"/>
    <w:rsid w:val="005F4C5E"/>
    <w:rsid w:val="005F5C00"/>
    <w:rsid w:val="00601A17"/>
    <w:rsid w:val="0061254E"/>
    <w:rsid w:val="00617478"/>
    <w:rsid w:val="00620745"/>
    <w:rsid w:val="006715BA"/>
    <w:rsid w:val="00677D50"/>
    <w:rsid w:val="00680272"/>
    <w:rsid w:val="0068379D"/>
    <w:rsid w:val="00686A2E"/>
    <w:rsid w:val="006A44E5"/>
    <w:rsid w:val="006B2F0A"/>
    <w:rsid w:val="006F78E9"/>
    <w:rsid w:val="007012CF"/>
    <w:rsid w:val="007123FF"/>
    <w:rsid w:val="007172A9"/>
    <w:rsid w:val="00761CC0"/>
    <w:rsid w:val="00774C95"/>
    <w:rsid w:val="00787AEE"/>
    <w:rsid w:val="007B23C9"/>
    <w:rsid w:val="007C72D4"/>
    <w:rsid w:val="007D5237"/>
    <w:rsid w:val="007F661D"/>
    <w:rsid w:val="008000B1"/>
    <w:rsid w:val="00805E82"/>
    <w:rsid w:val="00806BE2"/>
    <w:rsid w:val="008251B5"/>
    <w:rsid w:val="00850DE4"/>
    <w:rsid w:val="008622F3"/>
    <w:rsid w:val="00867726"/>
    <w:rsid w:val="00876DF6"/>
    <w:rsid w:val="00882427"/>
    <w:rsid w:val="0088370B"/>
    <w:rsid w:val="00890D7C"/>
    <w:rsid w:val="008C779E"/>
    <w:rsid w:val="008D03BE"/>
    <w:rsid w:val="008D4641"/>
    <w:rsid w:val="008E1AD1"/>
    <w:rsid w:val="008E3E35"/>
    <w:rsid w:val="008F3544"/>
    <w:rsid w:val="008F49ED"/>
    <w:rsid w:val="00935B5F"/>
    <w:rsid w:val="009555A2"/>
    <w:rsid w:val="00957020"/>
    <w:rsid w:val="00980656"/>
    <w:rsid w:val="009829EA"/>
    <w:rsid w:val="009842E2"/>
    <w:rsid w:val="00986A7C"/>
    <w:rsid w:val="00991952"/>
    <w:rsid w:val="009A3A99"/>
    <w:rsid w:val="009A64CB"/>
    <w:rsid w:val="009A751B"/>
    <w:rsid w:val="009C1598"/>
    <w:rsid w:val="009C1E97"/>
    <w:rsid w:val="009C4AE0"/>
    <w:rsid w:val="009F4838"/>
    <w:rsid w:val="00A03516"/>
    <w:rsid w:val="00A15DD2"/>
    <w:rsid w:val="00A16E93"/>
    <w:rsid w:val="00A349A2"/>
    <w:rsid w:val="00A365E2"/>
    <w:rsid w:val="00A60B47"/>
    <w:rsid w:val="00A71170"/>
    <w:rsid w:val="00A95AF3"/>
    <w:rsid w:val="00A9680D"/>
    <w:rsid w:val="00AA4C04"/>
    <w:rsid w:val="00AB7A9C"/>
    <w:rsid w:val="00AC4FA3"/>
    <w:rsid w:val="00AD0B28"/>
    <w:rsid w:val="00AD1E69"/>
    <w:rsid w:val="00AD3A72"/>
    <w:rsid w:val="00AD4C58"/>
    <w:rsid w:val="00AE6699"/>
    <w:rsid w:val="00B32790"/>
    <w:rsid w:val="00B9199B"/>
    <w:rsid w:val="00B91BE9"/>
    <w:rsid w:val="00BA4539"/>
    <w:rsid w:val="00BA69A5"/>
    <w:rsid w:val="00BC1EF5"/>
    <w:rsid w:val="00BD5ED3"/>
    <w:rsid w:val="00BD73C6"/>
    <w:rsid w:val="00BF02F0"/>
    <w:rsid w:val="00BF6A96"/>
    <w:rsid w:val="00C0602B"/>
    <w:rsid w:val="00C12C08"/>
    <w:rsid w:val="00C24D97"/>
    <w:rsid w:val="00C34EC8"/>
    <w:rsid w:val="00C45D5A"/>
    <w:rsid w:val="00C518E5"/>
    <w:rsid w:val="00C55E14"/>
    <w:rsid w:val="00C64C9E"/>
    <w:rsid w:val="00C65CE5"/>
    <w:rsid w:val="00C81320"/>
    <w:rsid w:val="00C82425"/>
    <w:rsid w:val="00CA542D"/>
    <w:rsid w:val="00CE3211"/>
    <w:rsid w:val="00D262A1"/>
    <w:rsid w:val="00D34369"/>
    <w:rsid w:val="00D349A0"/>
    <w:rsid w:val="00D44465"/>
    <w:rsid w:val="00D52C4C"/>
    <w:rsid w:val="00D57E2D"/>
    <w:rsid w:val="00D7043F"/>
    <w:rsid w:val="00D86914"/>
    <w:rsid w:val="00D952E9"/>
    <w:rsid w:val="00D97BB6"/>
    <w:rsid w:val="00DA0ADF"/>
    <w:rsid w:val="00DA4417"/>
    <w:rsid w:val="00DC3EFB"/>
    <w:rsid w:val="00DD1D5E"/>
    <w:rsid w:val="00DE2733"/>
    <w:rsid w:val="00DE495A"/>
    <w:rsid w:val="00DF7DD3"/>
    <w:rsid w:val="00E30E7B"/>
    <w:rsid w:val="00E35C4D"/>
    <w:rsid w:val="00E60ADC"/>
    <w:rsid w:val="00E8748F"/>
    <w:rsid w:val="00F0576B"/>
    <w:rsid w:val="00F31CFF"/>
    <w:rsid w:val="00F460D7"/>
    <w:rsid w:val="00F55AAA"/>
    <w:rsid w:val="00F707B5"/>
    <w:rsid w:val="00F855F1"/>
    <w:rsid w:val="00F86DC8"/>
    <w:rsid w:val="00F96FE5"/>
    <w:rsid w:val="00FE6CE9"/>
    <w:rsid w:val="00FF13A0"/>
    <w:rsid w:val="00FF36F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E79B5"/>
  <w15:chartTrackingRefBased/>
  <w15:docId w15:val="{305B43D1-3B5F-48A1-BB14-C92421CE3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15C2"/>
    <w:rPr>
      <w:color w:val="0563C1" w:themeColor="hyperlink"/>
      <w:u w:val="single"/>
    </w:rPr>
  </w:style>
  <w:style w:type="character" w:styleId="UnresolvedMention">
    <w:name w:val="Unresolved Mention"/>
    <w:basedOn w:val="DefaultParagraphFont"/>
    <w:uiPriority w:val="99"/>
    <w:semiHidden/>
    <w:unhideWhenUsed/>
    <w:rsid w:val="000715C2"/>
    <w:rPr>
      <w:color w:val="605E5C"/>
      <w:shd w:val="clear" w:color="auto" w:fill="E1DFDD"/>
    </w:rPr>
  </w:style>
  <w:style w:type="paragraph" w:styleId="Header">
    <w:name w:val="header"/>
    <w:basedOn w:val="Normal"/>
    <w:link w:val="HeaderChar"/>
    <w:uiPriority w:val="99"/>
    <w:unhideWhenUsed/>
    <w:rsid w:val="006A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4E5"/>
  </w:style>
  <w:style w:type="paragraph" w:styleId="Footer">
    <w:name w:val="footer"/>
    <w:basedOn w:val="Normal"/>
    <w:link w:val="FooterChar"/>
    <w:uiPriority w:val="99"/>
    <w:unhideWhenUsed/>
    <w:rsid w:val="006A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4E5"/>
  </w:style>
  <w:style w:type="paragraph" w:customStyle="1" w:styleId="MacPacTrailer">
    <w:name w:val="MacPac Trailer"/>
    <w:basedOn w:val="Normal"/>
    <w:rsid w:val="008F49ED"/>
    <w:pPr>
      <w:widowControl w:val="0"/>
    </w:pPr>
    <w:rPr>
      <w:sz w:val="16"/>
    </w:rPr>
  </w:style>
  <w:style w:type="character" w:styleId="PlaceholderText">
    <w:name w:val="Placeholder Text"/>
    <w:basedOn w:val="DefaultParagraphFont"/>
    <w:uiPriority w:val="99"/>
    <w:semiHidden/>
    <w:rsid w:val="008F49ED"/>
    <w:rPr>
      <w:color w:val="808080"/>
    </w:rPr>
  </w:style>
  <w:style w:type="paragraph" w:styleId="Revision">
    <w:name w:val="Revision"/>
    <w:hidden/>
    <w:uiPriority w:val="99"/>
    <w:semiHidden/>
    <w:rsid w:val="00935B5F"/>
    <w:pPr>
      <w:spacing w:after="0" w:line="240" w:lineRule="auto"/>
    </w:pPr>
  </w:style>
  <w:style w:type="character" w:styleId="CommentReference">
    <w:name w:val="annotation reference"/>
    <w:basedOn w:val="DefaultParagraphFont"/>
    <w:uiPriority w:val="99"/>
    <w:semiHidden/>
    <w:unhideWhenUsed/>
    <w:rsid w:val="006B2F0A"/>
    <w:rPr>
      <w:sz w:val="16"/>
      <w:szCs w:val="16"/>
    </w:rPr>
  </w:style>
  <w:style w:type="paragraph" w:styleId="CommentText">
    <w:name w:val="annotation text"/>
    <w:basedOn w:val="Normal"/>
    <w:link w:val="CommentTextChar"/>
    <w:uiPriority w:val="99"/>
    <w:semiHidden/>
    <w:unhideWhenUsed/>
    <w:rsid w:val="006B2F0A"/>
    <w:pPr>
      <w:spacing w:line="240" w:lineRule="auto"/>
    </w:pPr>
    <w:rPr>
      <w:sz w:val="20"/>
      <w:szCs w:val="20"/>
    </w:rPr>
  </w:style>
  <w:style w:type="character" w:customStyle="1" w:styleId="CommentTextChar">
    <w:name w:val="Comment Text Char"/>
    <w:basedOn w:val="DefaultParagraphFont"/>
    <w:link w:val="CommentText"/>
    <w:uiPriority w:val="99"/>
    <w:semiHidden/>
    <w:rsid w:val="006B2F0A"/>
    <w:rPr>
      <w:sz w:val="20"/>
      <w:szCs w:val="20"/>
    </w:rPr>
  </w:style>
  <w:style w:type="paragraph" w:styleId="CommentSubject">
    <w:name w:val="annotation subject"/>
    <w:basedOn w:val="CommentText"/>
    <w:next w:val="CommentText"/>
    <w:link w:val="CommentSubjectChar"/>
    <w:uiPriority w:val="99"/>
    <w:semiHidden/>
    <w:unhideWhenUsed/>
    <w:rsid w:val="006B2F0A"/>
    <w:rPr>
      <w:b/>
      <w:bCs/>
    </w:rPr>
  </w:style>
  <w:style w:type="character" w:customStyle="1" w:styleId="CommentSubjectChar">
    <w:name w:val="Comment Subject Char"/>
    <w:basedOn w:val="CommentTextChar"/>
    <w:link w:val="CommentSubject"/>
    <w:uiPriority w:val="99"/>
    <w:semiHidden/>
    <w:rsid w:val="006B2F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8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bberry@berryp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amatoandpartners.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807</Words>
  <Characters>4604</Characters>
  <Application>Microsoft Office Word</Application>
  <DocSecurity>0</DocSecurity>
  <Lines>38</Lines>
  <Paragraphs>10</Paragraphs>
  <ScaleCrop>false</ScaleCrop>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Jeannie Swindle</cp:lastModifiedBy>
  <cp:revision>3</cp:revision>
  <dcterms:created xsi:type="dcterms:W3CDTF">2023-01-16T21:32:00Z</dcterms:created>
  <dcterms:modified xsi:type="dcterms:W3CDTF">2023-01-16T21:36:00Z</dcterms:modified>
</cp:coreProperties>
</file>