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8D09" w14:textId="77777777" w:rsidR="00AD59FC" w:rsidRPr="00306BD2" w:rsidRDefault="00AD59FC" w:rsidP="00AD59FC">
      <w:pPr>
        <w:rPr>
          <w:rFonts w:ascii="Arial" w:hAnsi="Arial" w:cs="Arial"/>
          <w:b/>
          <w:bCs/>
        </w:rPr>
      </w:pPr>
      <w:r w:rsidRPr="00306BD2">
        <w:rPr>
          <w:rFonts w:ascii="Arial" w:hAnsi="Arial" w:cs="Arial"/>
          <w:b/>
          <w:bCs/>
          <w:noProof/>
        </w:rPr>
        <w:drawing>
          <wp:inline distT="0" distB="0" distL="0" distR="0" wp14:anchorId="4CD585B3" wp14:editId="367710F9">
            <wp:extent cx="1190625" cy="717160"/>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mKxUJSPerHffX7LlpFfID767PDoPQTjbFPtFzmI.jpg"/>
                    <pic:cNvPicPr/>
                  </pic:nvPicPr>
                  <pic:blipFill>
                    <a:blip r:embed="rId8">
                      <a:extLst>
                        <a:ext uri="{28A0092B-C50C-407E-A947-70E740481C1C}">
                          <a14:useLocalDpi xmlns:a14="http://schemas.microsoft.com/office/drawing/2010/main" val="0"/>
                        </a:ext>
                      </a:extLst>
                    </a:blip>
                    <a:stretch>
                      <a:fillRect/>
                    </a:stretch>
                  </pic:blipFill>
                  <pic:spPr>
                    <a:xfrm>
                      <a:off x="0" y="0"/>
                      <a:ext cx="1214482" cy="731530"/>
                    </a:xfrm>
                    <a:prstGeom prst="rect">
                      <a:avLst/>
                    </a:prstGeom>
                  </pic:spPr>
                </pic:pic>
              </a:graphicData>
            </a:graphic>
          </wp:inline>
        </w:drawing>
      </w:r>
    </w:p>
    <w:p w14:paraId="3B3C76F9" w14:textId="77777777" w:rsidR="00AD59FC" w:rsidRPr="00306BD2" w:rsidRDefault="00AD59FC" w:rsidP="00AD59FC">
      <w:pPr>
        <w:jc w:val="both"/>
        <w:rPr>
          <w:rFonts w:ascii="Arial" w:hAnsi="Arial" w:cs="Arial"/>
        </w:rPr>
      </w:pPr>
    </w:p>
    <w:p w14:paraId="1CD99F58" w14:textId="77777777" w:rsidR="00C17694" w:rsidRPr="00306BD2" w:rsidRDefault="00C17694" w:rsidP="00C17694">
      <w:pPr>
        <w:pStyle w:val="BodyText"/>
        <w:rPr>
          <w:rFonts w:ascii="Arial" w:hAnsi="Arial" w:cs="Arial"/>
          <w:sz w:val="22"/>
          <w:szCs w:val="22"/>
          <w:highlight w:val="yellow"/>
        </w:rPr>
      </w:pPr>
    </w:p>
    <w:p w14:paraId="14D99723" w14:textId="07807435" w:rsidR="00C17694" w:rsidRPr="00306BD2" w:rsidRDefault="00F6657D" w:rsidP="00306BD2">
      <w:pPr>
        <w:pStyle w:val="BodyText"/>
        <w:rPr>
          <w:rFonts w:ascii="Arial" w:hAnsi="Arial" w:cs="Arial"/>
          <w:b/>
          <w:sz w:val="22"/>
          <w:szCs w:val="22"/>
        </w:rPr>
      </w:pPr>
      <w:r>
        <w:rPr>
          <w:rFonts w:ascii="Arial" w:hAnsi="Arial" w:cs="Arial"/>
          <w:sz w:val="22"/>
          <w:szCs w:val="22"/>
        </w:rPr>
        <w:t xml:space="preserve">January </w:t>
      </w:r>
      <w:r w:rsidR="00250BAE">
        <w:rPr>
          <w:rFonts w:ascii="Arial" w:hAnsi="Arial" w:cs="Arial"/>
          <w:sz w:val="22"/>
          <w:szCs w:val="22"/>
        </w:rPr>
        <w:t>16</w:t>
      </w:r>
      <w:r w:rsidR="008E3FEB">
        <w:rPr>
          <w:rFonts w:ascii="Arial" w:hAnsi="Arial" w:cs="Arial"/>
          <w:sz w:val="22"/>
          <w:szCs w:val="22"/>
        </w:rPr>
        <w:t>, 202</w:t>
      </w:r>
      <w:r>
        <w:rPr>
          <w:rFonts w:ascii="Arial" w:hAnsi="Arial" w:cs="Arial"/>
          <w:sz w:val="22"/>
          <w:szCs w:val="22"/>
        </w:rPr>
        <w:t>3</w:t>
      </w:r>
    </w:p>
    <w:p w14:paraId="69D3E91D" w14:textId="5B924122" w:rsidR="00C17694" w:rsidRPr="00306BD2" w:rsidRDefault="00C17694" w:rsidP="00AD59FC">
      <w:pPr>
        <w:pStyle w:val="BodyText"/>
        <w:jc w:val="center"/>
        <w:rPr>
          <w:rFonts w:ascii="Arial" w:hAnsi="Arial" w:cs="Arial"/>
          <w:b/>
          <w:bCs/>
        </w:rPr>
      </w:pPr>
      <w:r w:rsidRPr="00306BD2">
        <w:rPr>
          <w:rFonts w:ascii="Arial" w:hAnsi="Arial" w:cs="Arial"/>
          <w:b/>
          <w:sz w:val="22"/>
          <w:szCs w:val="22"/>
        </w:rPr>
        <w:t>NEWS RELEASE</w:t>
      </w:r>
    </w:p>
    <w:p w14:paraId="63F018B6" w14:textId="77777777" w:rsidR="00C17694" w:rsidRPr="00306BD2" w:rsidRDefault="00C17694" w:rsidP="00AD59FC">
      <w:pPr>
        <w:pStyle w:val="BodyText"/>
        <w:jc w:val="center"/>
        <w:rPr>
          <w:rFonts w:ascii="Arial" w:hAnsi="Arial" w:cs="Arial"/>
          <w:b/>
          <w:bCs/>
        </w:rPr>
      </w:pPr>
    </w:p>
    <w:p w14:paraId="6C960537" w14:textId="2D9DCAD7" w:rsidR="008433ED" w:rsidRPr="008433ED" w:rsidRDefault="00AD59FC" w:rsidP="008433ED">
      <w:pPr>
        <w:pStyle w:val="BodyText"/>
        <w:jc w:val="center"/>
        <w:rPr>
          <w:rFonts w:ascii="Arial" w:hAnsi="Arial" w:cs="Arial"/>
          <w:b/>
          <w:bCs/>
        </w:rPr>
      </w:pPr>
      <w:r w:rsidRPr="00306BD2">
        <w:rPr>
          <w:rFonts w:ascii="Arial" w:hAnsi="Arial" w:cs="Arial"/>
          <w:b/>
          <w:bCs/>
        </w:rPr>
        <w:t xml:space="preserve">LUCKY MINERALS INC. </w:t>
      </w:r>
      <w:r w:rsidR="007C4E08">
        <w:rPr>
          <w:rFonts w:ascii="Arial" w:hAnsi="Arial" w:cs="Arial"/>
          <w:b/>
          <w:bCs/>
        </w:rPr>
        <w:t>ANNOUNCES</w:t>
      </w:r>
      <w:r w:rsidR="004C4DE1">
        <w:rPr>
          <w:rFonts w:ascii="Arial" w:hAnsi="Arial" w:cs="Arial"/>
          <w:b/>
          <w:bCs/>
        </w:rPr>
        <w:br/>
      </w:r>
      <w:r w:rsidR="00A931F3" w:rsidRPr="008433ED">
        <w:rPr>
          <w:rFonts w:ascii="Arial" w:hAnsi="Arial" w:cs="Arial"/>
          <w:b/>
          <w:bCs/>
        </w:rPr>
        <w:t>UPDATE ON</w:t>
      </w:r>
      <w:r w:rsidR="00A931F3">
        <w:rPr>
          <w:rFonts w:ascii="Arial" w:hAnsi="Arial" w:cs="Arial"/>
          <w:b/>
          <w:bCs/>
        </w:rPr>
        <w:t xml:space="preserve"> ISSUANCE OF SHARES FOR SERVICE CONTRACT</w:t>
      </w:r>
    </w:p>
    <w:p w14:paraId="4379729E" w14:textId="36FBE2E7" w:rsidR="005A3339" w:rsidRDefault="004C4DE1" w:rsidP="00263E8D">
      <w:pPr>
        <w:jc w:val="both"/>
        <w:rPr>
          <w:rFonts w:ascii="Arial" w:hAnsi="Arial" w:cs="Arial"/>
          <w:sz w:val="22"/>
          <w:szCs w:val="22"/>
        </w:rPr>
      </w:pPr>
      <w:r>
        <w:rPr>
          <w:rFonts w:ascii="Arial" w:hAnsi="Arial" w:cs="Arial"/>
          <w:b/>
          <w:bCs/>
          <w:sz w:val="22"/>
          <w:szCs w:val="22"/>
        </w:rPr>
        <w:br/>
      </w:r>
      <w:r w:rsidR="00C17694" w:rsidRPr="00306BD2">
        <w:rPr>
          <w:rFonts w:ascii="Arial" w:hAnsi="Arial" w:cs="Arial"/>
          <w:b/>
          <w:bCs/>
          <w:sz w:val="22"/>
          <w:szCs w:val="22"/>
        </w:rPr>
        <w:t xml:space="preserve">Vancouver, British Columbia, </w:t>
      </w:r>
      <w:r w:rsidR="00F6657D">
        <w:rPr>
          <w:rFonts w:ascii="Arial" w:hAnsi="Arial" w:cs="Arial"/>
          <w:b/>
          <w:bCs/>
          <w:sz w:val="22"/>
          <w:szCs w:val="22"/>
        </w:rPr>
        <w:t xml:space="preserve">January </w:t>
      </w:r>
      <w:r w:rsidR="00250BAE">
        <w:rPr>
          <w:rFonts w:ascii="Arial" w:hAnsi="Arial" w:cs="Arial"/>
          <w:b/>
          <w:bCs/>
          <w:sz w:val="22"/>
          <w:szCs w:val="22"/>
        </w:rPr>
        <w:t>16</w:t>
      </w:r>
      <w:r w:rsidR="00C17694" w:rsidRPr="00306BD2">
        <w:rPr>
          <w:rFonts w:ascii="Arial" w:hAnsi="Arial" w:cs="Arial"/>
          <w:b/>
          <w:bCs/>
          <w:sz w:val="22"/>
          <w:szCs w:val="22"/>
        </w:rPr>
        <w:t xml:space="preserve">, </w:t>
      </w:r>
      <w:r w:rsidR="00A560C7" w:rsidRPr="00306BD2">
        <w:rPr>
          <w:rFonts w:ascii="Arial" w:hAnsi="Arial" w:cs="Arial"/>
          <w:b/>
          <w:bCs/>
          <w:sz w:val="22"/>
          <w:szCs w:val="22"/>
        </w:rPr>
        <w:t>202</w:t>
      </w:r>
      <w:r w:rsidR="00F6657D">
        <w:rPr>
          <w:rFonts w:ascii="Arial" w:hAnsi="Arial" w:cs="Arial"/>
          <w:b/>
          <w:bCs/>
          <w:sz w:val="22"/>
          <w:szCs w:val="22"/>
        </w:rPr>
        <w:t>3</w:t>
      </w:r>
      <w:r w:rsidR="00A560C7" w:rsidRPr="00306BD2">
        <w:rPr>
          <w:rFonts w:ascii="Arial" w:hAnsi="Arial" w:cs="Arial"/>
          <w:b/>
          <w:bCs/>
          <w:sz w:val="22"/>
          <w:szCs w:val="22"/>
        </w:rPr>
        <w:t xml:space="preserve"> </w:t>
      </w:r>
      <w:r w:rsidR="00C17694" w:rsidRPr="00306BD2">
        <w:rPr>
          <w:rFonts w:ascii="Arial" w:hAnsi="Arial" w:cs="Arial"/>
          <w:b/>
          <w:bCs/>
          <w:sz w:val="22"/>
          <w:szCs w:val="22"/>
        </w:rPr>
        <w:t>–</w:t>
      </w:r>
      <w:r w:rsidR="00C17694" w:rsidRPr="00306BD2">
        <w:rPr>
          <w:rFonts w:ascii="Arial" w:hAnsi="Arial" w:cs="Arial"/>
          <w:sz w:val="22"/>
          <w:szCs w:val="22"/>
        </w:rPr>
        <w:t xml:space="preserve"> </w:t>
      </w:r>
      <w:r w:rsidR="00C17694" w:rsidRPr="00306BD2">
        <w:rPr>
          <w:rFonts w:ascii="Arial" w:hAnsi="Arial" w:cs="Arial"/>
          <w:b/>
          <w:bCs/>
          <w:sz w:val="22"/>
          <w:szCs w:val="22"/>
        </w:rPr>
        <w:t>Lucky Minerals Inc.</w:t>
      </w:r>
      <w:r w:rsidR="00C17694" w:rsidRPr="00306BD2">
        <w:rPr>
          <w:rFonts w:ascii="Arial" w:hAnsi="Arial" w:cs="Arial"/>
          <w:sz w:val="22"/>
          <w:szCs w:val="22"/>
        </w:rPr>
        <w:t xml:space="preserve"> </w:t>
      </w:r>
      <w:r w:rsidR="00C17694" w:rsidRPr="00306BD2">
        <w:rPr>
          <w:rFonts w:ascii="Arial" w:hAnsi="Arial" w:cs="Arial"/>
          <w:b/>
          <w:bCs/>
          <w:sz w:val="22"/>
          <w:szCs w:val="22"/>
        </w:rPr>
        <w:t xml:space="preserve">(TSXV: LKY, OTC: LKMNF, FRA: LKY) </w:t>
      </w:r>
      <w:r w:rsidR="00C17694" w:rsidRPr="00306BD2">
        <w:rPr>
          <w:rFonts w:ascii="Arial" w:hAnsi="Arial" w:cs="Arial"/>
          <w:sz w:val="22"/>
          <w:szCs w:val="22"/>
        </w:rPr>
        <w:t>(“</w:t>
      </w:r>
      <w:r w:rsidR="00C17694" w:rsidRPr="00306BD2">
        <w:rPr>
          <w:rFonts w:ascii="Arial" w:hAnsi="Arial" w:cs="Arial"/>
          <w:b/>
          <w:bCs/>
          <w:sz w:val="22"/>
          <w:szCs w:val="22"/>
        </w:rPr>
        <w:t>Lucky</w:t>
      </w:r>
      <w:r w:rsidR="00C17694" w:rsidRPr="00306BD2">
        <w:rPr>
          <w:rFonts w:ascii="Arial" w:hAnsi="Arial" w:cs="Arial"/>
          <w:sz w:val="22"/>
          <w:szCs w:val="22"/>
        </w:rPr>
        <w:t>” or the “</w:t>
      </w:r>
      <w:r w:rsidR="00C17694" w:rsidRPr="00306BD2">
        <w:rPr>
          <w:rFonts w:ascii="Arial" w:hAnsi="Arial" w:cs="Arial"/>
          <w:b/>
          <w:bCs/>
          <w:sz w:val="22"/>
          <w:szCs w:val="22"/>
        </w:rPr>
        <w:t>Company</w:t>
      </w:r>
      <w:r w:rsidR="00C17694" w:rsidRPr="00306BD2">
        <w:rPr>
          <w:rFonts w:ascii="Arial" w:hAnsi="Arial" w:cs="Arial"/>
          <w:sz w:val="22"/>
          <w:szCs w:val="22"/>
        </w:rPr>
        <w:t xml:space="preserve">”) </w:t>
      </w:r>
      <w:r w:rsidR="002F276E" w:rsidRPr="002F276E">
        <w:rPr>
          <w:rFonts w:ascii="Arial" w:hAnsi="Arial" w:cs="Arial"/>
          <w:sz w:val="22"/>
          <w:szCs w:val="22"/>
        </w:rPr>
        <w:t>announce</w:t>
      </w:r>
      <w:r w:rsidR="00A931F3">
        <w:rPr>
          <w:rFonts w:ascii="Arial" w:hAnsi="Arial" w:cs="Arial"/>
          <w:sz w:val="22"/>
          <w:szCs w:val="22"/>
        </w:rPr>
        <w:t>s</w:t>
      </w:r>
      <w:r w:rsidR="002F276E" w:rsidRPr="002F276E">
        <w:rPr>
          <w:rFonts w:ascii="Arial" w:hAnsi="Arial" w:cs="Arial"/>
          <w:sz w:val="22"/>
          <w:szCs w:val="22"/>
        </w:rPr>
        <w:t xml:space="preserve"> </w:t>
      </w:r>
      <w:r w:rsidR="00C26810">
        <w:rPr>
          <w:rFonts w:ascii="Arial" w:hAnsi="Arial" w:cs="Arial"/>
          <w:sz w:val="22"/>
          <w:szCs w:val="22"/>
        </w:rPr>
        <w:t xml:space="preserve">that </w:t>
      </w:r>
      <w:r w:rsidR="00263E8D" w:rsidRPr="00263E8D">
        <w:rPr>
          <w:rFonts w:ascii="Arial" w:hAnsi="Arial" w:cs="Arial"/>
          <w:sz w:val="22"/>
          <w:szCs w:val="22"/>
        </w:rPr>
        <w:t xml:space="preserve">further to its </w:t>
      </w:r>
      <w:hyperlink r:id="rId9" w:history="1">
        <w:r w:rsidR="00263E8D" w:rsidRPr="00FF638F">
          <w:rPr>
            <w:rStyle w:val="Hyperlink"/>
            <w:rFonts w:ascii="Arial" w:hAnsi="Arial" w:cs="Arial"/>
            <w:sz w:val="22"/>
            <w:szCs w:val="22"/>
          </w:rPr>
          <w:t xml:space="preserve">news release dated </w:t>
        </w:r>
        <w:r w:rsidR="007A0D93" w:rsidRPr="00FF638F">
          <w:rPr>
            <w:rStyle w:val="Hyperlink"/>
            <w:rFonts w:ascii="Arial" w:hAnsi="Arial" w:cs="Arial"/>
            <w:sz w:val="22"/>
            <w:szCs w:val="22"/>
          </w:rPr>
          <w:t xml:space="preserve">December </w:t>
        </w:r>
        <w:r w:rsidR="00F6657D" w:rsidRPr="00FF638F">
          <w:rPr>
            <w:rStyle w:val="Hyperlink"/>
            <w:rFonts w:ascii="Arial" w:hAnsi="Arial" w:cs="Arial"/>
            <w:sz w:val="22"/>
            <w:szCs w:val="22"/>
          </w:rPr>
          <w:t>1</w:t>
        </w:r>
        <w:r w:rsidR="00FF638F" w:rsidRPr="00FF638F">
          <w:rPr>
            <w:rStyle w:val="Hyperlink"/>
            <w:rFonts w:ascii="Arial" w:hAnsi="Arial" w:cs="Arial"/>
            <w:sz w:val="22"/>
            <w:szCs w:val="22"/>
          </w:rPr>
          <w:t>3</w:t>
        </w:r>
        <w:r w:rsidR="00263E8D" w:rsidRPr="00FF638F">
          <w:rPr>
            <w:rStyle w:val="Hyperlink"/>
            <w:rFonts w:ascii="Arial" w:hAnsi="Arial" w:cs="Arial"/>
            <w:sz w:val="22"/>
            <w:szCs w:val="22"/>
          </w:rPr>
          <w:t>, 2022</w:t>
        </w:r>
      </w:hyperlink>
      <w:r w:rsidR="00263E8D" w:rsidRPr="00263E8D">
        <w:rPr>
          <w:rFonts w:ascii="Arial" w:hAnsi="Arial" w:cs="Arial"/>
          <w:sz w:val="22"/>
          <w:szCs w:val="22"/>
        </w:rPr>
        <w:t xml:space="preserve">, the Company </w:t>
      </w:r>
      <w:r w:rsidR="00A931F3">
        <w:rPr>
          <w:rFonts w:ascii="Arial" w:hAnsi="Arial" w:cs="Arial"/>
          <w:sz w:val="22"/>
          <w:szCs w:val="22"/>
        </w:rPr>
        <w:t>confirms that</w:t>
      </w:r>
      <w:r w:rsidR="006537C6">
        <w:rPr>
          <w:rFonts w:ascii="Arial" w:hAnsi="Arial" w:cs="Arial"/>
          <w:sz w:val="22"/>
          <w:szCs w:val="22"/>
        </w:rPr>
        <w:t xml:space="preserve"> </w:t>
      </w:r>
      <w:r w:rsidR="00A931F3" w:rsidRPr="000A7BEF">
        <w:rPr>
          <w:rFonts w:ascii="Arial" w:hAnsi="Arial" w:cs="Arial"/>
          <w:sz w:val="22"/>
          <w:szCs w:val="22"/>
          <w:lang w:val="en-CA"/>
        </w:rPr>
        <w:t xml:space="preserve">the maximum amount payable in shares </w:t>
      </w:r>
      <w:r w:rsidR="00A931F3">
        <w:rPr>
          <w:rFonts w:ascii="Arial" w:hAnsi="Arial" w:cs="Arial"/>
          <w:sz w:val="22"/>
          <w:szCs w:val="22"/>
        </w:rPr>
        <w:t xml:space="preserve">pursuant to services under the </w:t>
      </w:r>
      <w:r w:rsidR="005A3339" w:rsidRPr="005A3339">
        <w:rPr>
          <w:rFonts w:ascii="Arial" w:hAnsi="Arial" w:cs="Arial"/>
          <w:sz w:val="22"/>
          <w:szCs w:val="22"/>
        </w:rPr>
        <w:t xml:space="preserve">non-arm's length </w:t>
      </w:r>
      <w:r w:rsidR="005A3339" w:rsidRPr="005A3339">
        <w:rPr>
          <w:rFonts w:ascii="Arial" w:hAnsi="Arial" w:cs="Arial"/>
          <w:sz w:val="22"/>
          <w:szCs w:val="22"/>
          <w:lang w:val="en-CA"/>
        </w:rPr>
        <w:t xml:space="preserve">letter of intent and drilling contract with Hubbard </w:t>
      </w:r>
      <w:proofErr w:type="spellStart"/>
      <w:r w:rsidR="005A3339" w:rsidRPr="005A3339">
        <w:rPr>
          <w:rFonts w:ascii="Arial" w:hAnsi="Arial" w:cs="Arial"/>
          <w:sz w:val="22"/>
          <w:szCs w:val="22"/>
          <w:lang w:val="en-CA"/>
        </w:rPr>
        <w:t>Perforaciones</w:t>
      </w:r>
      <w:proofErr w:type="spellEnd"/>
      <w:r w:rsidR="005A3339" w:rsidRPr="005A3339">
        <w:rPr>
          <w:rFonts w:ascii="Arial" w:hAnsi="Arial" w:cs="Arial"/>
          <w:sz w:val="22"/>
          <w:szCs w:val="22"/>
          <w:lang w:val="en-CA"/>
        </w:rPr>
        <w:t xml:space="preserve"> Ecuador Cia </w:t>
      </w:r>
      <w:proofErr w:type="spellStart"/>
      <w:r w:rsidR="005A3339" w:rsidRPr="005A3339">
        <w:rPr>
          <w:rFonts w:ascii="Arial" w:hAnsi="Arial" w:cs="Arial"/>
          <w:sz w:val="22"/>
          <w:szCs w:val="22"/>
          <w:lang w:val="en-CA"/>
        </w:rPr>
        <w:t>Ltda</w:t>
      </w:r>
      <w:proofErr w:type="spellEnd"/>
      <w:r w:rsidR="005A3339" w:rsidRPr="005A3339">
        <w:rPr>
          <w:rFonts w:ascii="Arial" w:hAnsi="Arial" w:cs="Arial"/>
          <w:sz w:val="22"/>
          <w:szCs w:val="22"/>
          <w:lang w:val="en-CA"/>
        </w:rPr>
        <w:t xml:space="preserve"> ("</w:t>
      </w:r>
      <w:r w:rsidR="005A3339" w:rsidRPr="005A3339">
        <w:rPr>
          <w:rFonts w:ascii="Arial" w:hAnsi="Arial" w:cs="Arial"/>
          <w:b/>
          <w:sz w:val="22"/>
          <w:szCs w:val="22"/>
          <w:lang w:val="en-CA"/>
        </w:rPr>
        <w:t xml:space="preserve">Hubbard </w:t>
      </w:r>
      <w:proofErr w:type="spellStart"/>
      <w:r w:rsidR="005A3339" w:rsidRPr="005A3339">
        <w:rPr>
          <w:rFonts w:ascii="Arial" w:hAnsi="Arial" w:cs="Arial"/>
          <w:b/>
          <w:sz w:val="22"/>
          <w:szCs w:val="22"/>
          <w:lang w:val="en-CA"/>
        </w:rPr>
        <w:t>Ltda</w:t>
      </w:r>
      <w:proofErr w:type="spellEnd"/>
      <w:r w:rsidR="005A3339" w:rsidRPr="005A3339">
        <w:rPr>
          <w:rFonts w:ascii="Arial" w:hAnsi="Arial" w:cs="Arial"/>
          <w:sz w:val="22"/>
          <w:szCs w:val="22"/>
          <w:lang w:val="en-CA"/>
        </w:rPr>
        <w:t>") (a private company owned by Lance Hubbard, a non-arm’s length party), dated December 8, 2021, as amended (the “</w:t>
      </w:r>
      <w:r w:rsidR="005A3339" w:rsidRPr="005A3339">
        <w:rPr>
          <w:rFonts w:ascii="Arial" w:hAnsi="Arial" w:cs="Arial"/>
          <w:b/>
          <w:sz w:val="22"/>
          <w:szCs w:val="22"/>
          <w:lang w:val="en-CA"/>
        </w:rPr>
        <w:t>Contract</w:t>
      </w:r>
      <w:r w:rsidR="005A3339" w:rsidRPr="005A3339">
        <w:rPr>
          <w:rFonts w:ascii="Arial" w:hAnsi="Arial" w:cs="Arial"/>
          <w:sz w:val="22"/>
          <w:szCs w:val="22"/>
          <w:lang w:val="en-CA"/>
        </w:rPr>
        <w:t>”)</w:t>
      </w:r>
      <w:r w:rsidR="005A3339">
        <w:rPr>
          <w:rFonts w:ascii="Arial" w:hAnsi="Arial" w:cs="Arial"/>
          <w:sz w:val="22"/>
          <w:szCs w:val="22"/>
          <w:lang w:val="en-CA"/>
        </w:rPr>
        <w:t xml:space="preserve"> </w:t>
      </w:r>
      <w:r w:rsidR="00A931F3" w:rsidRPr="000A7BEF">
        <w:rPr>
          <w:rFonts w:ascii="Arial" w:hAnsi="Arial" w:cs="Arial"/>
          <w:sz w:val="22"/>
          <w:szCs w:val="22"/>
          <w:lang w:val="en-CA"/>
        </w:rPr>
        <w:t xml:space="preserve">shall </w:t>
      </w:r>
      <w:r w:rsidR="00A931F3">
        <w:rPr>
          <w:rFonts w:ascii="Arial" w:hAnsi="Arial" w:cs="Arial"/>
          <w:sz w:val="22"/>
          <w:szCs w:val="22"/>
        </w:rPr>
        <w:t xml:space="preserve">be 20,000,000 </w:t>
      </w:r>
      <w:r w:rsidR="00A4154F">
        <w:rPr>
          <w:rFonts w:ascii="Arial" w:hAnsi="Arial" w:cs="Arial"/>
          <w:sz w:val="22"/>
          <w:szCs w:val="22"/>
        </w:rPr>
        <w:t xml:space="preserve">common </w:t>
      </w:r>
      <w:r w:rsidR="00A931F3">
        <w:rPr>
          <w:rFonts w:ascii="Arial" w:hAnsi="Arial" w:cs="Arial"/>
          <w:sz w:val="22"/>
          <w:szCs w:val="22"/>
        </w:rPr>
        <w:t>shares over time of the agreement</w:t>
      </w:r>
      <w:r w:rsidR="006537C6">
        <w:rPr>
          <w:rFonts w:ascii="Arial" w:hAnsi="Arial" w:cs="Arial"/>
          <w:sz w:val="22"/>
          <w:szCs w:val="22"/>
        </w:rPr>
        <w:t xml:space="preserve"> (</w:t>
      </w:r>
      <w:r w:rsidR="006537C6" w:rsidRPr="006537C6">
        <w:rPr>
          <w:rFonts w:ascii="Arial" w:hAnsi="Arial" w:cs="Arial"/>
          <w:sz w:val="22"/>
          <w:szCs w:val="22"/>
        </w:rPr>
        <w:t xml:space="preserve">if the </w:t>
      </w:r>
      <w:r w:rsidR="006537C6">
        <w:rPr>
          <w:rFonts w:ascii="Arial" w:hAnsi="Arial" w:cs="Arial"/>
          <w:sz w:val="22"/>
          <w:szCs w:val="22"/>
        </w:rPr>
        <w:t>Company elects to pay in shares)</w:t>
      </w:r>
      <w:r w:rsidR="005A3339">
        <w:rPr>
          <w:rFonts w:ascii="Arial" w:hAnsi="Arial" w:cs="Arial"/>
          <w:sz w:val="22"/>
          <w:szCs w:val="22"/>
        </w:rPr>
        <w:t>.</w:t>
      </w:r>
    </w:p>
    <w:p w14:paraId="1853737F" w14:textId="20520FE9" w:rsidR="00A931F3" w:rsidRDefault="00A931F3" w:rsidP="00263E8D">
      <w:pPr>
        <w:jc w:val="both"/>
        <w:rPr>
          <w:rFonts w:ascii="Arial" w:hAnsi="Arial" w:cs="Arial"/>
          <w:sz w:val="22"/>
          <w:szCs w:val="22"/>
        </w:rPr>
      </w:pPr>
    </w:p>
    <w:p w14:paraId="07391B77" w14:textId="0CEF672A" w:rsidR="005A3339" w:rsidRDefault="005A3339" w:rsidP="00263E8D">
      <w:pPr>
        <w:jc w:val="both"/>
        <w:rPr>
          <w:rFonts w:ascii="Arial" w:hAnsi="Arial" w:cs="Arial"/>
          <w:sz w:val="22"/>
          <w:szCs w:val="22"/>
        </w:rPr>
      </w:pPr>
      <w:r>
        <w:rPr>
          <w:rFonts w:ascii="Arial" w:hAnsi="Arial" w:cs="Arial"/>
          <w:sz w:val="22"/>
          <w:szCs w:val="22"/>
        </w:rPr>
        <w:t xml:space="preserve">The Contract </w:t>
      </w:r>
      <w:r w:rsidR="00130B31">
        <w:rPr>
          <w:rFonts w:ascii="Arial" w:hAnsi="Arial" w:cs="Arial"/>
          <w:sz w:val="22"/>
          <w:szCs w:val="22"/>
        </w:rPr>
        <w:t xml:space="preserve">is </w:t>
      </w:r>
      <w:r w:rsidRPr="005A3339">
        <w:rPr>
          <w:rFonts w:ascii="Arial" w:hAnsi="Arial" w:cs="Arial"/>
          <w:sz w:val="22"/>
          <w:szCs w:val="22"/>
        </w:rPr>
        <w:t>subject to the approval of the TSX</w:t>
      </w:r>
      <w:r w:rsidR="00130B31">
        <w:rPr>
          <w:rFonts w:ascii="Arial" w:hAnsi="Arial" w:cs="Arial"/>
          <w:sz w:val="22"/>
          <w:szCs w:val="22"/>
        </w:rPr>
        <w:t xml:space="preserve"> </w:t>
      </w:r>
      <w:r w:rsidRPr="005A3339">
        <w:rPr>
          <w:rFonts w:ascii="Arial" w:hAnsi="Arial" w:cs="Arial"/>
          <w:sz w:val="22"/>
          <w:szCs w:val="22"/>
        </w:rPr>
        <w:t>V</w:t>
      </w:r>
      <w:r w:rsidR="00130B31">
        <w:rPr>
          <w:rFonts w:ascii="Arial" w:hAnsi="Arial" w:cs="Arial"/>
          <w:sz w:val="22"/>
          <w:szCs w:val="22"/>
        </w:rPr>
        <w:t>enture Exchange</w:t>
      </w:r>
      <w:r>
        <w:rPr>
          <w:rFonts w:ascii="Arial" w:hAnsi="Arial" w:cs="Arial"/>
          <w:sz w:val="22"/>
          <w:szCs w:val="22"/>
        </w:rPr>
        <w:t xml:space="preserve">.  </w:t>
      </w:r>
      <w:r w:rsidR="00460CC9">
        <w:rPr>
          <w:rFonts w:ascii="Arial" w:hAnsi="Arial" w:cs="Arial"/>
          <w:sz w:val="22"/>
          <w:szCs w:val="22"/>
        </w:rPr>
        <w:t xml:space="preserve">All shares </w:t>
      </w:r>
      <w:r w:rsidRPr="005A3339">
        <w:rPr>
          <w:rFonts w:ascii="Arial" w:hAnsi="Arial" w:cs="Arial"/>
          <w:sz w:val="22"/>
          <w:szCs w:val="22"/>
        </w:rPr>
        <w:t xml:space="preserve">issued pursuant to the Contract are subject to a hold period of four months plus a day from the date of issuance of the </w:t>
      </w:r>
      <w:r w:rsidR="00460CC9">
        <w:rPr>
          <w:rFonts w:ascii="Arial" w:hAnsi="Arial" w:cs="Arial"/>
          <w:sz w:val="22"/>
          <w:szCs w:val="22"/>
        </w:rPr>
        <w:t>shares</w:t>
      </w:r>
      <w:r w:rsidRPr="005A3339">
        <w:rPr>
          <w:rFonts w:ascii="Arial" w:hAnsi="Arial" w:cs="Arial"/>
          <w:sz w:val="22"/>
          <w:szCs w:val="22"/>
        </w:rPr>
        <w:t xml:space="preserve"> in accordance with applicable securities legislation and the polices of the TSX</w:t>
      </w:r>
      <w:r w:rsidR="00130B31">
        <w:rPr>
          <w:rFonts w:ascii="Arial" w:hAnsi="Arial" w:cs="Arial"/>
          <w:sz w:val="22"/>
          <w:szCs w:val="22"/>
        </w:rPr>
        <w:t xml:space="preserve"> </w:t>
      </w:r>
      <w:r w:rsidRPr="005A3339">
        <w:rPr>
          <w:rFonts w:ascii="Arial" w:hAnsi="Arial" w:cs="Arial"/>
          <w:sz w:val="22"/>
          <w:szCs w:val="22"/>
        </w:rPr>
        <w:t>V</w:t>
      </w:r>
      <w:r w:rsidR="00130B31">
        <w:rPr>
          <w:rFonts w:ascii="Arial" w:hAnsi="Arial" w:cs="Arial"/>
          <w:sz w:val="22"/>
          <w:szCs w:val="22"/>
        </w:rPr>
        <w:t>enture Exchange</w:t>
      </w:r>
      <w:r w:rsidRPr="005A3339">
        <w:rPr>
          <w:rFonts w:ascii="Arial" w:hAnsi="Arial" w:cs="Arial"/>
          <w:sz w:val="22"/>
          <w:szCs w:val="22"/>
        </w:rPr>
        <w:t>.</w:t>
      </w:r>
    </w:p>
    <w:p w14:paraId="051C4F05" w14:textId="77777777" w:rsidR="00A931F3" w:rsidRDefault="00A931F3" w:rsidP="00263E8D">
      <w:pPr>
        <w:jc w:val="both"/>
        <w:rPr>
          <w:rFonts w:ascii="Arial" w:hAnsi="Arial" w:cs="Arial"/>
          <w:sz w:val="22"/>
          <w:szCs w:val="22"/>
        </w:rPr>
      </w:pPr>
    </w:p>
    <w:p w14:paraId="40828F48" w14:textId="24BDDC01" w:rsidR="00AD59FC" w:rsidRPr="004C4DE1" w:rsidRDefault="00AD59FC" w:rsidP="00AD59FC">
      <w:pPr>
        <w:pStyle w:val="NoSpacing"/>
        <w:jc w:val="both"/>
        <w:rPr>
          <w:rFonts w:ascii="Arial" w:hAnsi="Arial" w:cs="Arial"/>
          <w:b/>
          <w:bCs/>
          <w:u w:val="single"/>
        </w:rPr>
      </w:pPr>
      <w:r w:rsidRPr="004C4DE1">
        <w:rPr>
          <w:rFonts w:ascii="Arial" w:hAnsi="Arial" w:cs="Arial"/>
          <w:b/>
          <w:bCs/>
          <w:u w:val="single"/>
        </w:rPr>
        <w:t>About Lucky Minerals Inc.</w:t>
      </w:r>
    </w:p>
    <w:p w14:paraId="6BBFA049" w14:textId="77777777" w:rsidR="00AD59FC" w:rsidRPr="004C4DE1" w:rsidRDefault="00AD59FC" w:rsidP="00AD59FC">
      <w:pPr>
        <w:pStyle w:val="NoSpacing"/>
        <w:jc w:val="both"/>
        <w:rPr>
          <w:rFonts w:ascii="Arial" w:hAnsi="Arial" w:cs="Arial"/>
          <w:b/>
          <w:bCs/>
          <w:u w:val="single"/>
        </w:rPr>
      </w:pPr>
    </w:p>
    <w:p w14:paraId="2A9949C5" w14:textId="4C0BA3DE" w:rsidR="00C07F03" w:rsidRPr="004C4DE1" w:rsidRDefault="00AD59FC" w:rsidP="0019360D">
      <w:pPr>
        <w:pStyle w:val="NoSpacing"/>
        <w:jc w:val="both"/>
        <w:rPr>
          <w:rFonts w:ascii="Arial" w:hAnsi="Arial" w:cs="Arial"/>
          <w:shd w:val="clear" w:color="auto" w:fill="FFFFFF"/>
        </w:rPr>
      </w:pPr>
      <w:r w:rsidRPr="004C4DE1">
        <w:rPr>
          <w:rFonts w:ascii="Arial" w:hAnsi="Arial" w:cs="Arial"/>
          <w:shd w:val="clear" w:color="auto" w:fill="FFFFFF"/>
        </w:rPr>
        <w:t>Lucky is an exploration and development company targeting large-scale mineral systems in proven districts with the potential to host world class deposits. Lucky owns a 100% interest in the Fortuna Property.</w:t>
      </w:r>
    </w:p>
    <w:p w14:paraId="2AE9034A" w14:textId="77777777" w:rsidR="00C07F03" w:rsidRPr="004C4DE1" w:rsidRDefault="00C07F03" w:rsidP="0019360D">
      <w:pPr>
        <w:pStyle w:val="NoSpacing"/>
        <w:jc w:val="both"/>
        <w:rPr>
          <w:rFonts w:ascii="Arial" w:hAnsi="Arial" w:cs="Arial"/>
          <w:shd w:val="clear" w:color="auto" w:fill="FFFFFF"/>
        </w:rPr>
      </w:pPr>
    </w:p>
    <w:p w14:paraId="690AE622" w14:textId="0F661A1E" w:rsidR="00F9766B" w:rsidRPr="004C4DE1" w:rsidRDefault="00AD59FC" w:rsidP="0019360D">
      <w:pPr>
        <w:pStyle w:val="NoSpacing"/>
        <w:jc w:val="both"/>
        <w:rPr>
          <w:rStyle w:val="article-body"/>
          <w:rFonts w:ascii="Arial" w:hAnsi="Arial" w:cs="Arial"/>
        </w:rPr>
      </w:pPr>
      <w:r w:rsidRPr="004C4DE1">
        <w:rPr>
          <w:rFonts w:ascii="Arial" w:hAnsi="Arial" w:cs="Arial"/>
          <w:shd w:val="clear" w:color="auto" w:fill="FFFFFF"/>
        </w:rPr>
        <w:t>The Company’s Fortuna Project is comprised of twelve contiguous, 550 km</w:t>
      </w:r>
      <w:r w:rsidRPr="004C4DE1">
        <w:rPr>
          <w:rFonts w:ascii="Arial" w:hAnsi="Arial" w:cs="Arial"/>
          <w:shd w:val="clear" w:color="auto" w:fill="FFFFFF"/>
          <w:vertAlign w:val="superscript"/>
        </w:rPr>
        <w:t>2</w:t>
      </w:r>
      <w:r w:rsidRPr="004C4DE1">
        <w:rPr>
          <w:rFonts w:ascii="Arial" w:hAnsi="Arial" w:cs="Arial"/>
          <w:shd w:val="clear" w:color="auto" w:fill="FFFFFF"/>
        </w:rPr>
        <w:t xml:space="preserve"> (55,000 Hectares, or 136,000 Acres) exploration concessions. Fortuna </w:t>
      </w:r>
      <w:proofErr w:type="gramStart"/>
      <w:r w:rsidRPr="004C4DE1">
        <w:rPr>
          <w:rFonts w:ascii="Arial" w:hAnsi="Arial" w:cs="Arial"/>
          <w:shd w:val="clear" w:color="auto" w:fill="FFFFFF"/>
        </w:rPr>
        <w:t>is located in</w:t>
      </w:r>
      <w:proofErr w:type="gramEnd"/>
      <w:r w:rsidRPr="004C4DE1">
        <w:rPr>
          <w:rFonts w:ascii="Arial" w:hAnsi="Arial" w:cs="Arial"/>
          <w:shd w:val="clear" w:color="auto" w:fill="FFFFFF"/>
        </w:rPr>
        <w:t xml:space="preserve"> a highly prospective, yet underexplored, gold belt in southern Ecuador.</w:t>
      </w:r>
    </w:p>
    <w:p w14:paraId="223FE991" w14:textId="08F01853" w:rsidR="00306BD2" w:rsidRPr="00306BD2" w:rsidRDefault="00306BD2" w:rsidP="00AD59FC">
      <w:pPr>
        <w:pStyle w:val="NoSpacing"/>
        <w:jc w:val="both"/>
        <w:rPr>
          <w:rStyle w:val="article-body"/>
          <w:rFonts w:ascii="Arial" w:hAnsi="Arial" w:cs="Arial"/>
          <w:sz w:val="24"/>
          <w:szCs w:val="24"/>
        </w:rPr>
      </w:pPr>
    </w:p>
    <w:p w14:paraId="5E8AEBF3" w14:textId="77777777" w:rsidR="00306BD2" w:rsidRPr="004C4DE1" w:rsidRDefault="00306BD2" w:rsidP="00306BD2">
      <w:pPr>
        <w:pStyle w:val="BodyText"/>
        <w:rPr>
          <w:rFonts w:ascii="Arial" w:hAnsi="Arial" w:cs="Arial"/>
          <w:sz w:val="22"/>
          <w:szCs w:val="22"/>
        </w:rPr>
      </w:pPr>
      <w:r w:rsidRPr="004C4DE1">
        <w:rPr>
          <w:rFonts w:ascii="Arial" w:hAnsi="Arial" w:cs="Arial"/>
          <w:b/>
          <w:bCs/>
          <w:sz w:val="22"/>
          <w:szCs w:val="22"/>
        </w:rPr>
        <w:t>ON BEHALF OF THE BOARD</w:t>
      </w:r>
    </w:p>
    <w:p w14:paraId="6DC86EBD" w14:textId="1C8B9882" w:rsidR="00306BD2" w:rsidRPr="004C4DE1" w:rsidRDefault="00306BD2" w:rsidP="00306BD2">
      <w:pPr>
        <w:pStyle w:val="BodyText"/>
        <w:rPr>
          <w:rFonts w:ascii="Arial" w:hAnsi="Arial" w:cs="Arial"/>
          <w:sz w:val="22"/>
          <w:szCs w:val="22"/>
        </w:rPr>
      </w:pPr>
      <w:r w:rsidRPr="004C4DE1">
        <w:rPr>
          <w:rFonts w:ascii="Arial" w:hAnsi="Arial" w:cs="Arial"/>
          <w:b/>
          <w:bCs/>
          <w:i/>
          <w:iCs/>
          <w:sz w:val="22"/>
          <w:szCs w:val="22"/>
        </w:rPr>
        <w:t>“François Perron”</w:t>
      </w:r>
      <w:r w:rsidRPr="004C4DE1">
        <w:rPr>
          <w:rFonts w:ascii="Arial" w:hAnsi="Arial" w:cs="Arial"/>
          <w:b/>
          <w:bCs/>
          <w:i/>
          <w:iCs/>
          <w:sz w:val="22"/>
          <w:szCs w:val="22"/>
        </w:rPr>
        <w:br/>
      </w:r>
      <w:r w:rsidRPr="004C4DE1">
        <w:rPr>
          <w:rFonts w:ascii="Arial" w:hAnsi="Arial" w:cs="Arial"/>
          <w:sz w:val="22"/>
          <w:szCs w:val="22"/>
        </w:rPr>
        <w:t>Chief Executive Officer</w:t>
      </w:r>
    </w:p>
    <w:p w14:paraId="55480231" w14:textId="21A66937" w:rsidR="00306BD2" w:rsidRPr="004C4DE1" w:rsidRDefault="00306BD2" w:rsidP="00306BD2">
      <w:pPr>
        <w:pStyle w:val="BodyText"/>
        <w:jc w:val="both"/>
        <w:rPr>
          <w:rFonts w:ascii="Arial" w:hAnsi="Arial" w:cs="Arial"/>
          <w:sz w:val="22"/>
          <w:szCs w:val="22"/>
        </w:rPr>
      </w:pPr>
      <w:r w:rsidRPr="004C4DE1">
        <w:rPr>
          <w:rFonts w:ascii="Arial" w:hAnsi="Arial" w:cs="Arial"/>
          <w:sz w:val="22"/>
          <w:szCs w:val="22"/>
        </w:rPr>
        <w:t xml:space="preserve">Further information on Lucky can be found on the Company’s website at www.luckyminerals.com and at www.sedar.com, or by contacting François Perron, </w:t>
      </w:r>
      <w:proofErr w:type="gramStart"/>
      <w:r w:rsidRPr="004C4DE1">
        <w:rPr>
          <w:rFonts w:ascii="Arial" w:hAnsi="Arial" w:cs="Arial"/>
          <w:sz w:val="22"/>
          <w:szCs w:val="22"/>
        </w:rPr>
        <w:t>President</w:t>
      </w:r>
      <w:proofErr w:type="gramEnd"/>
      <w:r w:rsidRPr="004C4DE1">
        <w:rPr>
          <w:rFonts w:ascii="Arial" w:hAnsi="Arial" w:cs="Arial"/>
          <w:sz w:val="22"/>
          <w:szCs w:val="22"/>
        </w:rPr>
        <w:t xml:space="preserve"> and CEO, by email at investors@luckyminerals.com or by telephone at (866) 924 6484.</w:t>
      </w:r>
      <w:r w:rsidRPr="004C4DE1">
        <w:rPr>
          <w:rFonts w:ascii="Arial" w:hAnsi="Arial" w:cs="Arial"/>
          <w:b/>
          <w:bCs/>
          <w:sz w:val="22"/>
          <w:szCs w:val="22"/>
        </w:rPr>
        <w:t> </w:t>
      </w:r>
    </w:p>
    <w:p w14:paraId="0EDB97B5" w14:textId="081F1FC0" w:rsidR="00306BD2" w:rsidRPr="004C4DE1" w:rsidRDefault="00306BD2" w:rsidP="00306BD2">
      <w:pPr>
        <w:jc w:val="both"/>
        <w:rPr>
          <w:rFonts w:ascii="Arial" w:eastAsia="Arial" w:hAnsi="Arial" w:cs="Arial"/>
          <w:b/>
          <w:bCs/>
          <w:sz w:val="22"/>
          <w:szCs w:val="22"/>
          <w:lang w:val="en-CA"/>
        </w:rPr>
      </w:pPr>
      <w:r w:rsidRPr="004C4DE1">
        <w:rPr>
          <w:rFonts w:ascii="Arial" w:eastAsia="Arial" w:hAnsi="Arial" w:cs="Arial"/>
          <w:sz w:val="22"/>
          <w:szCs w:val="22"/>
          <w:lang w:val="en-CA"/>
        </w:rPr>
        <w:t xml:space="preserve">Or by contacting: </w:t>
      </w:r>
      <w:r w:rsidRPr="004C4DE1">
        <w:rPr>
          <w:rFonts w:ascii="Arial" w:eastAsia="Arial" w:hAnsi="Arial" w:cs="Arial"/>
          <w:b/>
          <w:bCs/>
          <w:sz w:val="22"/>
          <w:szCs w:val="22"/>
          <w:lang w:val="en-CA"/>
        </w:rPr>
        <w:t xml:space="preserve"> </w:t>
      </w:r>
    </w:p>
    <w:p w14:paraId="2D11C824" w14:textId="77777777" w:rsidR="00306BD2" w:rsidRPr="004C4DE1" w:rsidRDefault="00306BD2" w:rsidP="00306BD2">
      <w:pPr>
        <w:jc w:val="both"/>
        <w:rPr>
          <w:rFonts w:ascii="Arial" w:hAnsi="Arial" w:cs="Arial"/>
          <w:sz w:val="22"/>
          <w:szCs w:val="22"/>
        </w:rPr>
      </w:pPr>
    </w:p>
    <w:p w14:paraId="1ED3C275" w14:textId="77777777" w:rsidR="00C07F03" w:rsidRPr="004C4DE1" w:rsidRDefault="00306BD2" w:rsidP="00C07F03">
      <w:pPr>
        <w:rPr>
          <w:rFonts w:ascii="Arial" w:eastAsia="Arial" w:hAnsi="Arial" w:cs="Arial"/>
          <w:color w:val="000000" w:themeColor="text1"/>
          <w:sz w:val="22"/>
          <w:szCs w:val="22"/>
          <w:lang w:val="en-CA"/>
        </w:rPr>
      </w:pPr>
      <w:r w:rsidRPr="004C4DE1">
        <w:rPr>
          <w:rFonts w:ascii="Arial" w:eastAsia="Arial" w:hAnsi="Arial" w:cs="Arial"/>
          <w:b/>
          <w:bCs/>
          <w:color w:val="000000" w:themeColor="text1"/>
          <w:sz w:val="22"/>
          <w:szCs w:val="22"/>
        </w:rPr>
        <w:t>Renmark Financial Communications Inc.</w:t>
      </w:r>
      <w:r w:rsidRPr="004C4DE1">
        <w:rPr>
          <w:rFonts w:ascii="Arial" w:hAnsi="Arial" w:cs="Arial"/>
          <w:sz w:val="22"/>
          <w:szCs w:val="22"/>
        </w:rPr>
        <w:br/>
      </w:r>
      <w:r w:rsidR="00C07F03" w:rsidRPr="004C4DE1">
        <w:rPr>
          <w:rFonts w:ascii="Arial" w:eastAsia="Arial" w:hAnsi="Arial" w:cs="Arial"/>
          <w:color w:val="000000" w:themeColor="text1"/>
          <w:sz w:val="22"/>
          <w:szCs w:val="22"/>
          <w:lang w:val="en-CA"/>
        </w:rPr>
        <w:t xml:space="preserve">Renmark Financial Communications Inc. </w:t>
      </w:r>
    </w:p>
    <w:p w14:paraId="3CD7BA67" w14:textId="77777777" w:rsidR="00C07F03" w:rsidRPr="00C07F03" w:rsidRDefault="00C07F03" w:rsidP="00C07F03">
      <w:pPr>
        <w:rPr>
          <w:rFonts w:ascii="Arial" w:eastAsia="Arial" w:hAnsi="Arial" w:cs="Arial"/>
          <w:color w:val="000000" w:themeColor="text1"/>
          <w:sz w:val="22"/>
          <w:szCs w:val="22"/>
          <w:lang w:val="en-CA"/>
        </w:rPr>
      </w:pPr>
      <w:r w:rsidRPr="00C07F03">
        <w:rPr>
          <w:rFonts w:ascii="Arial" w:eastAsia="Arial" w:hAnsi="Arial" w:cs="Arial"/>
          <w:color w:val="000000" w:themeColor="text1"/>
          <w:sz w:val="22"/>
          <w:szCs w:val="22"/>
          <w:lang w:val="en-CA"/>
        </w:rPr>
        <w:t xml:space="preserve">Kerry Schacter: kschacter@renmarkfinancial.com </w:t>
      </w:r>
    </w:p>
    <w:p w14:paraId="3B16C83A" w14:textId="77777777" w:rsidR="00C07F03" w:rsidRPr="00C07F03" w:rsidRDefault="00C07F03" w:rsidP="00C07F03">
      <w:pPr>
        <w:rPr>
          <w:rFonts w:ascii="Arial" w:eastAsia="Arial" w:hAnsi="Arial" w:cs="Arial"/>
          <w:color w:val="000000" w:themeColor="text1"/>
          <w:sz w:val="22"/>
          <w:szCs w:val="22"/>
          <w:lang w:val="en-CA"/>
        </w:rPr>
      </w:pPr>
      <w:r w:rsidRPr="00C07F03">
        <w:rPr>
          <w:rFonts w:ascii="Arial" w:eastAsia="Arial" w:hAnsi="Arial" w:cs="Arial"/>
          <w:color w:val="000000" w:themeColor="text1"/>
          <w:sz w:val="22"/>
          <w:szCs w:val="22"/>
          <w:lang w:val="en-CA"/>
        </w:rPr>
        <w:t xml:space="preserve">Tel: (416) 644-2020 or (514) 939-3989 </w:t>
      </w:r>
    </w:p>
    <w:p w14:paraId="1957C409" w14:textId="42B4B59D" w:rsidR="00306BD2" w:rsidRPr="00306BD2" w:rsidRDefault="00000000" w:rsidP="00C07F03">
      <w:pPr>
        <w:rPr>
          <w:rFonts w:ascii="Arial" w:hAnsi="Arial" w:cs="Arial"/>
        </w:rPr>
      </w:pPr>
      <w:hyperlink r:id="rId10" w:history="1">
        <w:r w:rsidR="00C07F03" w:rsidRPr="005E7D11">
          <w:rPr>
            <w:rStyle w:val="Hyperlink"/>
            <w:rFonts w:ascii="Arial" w:eastAsia="Arial" w:hAnsi="Arial" w:cs="Arial"/>
            <w:sz w:val="22"/>
            <w:szCs w:val="22"/>
            <w:lang w:val="en-CA"/>
          </w:rPr>
          <w:t>www.renmarkfinancial.com</w:t>
        </w:r>
      </w:hyperlink>
      <w:r w:rsidR="00C07F03">
        <w:rPr>
          <w:rFonts w:ascii="Arial" w:eastAsia="Arial" w:hAnsi="Arial" w:cs="Arial"/>
          <w:color w:val="000000" w:themeColor="text1"/>
          <w:sz w:val="22"/>
          <w:szCs w:val="22"/>
          <w:lang w:val="en-CA"/>
        </w:rPr>
        <w:br/>
      </w:r>
    </w:p>
    <w:p w14:paraId="57085978" w14:textId="5FB9ED07" w:rsidR="00306BD2" w:rsidRPr="00306BD2" w:rsidRDefault="00306BD2" w:rsidP="00306BD2">
      <w:pPr>
        <w:rPr>
          <w:rFonts w:ascii="Arial" w:eastAsia="Arial" w:hAnsi="Arial" w:cs="Arial"/>
          <w:b/>
          <w:bCs/>
        </w:rPr>
      </w:pPr>
      <w:r w:rsidRPr="00306BD2">
        <w:rPr>
          <w:rFonts w:ascii="Arial" w:eastAsia="Arial" w:hAnsi="Arial" w:cs="Arial"/>
          <w:b/>
          <w:bCs/>
          <w:sz w:val="22"/>
          <w:szCs w:val="22"/>
          <w:lang w:val="en-CA"/>
        </w:rPr>
        <w:t>Neither the TSX Venture Exchange nor its Regulation Services Provider (as that term is defined in the policies of the TSX Venture Exchange) accepts responsibility for the adequacy or accuracy of this release.</w:t>
      </w:r>
      <w:r w:rsidRPr="00306BD2">
        <w:rPr>
          <w:rFonts w:ascii="Arial" w:eastAsia="Arial" w:hAnsi="Arial" w:cs="Arial"/>
          <w:sz w:val="22"/>
          <w:szCs w:val="22"/>
          <w:lang w:val="en-CA"/>
        </w:rPr>
        <w:t xml:space="preserve"> </w:t>
      </w:r>
      <w:r>
        <w:rPr>
          <w:rFonts w:ascii="Arial" w:eastAsia="Arial" w:hAnsi="Arial" w:cs="Arial"/>
          <w:sz w:val="22"/>
          <w:szCs w:val="22"/>
          <w:lang w:val="en-CA"/>
        </w:rPr>
        <w:br/>
      </w:r>
    </w:p>
    <w:p w14:paraId="765D4661" w14:textId="77777777" w:rsidR="00306BD2" w:rsidRPr="00306BD2" w:rsidRDefault="00306BD2" w:rsidP="00306BD2">
      <w:pPr>
        <w:jc w:val="both"/>
        <w:rPr>
          <w:rFonts w:ascii="Arial" w:hAnsi="Arial" w:cs="Arial"/>
        </w:rPr>
      </w:pPr>
      <w:r w:rsidRPr="00306BD2">
        <w:rPr>
          <w:rFonts w:ascii="Arial" w:eastAsia="Arial" w:hAnsi="Arial" w:cs="Arial"/>
          <w:i/>
          <w:iCs/>
          <w:sz w:val="18"/>
          <w:szCs w:val="18"/>
          <w:u w:val="single"/>
          <w:lang w:val="en-CA"/>
        </w:rPr>
        <w:t>Cautionary Statement Regarding Adjacent Properties and Forward-Looking Information</w:t>
      </w:r>
      <w:r w:rsidRPr="00306BD2">
        <w:rPr>
          <w:rFonts w:ascii="Arial" w:eastAsia="Arial" w:hAnsi="Arial" w:cs="Arial"/>
          <w:i/>
          <w:iCs/>
          <w:sz w:val="18"/>
          <w:szCs w:val="18"/>
          <w:lang w:val="en-CA"/>
        </w:rPr>
        <w:t xml:space="preserve"> </w:t>
      </w:r>
    </w:p>
    <w:p w14:paraId="7361E5C1" w14:textId="77777777" w:rsidR="00306BD2" w:rsidRPr="00306BD2" w:rsidRDefault="00306BD2" w:rsidP="00C07F03">
      <w:pPr>
        <w:jc w:val="both"/>
        <w:rPr>
          <w:rFonts w:ascii="Arial" w:hAnsi="Arial" w:cs="Arial"/>
        </w:rPr>
      </w:pPr>
      <w:r w:rsidRPr="00306BD2">
        <w:rPr>
          <w:rFonts w:ascii="Arial" w:eastAsia="Arial" w:hAnsi="Arial" w:cs="Arial"/>
          <w:i/>
          <w:iCs/>
          <w:sz w:val="18"/>
          <w:szCs w:val="18"/>
          <w:lang w:val="en-CA"/>
        </w:rPr>
        <w:t xml:space="preserve">This news release contains forward-looking statements relating to the future operations of the Company and other statements that are not historical facts. Forward-looking statements are often identified by terms such as “will”, “may”, “should”, “anticipate”, “expects” and similar expressions. All statements other than statements of historical fact, included in this release, including, without limitation, statements regarding the future plans and objectives of the Company are forward-looking statements that involve risks and uncertainties. There can be no assurance that such statements will prove to be accurate and actual results and future events could differ materially from those anticipated in such statements. Such factors include, but are not limited to: uncertainties related to exploration and development; the ability to raise sufficient capital to fund exploration and development; changes in economic conditions or financial markets; increases in input costs; litigation, legislative, environmental and other judicial, regulatory, political and competitive developments; technological or operational difficulties or inability to obtain permits encountered in connection with exploration activities; and labor relations matters. This list is not exhaustive of the factors that may affect the Company’s forward-looking information. Important factors that could cause actual results to differ materially from the Company’s expectations also include risks detailed from time to time in the filings made by the Company with securities regulators.  </w:t>
      </w:r>
    </w:p>
    <w:p w14:paraId="7DE1E7EA" w14:textId="5477E579" w:rsidR="00306BD2" w:rsidRPr="00306BD2" w:rsidRDefault="00306BD2" w:rsidP="00E00746">
      <w:pPr>
        <w:spacing w:line="257" w:lineRule="auto"/>
        <w:jc w:val="both"/>
        <w:rPr>
          <w:rFonts w:ascii="Arial" w:hAnsi="Arial" w:cs="Arial"/>
          <w:b/>
          <w:bCs/>
          <w:u w:val="single"/>
        </w:rPr>
      </w:pPr>
      <w:r w:rsidRPr="00306BD2">
        <w:rPr>
          <w:rFonts w:ascii="Arial" w:eastAsia="Arial" w:hAnsi="Arial" w:cs="Arial"/>
          <w:i/>
          <w:iCs/>
          <w:sz w:val="18"/>
          <w:szCs w:val="18"/>
          <w:lang w:val="en-CA"/>
        </w:rPr>
        <w:t>The reader is cautioned that assumptions used in the preparation of any forward-looking information may prove to be incorrect. Events or circumstances may cause actual results to differ materially from those predicted, as a result of numerous known and unknown risks, uncertainties, and other factors, many of which are beyond the control of the Company. The reader is cautioned not to place undue reliance on any forward-looking information. Such information, although considered reasonable by management at the time of preparation, may prove to be incorrect and actual results may differ materially from those anticipated. Forward-looking statements contained in this news release are expressly qualified by this cautionary statement. The forward-looking statements contained in this news release are made as of the date of this news release and the Company will not update or revise publicly any of the included forward-looking statements unless required by Canadian securities law.</w:t>
      </w:r>
    </w:p>
    <w:p w14:paraId="4916CBA0" w14:textId="77777777" w:rsidR="00AD59FC" w:rsidRPr="00306BD2" w:rsidRDefault="00AD59FC" w:rsidP="00AD59FC">
      <w:pPr>
        <w:pStyle w:val="NoSpacing"/>
        <w:jc w:val="both"/>
        <w:rPr>
          <w:rFonts w:ascii="Arial" w:hAnsi="Arial" w:cs="Arial"/>
          <w:sz w:val="24"/>
          <w:szCs w:val="24"/>
        </w:rPr>
      </w:pPr>
    </w:p>
    <w:sectPr w:rsidR="00AD59FC" w:rsidRPr="00306BD2" w:rsidSect="0024701D">
      <w:headerReference w:type="default" r:id="rId11"/>
      <w:pgSz w:w="12240" w:h="15840" w:code="1"/>
      <w:pgMar w:top="1152"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6F8F3" w14:textId="77777777" w:rsidR="009B0C6F" w:rsidRDefault="009B0C6F" w:rsidP="007052CB">
      <w:r>
        <w:separator/>
      </w:r>
    </w:p>
  </w:endnote>
  <w:endnote w:type="continuationSeparator" w:id="0">
    <w:p w14:paraId="4D03DBAA" w14:textId="77777777" w:rsidR="009B0C6F" w:rsidRDefault="009B0C6F" w:rsidP="0070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214B2" w14:textId="77777777" w:rsidR="009B0C6F" w:rsidRDefault="009B0C6F" w:rsidP="007052CB">
      <w:r>
        <w:separator/>
      </w:r>
    </w:p>
  </w:footnote>
  <w:footnote w:type="continuationSeparator" w:id="0">
    <w:p w14:paraId="68B41DCD" w14:textId="77777777" w:rsidR="009B0C6F" w:rsidRDefault="009B0C6F" w:rsidP="00705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540632"/>
      <w:docPartObj>
        <w:docPartGallery w:val="Page Numbers (Top of Page)"/>
        <w:docPartUnique/>
      </w:docPartObj>
    </w:sdtPr>
    <w:sdtEndPr>
      <w:rPr>
        <w:noProof/>
      </w:rPr>
    </w:sdtEndPr>
    <w:sdtContent>
      <w:p w14:paraId="742A696C" w14:textId="132D8ABB" w:rsidR="005B08E7" w:rsidRDefault="005B08E7">
        <w:pPr>
          <w:pStyle w:val="Header"/>
          <w:jc w:val="center"/>
        </w:pPr>
        <w:r>
          <w:fldChar w:fldCharType="begin"/>
        </w:r>
        <w:r>
          <w:instrText xml:space="preserve"> PAGE   \* MERGEFORMAT </w:instrText>
        </w:r>
        <w:r>
          <w:fldChar w:fldCharType="separate"/>
        </w:r>
        <w:r w:rsidR="00A4154F">
          <w:rPr>
            <w:noProof/>
          </w:rPr>
          <w:t>2</w:t>
        </w:r>
        <w:r>
          <w:rPr>
            <w:noProof/>
          </w:rPr>
          <w:fldChar w:fldCharType="end"/>
        </w:r>
      </w:p>
    </w:sdtContent>
  </w:sdt>
  <w:p w14:paraId="2E95B6A4" w14:textId="77777777" w:rsidR="00D81F13" w:rsidRDefault="00D81F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5398"/>
    <w:multiLevelType w:val="hybridMultilevel"/>
    <w:tmpl w:val="884C6EAA"/>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F11614"/>
    <w:multiLevelType w:val="hybridMultilevel"/>
    <w:tmpl w:val="45E4AF2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1E7B3B"/>
    <w:multiLevelType w:val="hybridMultilevel"/>
    <w:tmpl w:val="2BB8A676"/>
    <w:lvl w:ilvl="0" w:tplc="F948E5CC">
      <w:start w:val="1"/>
      <w:numFmt w:val="lowerLetter"/>
      <w:lvlText w:val="%1)"/>
      <w:lvlJc w:val="left"/>
      <w:pPr>
        <w:ind w:left="855" w:hanging="49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4AF54C14"/>
    <w:multiLevelType w:val="hybridMultilevel"/>
    <w:tmpl w:val="AA0630C6"/>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16cid:durableId="938758521">
    <w:abstractNumId w:val="0"/>
  </w:num>
  <w:num w:numId="2" w16cid:durableId="2056732352">
    <w:abstractNumId w:val="3"/>
  </w:num>
  <w:num w:numId="3" w16cid:durableId="933172127">
    <w:abstractNumId w:val="2"/>
  </w:num>
  <w:num w:numId="4" w16cid:durableId="1065183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_ca||1~54876214||2~1||3~LKY News Release - Hubbard Contract Update||5~VODOLAT||6~VODOLAT||7~WORDX||8~WORK||10~1/5/2023 5:50:08 PM||11~1/5/2023 5:50:08 PM||13~27681||14~False||17~public||18~VODOLAT||19~VODOLAT||21~True||22~True||23~False||25~234656||26~V50955||27~041||28~HOGGL||53~BL||54~BL02||60~Lucky Minerals Inc.||61~General (10/19)||62~Vancouver||72~Business Law||73~Corporate Finance and M&amp;A||74~Vodola, Toni||75~Vodola, Toni||76~WORD 2007||77~Work Product / Docs liés au mandat||82~docx||85~1/5/2023 5:50:10 PM||99~1/1/0001 12:00:00 AM||106~C:\Users\vodolat\AppData\Roaming\iManage\Work\Recent\Lucky Minerals Inc. - General (10_19) (234656-V50955)\LKY News Release - Hubbard Contract Update(54876214.1).docx||107~1/1/0001 12:00:00 AM||109~1/5/2023 5:50:10 PM||113~1/5/2023 5:50:08 PM||114~1/5/2023 5:50:08 PM||124~False||"/>
    <w:docVar w:name="zzmp10NoTrailerPromptID" w:val="ACTIVE_CA.54876214.1"/>
  </w:docVars>
  <w:rsids>
    <w:rsidRoot w:val="00AD59FC"/>
    <w:rsid w:val="00056AD7"/>
    <w:rsid w:val="00094AB6"/>
    <w:rsid w:val="000B5FAE"/>
    <w:rsid w:val="000D4C1B"/>
    <w:rsid w:val="00130B31"/>
    <w:rsid w:val="001513F6"/>
    <w:rsid w:val="0019360D"/>
    <w:rsid w:val="0024701D"/>
    <w:rsid w:val="00250BAE"/>
    <w:rsid w:val="00263E8D"/>
    <w:rsid w:val="002B0163"/>
    <w:rsid w:val="002D3496"/>
    <w:rsid w:val="002F276E"/>
    <w:rsid w:val="00306BD2"/>
    <w:rsid w:val="003B1EC2"/>
    <w:rsid w:val="003B7439"/>
    <w:rsid w:val="004465BF"/>
    <w:rsid w:val="00460CC9"/>
    <w:rsid w:val="004A4696"/>
    <w:rsid w:val="004A5A2F"/>
    <w:rsid w:val="004C4DE1"/>
    <w:rsid w:val="004D0F8C"/>
    <w:rsid w:val="005312F2"/>
    <w:rsid w:val="005349F9"/>
    <w:rsid w:val="00563905"/>
    <w:rsid w:val="005A3339"/>
    <w:rsid w:val="005B08E7"/>
    <w:rsid w:val="005E6123"/>
    <w:rsid w:val="00601119"/>
    <w:rsid w:val="006039B5"/>
    <w:rsid w:val="006537C6"/>
    <w:rsid w:val="00664071"/>
    <w:rsid w:val="007052CB"/>
    <w:rsid w:val="00713BF1"/>
    <w:rsid w:val="007A0D93"/>
    <w:rsid w:val="007C4E08"/>
    <w:rsid w:val="007F1F08"/>
    <w:rsid w:val="008151CB"/>
    <w:rsid w:val="008433ED"/>
    <w:rsid w:val="008510A8"/>
    <w:rsid w:val="008E3C5E"/>
    <w:rsid w:val="008E3FEB"/>
    <w:rsid w:val="009B0C6F"/>
    <w:rsid w:val="00A03540"/>
    <w:rsid w:val="00A14A2F"/>
    <w:rsid w:val="00A4154F"/>
    <w:rsid w:val="00A560C7"/>
    <w:rsid w:val="00A65E5A"/>
    <w:rsid w:val="00A931F3"/>
    <w:rsid w:val="00AD59FC"/>
    <w:rsid w:val="00AF272B"/>
    <w:rsid w:val="00B26AA0"/>
    <w:rsid w:val="00BB6622"/>
    <w:rsid w:val="00C07F03"/>
    <w:rsid w:val="00C17694"/>
    <w:rsid w:val="00C26810"/>
    <w:rsid w:val="00D81F13"/>
    <w:rsid w:val="00E00746"/>
    <w:rsid w:val="00E45AA4"/>
    <w:rsid w:val="00E758F8"/>
    <w:rsid w:val="00F41AA1"/>
    <w:rsid w:val="00F6657D"/>
    <w:rsid w:val="00F80289"/>
    <w:rsid w:val="00F9766B"/>
    <w:rsid w:val="00FF6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4404D"/>
  <w15:chartTrackingRefBased/>
  <w15:docId w15:val="{C39C538B-DB38-4C52-9DF7-17D6E607D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9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06BD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3ED"/>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link w:val="Heading6Char"/>
    <w:uiPriority w:val="9"/>
    <w:unhideWhenUsed/>
    <w:qFormat/>
    <w:rsid w:val="00AD59FC"/>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AD59FC"/>
    <w:rPr>
      <w:rFonts w:ascii="Times New Roman" w:eastAsia="Times New Roman" w:hAnsi="Times New Roman" w:cs="Times New Roman"/>
      <w:b/>
      <w:bCs/>
      <w:sz w:val="15"/>
      <w:szCs w:val="15"/>
    </w:rPr>
  </w:style>
  <w:style w:type="character" w:styleId="Hyperlink">
    <w:name w:val="Hyperlink"/>
    <w:basedOn w:val="DefaultParagraphFont"/>
    <w:uiPriority w:val="99"/>
    <w:unhideWhenUsed/>
    <w:rsid w:val="00AD59FC"/>
    <w:rPr>
      <w:color w:val="0000FF"/>
      <w:u w:val="single"/>
    </w:rPr>
  </w:style>
  <w:style w:type="paragraph" w:styleId="NormalWeb">
    <w:name w:val="Normal (Web)"/>
    <w:basedOn w:val="Normal"/>
    <w:uiPriority w:val="99"/>
    <w:semiHidden/>
    <w:unhideWhenUsed/>
    <w:rsid w:val="00AD59FC"/>
    <w:pPr>
      <w:spacing w:before="100" w:beforeAutospacing="1" w:after="100" w:afterAutospacing="1"/>
    </w:pPr>
  </w:style>
  <w:style w:type="paragraph" w:styleId="BodyText">
    <w:name w:val="Body Text"/>
    <w:basedOn w:val="Normal"/>
    <w:link w:val="BodyTextChar"/>
    <w:uiPriority w:val="99"/>
    <w:unhideWhenUsed/>
    <w:rsid w:val="00AD59FC"/>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99"/>
    <w:rsid w:val="00AD59FC"/>
    <w:rPr>
      <w:rFonts w:eastAsiaTheme="minorEastAsia"/>
      <w:sz w:val="24"/>
      <w:szCs w:val="24"/>
    </w:rPr>
  </w:style>
  <w:style w:type="paragraph" w:styleId="NoSpacing">
    <w:name w:val="No Spacing"/>
    <w:uiPriority w:val="1"/>
    <w:qFormat/>
    <w:rsid w:val="00AD59FC"/>
    <w:pPr>
      <w:spacing w:after="0" w:line="240" w:lineRule="auto"/>
    </w:pPr>
  </w:style>
  <w:style w:type="paragraph" w:styleId="ListParagraph">
    <w:name w:val="List Paragraph"/>
    <w:basedOn w:val="Normal"/>
    <w:uiPriority w:val="34"/>
    <w:qFormat/>
    <w:rsid w:val="00AD59FC"/>
    <w:pPr>
      <w:ind w:left="720"/>
      <w:contextualSpacing/>
    </w:pPr>
  </w:style>
  <w:style w:type="character" w:customStyle="1" w:styleId="article-body">
    <w:name w:val="article-body"/>
    <w:basedOn w:val="DefaultParagraphFont"/>
    <w:rsid w:val="00AD59FC"/>
  </w:style>
  <w:style w:type="character" w:styleId="FollowedHyperlink">
    <w:name w:val="FollowedHyperlink"/>
    <w:basedOn w:val="DefaultParagraphFont"/>
    <w:uiPriority w:val="99"/>
    <w:semiHidden/>
    <w:unhideWhenUsed/>
    <w:rsid w:val="003B1EC2"/>
    <w:rPr>
      <w:color w:val="954F72" w:themeColor="followedHyperlink"/>
      <w:u w:val="single"/>
    </w:rPr>
  </w:style>
  <w:style w:type="character" w:customStyle="1" w:styleId="UnresolvedMention1">
    <w:name w:val="Unresolved Mention1"/>
    <w:basedOn w:val="DefaultParagraphFont"/>
    <w:uiPriority w:val="99"/>
    <w:semiHidden/>
    <w:unhideWhenUsed/>
    <w:rsid w:val="00306BD2"/>
    <w:rPr>
      <w:color w:val="605E5C"/>
      <w:shd w:val="clear" w:color="auto" w:fill="E1DFDD"/>
    </w:rPr>
  </w:style>
  <w:style w:type="character" w:customStyle="1" w:styleId="Heading1Char">
    <w:name w:val="Heading 1 Char"/>
    <w:basedOn w:val="DefaultParagraphFont"/>
    <w:link w:val="Heading1"/>
    <w:uiPriority w:val="9"/>
    <w:rsid w:val="00306BD2"/>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A560C7"/>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052CB"/>
    <w:pPr>
      <w:tabs>
        <w:tab w:val="center" w:pos="4680"/>
        <w:tab w:val="right" w:pos="9360"/>
      </w:tabs>
    </w:pPr>
  </w:style>
  <w:style w:type="character" w:customStyle="1" w:styleId="HeaderChar">
    <w:name w:val="Header Char"/>
    <w:basedOn w:val="DefaultParagraphFont"/>
    <w:link w:val="Header"/>
    <w:uiPriority w:val="99"/>
    <w:rsid w:val="007052C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052CB"/>
    <w:pPr>
      <w:tabs>
        <w:tab w:val="center" w:pos="4680"/>
        <w:tab w:val="right" w:pos="9360"/>
      </w:tabs>
    </w:pPr>
  </w:style>
  <w:style w:type="character" w:customStyle="1" w:styleId="FooterChar">
    <w:name w:val="Footer Char"/>
    <w:basedOn w:val="DefaultParagraphFont"/>
    <w:link w:val="Footer"/>
    <w:uiPriority w:val="99"/>
    <w:rsid w:val="007052C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513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3F6"/>
    <w:rPr>
      <w:rFonts w:ascii="Segoe UI" w:eastAsia="Times New Roman" w:hAnsi="Segoe UI" w:cs="Segoe UI"/>
      <w:sz w:val="18"/>
      <w:szCs w:val="18"/>
    </w:rPr>
  </w:style>
  <w:style w:type="character" w:customStyle="1" w:styleId="Heading3Char">
    <w:name w:val="Heading 3 Char"/>
    <w:basedOn w:val="DefaultParagraphFont"/>
    <w:link w:val="Heading3"/>
    <w:uiPriority w:val="9"/>
    <w:semiHidden/>
    <w:rsid w:val="008433ED"/>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FF63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589025">
      <w:bodyDiv w:val="1"/>
      <w:marLeft w:val="0"/>
      <w:marRight w:val="0"/>
      <w:marTop w:val="0"/>
      <w:marBottom w:val="0"/>
      <w:divBdr>
        <w:top w:val="none" w:sz="0" w:space="0" w:color="auto"/>
        <w:left w:val="none" w:sz="0" w:space="0" w:color="auto"/>
        <w:bottom w:val="none" w:sz="0" w:space="0" w:color="auto"/>
        <w:right w:val="none" w:sz="0" w:space="0" w:color="auto"/>
      </w:divBdr>
    </w:div>
    <w:div w:id="728849239">
      <w:bodyDiv w:val="1"/>
      <w:marLeft w:val="0"/>
      <w:marRight w:val="0"/>
      <w:marTop w:val="0"/>
      <w:marBottom w:val="0"/>
      <w:divBdr>
        <w:top w:val="none" w:sz="0" w:space="0" w:color="auto"/>
        <w:left w:val="none" w:sz="0" w:space="0" w:color="auto"/>
        <w:bottom w:val="none" w:sz="0" w:space="0" w:color="auto"/>
        <w:right w:val="none" w:sz="0" w:space="0" w:color="auto"/>
      </w:divBdr>
    </w:div>
    <w:div w:id="1001199461">
      <w:bodyDiv w:val="1"/>
      <w:marLeft w:val="0"/>
      <w:marRight w:val="0"/>
      <w:marTop w:val="0"/>
      <w:marBottom w:val="0"/>
      <w:divBdr>
        <w:top w:val="none" w:sz="0" w:space="0" w:color="auto"/>
        <w:left w:val="none" w:sz="0" w:space="0" w:color="auto"/>
        <w:bottom w:val="none" w:sz="0" w:space="0" w:color="auto"/>
        <w:right w:val="none" w:sz="0" w:space="0" w:color="auto"/>
      </w:divBdr>
    </w:div>
    <w:div w:id="1601791052">
      <w:bodyDiv w:val="1"/>
      <w:marLeft w:val="0"/>
      <w:marRight w:val="0"/>
      <w:marTop w:val="0"/>
      <w:marBottom w:val="0"/>
      <w:divBdr>
        <w:top w:val="none" w:sz="0" w:space="0" w:color="auto"/>
        <w:left w:val="none" w:sz="0" w:space="0" w:color="auto"/>
        <w:bottom w:val="none" w:sz="0" w:space="0" w:color="auto"/>
        <w:right w:val="none" w:sz="0" w:space="0" w:color="auto"/>
      </w:divBdr>
    </w:div>
    <w:div w:id="1712268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enmarkfinancial.com" TargetMode="External"/><Relationship Id="rId4" Type="http://schemas.openxmlformats.org/officeDocument/2006/relationships/settings" Target="settings.xml"/><Relationship Id="rId9" Type="http://schemas.openxmlformats.org/officeDocument/2006/relationships/hyperlink" Target="https://www.luckyminerals.com/news-releases-1/lucky-minerals-inc-announces-closing-of-shares-for-services-con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D11E25B1-4193-454B-9CAD-3E3A7F8F131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Tatarinova, Karina</dc:creator>
  <cp:keywords/>
  <dc:description/>
  <cp:lastModifiedBy>Diane Mann</cp:lastModifiedBy>
  <cp:revision>4</cp:revision>
  <cp:lastPrinted>2022-12-12T22:49:00Z</cp:lastPrinted>
  <dcterms:created xsi:type="dcterms:W3CDTF">2023-01-16T22:28:00Z</dcterms:created>
  <dcterms:modified xsi:type="dcterms:W3CDTF">2023-01-16T22:36:00Z</dcterms:modified>
</cp:coreProperties>
</file>