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FBF2E" w14:textId="715A9D29" w:rsidR="00AF395C" w:rsidRDefault="00A31786">
      <w:pPr>
        <w:tabs>
          <w:tab w:val="center" w:pos="1805"/>
          <w:tab w:val="center" w:pos="6445"/>
        </w:tabs>
        <w:spacing w:line="259" w:lineRule="auto"/>
        <w:ind w:left="0" w:right="0" w:firstLine="0"/>
        <w:jc w:val="left"/>
      </w:pPr>
      <w:r>
        <w:rPr>
          <w:rFonts w:ascii="Calibri" w:eastAsia="Calibri" w:hAnsi="Calibri" w:cs="Calibri"/>
          <w:sz w:val="22"/>
        </w:rPr>
        <w:tab/>
      </w:r>
      <w:r>
        <w:rPr>
          <w:rFonts w:ascii="Verdana" w:eastAsia="Verdana" w:hAnsi="Verdana" w:cs="Verdana"/>
          <w:b/>
          <w:sz w:val="22"/>
        </w:rPr>
        <w:t xml:space="preserve">FOR IMMEDIATE RELEASE </w:t>
      </w:r>
      <w:r>
        <w:rPr>
          <w:rFonts w:ascii="Verdana" w:eastAsia="Verdana" w:hAnsi="Verdana" w:cs="Verdana"/>
          <w:b/>
          <w:sz w:val="22"/>
        </w:rPr>
        <w:tab/>
      </w:r>
      <w:r>
        <w:rPr>
          <w:rFonts w:ascii="Verdana" w:eastAsia="Verdana" w:hAnsi="Verdana" w:cs="Verdana"/>
          <w:sz w:val="20"/>
        </w:rPr>
        <w:t xml:space="preserve"> </w:t>
      </w:r>
    </w:p>
    <w:p w14:paraId="65F608E6" w14:textId="77777777" w:rsidR="00AF395C" w:rsidRDefault="004E774D">
      <w:pPr>
        <w:spacing w:line="259" w:lineRule="auto"/>
        <w:ind w:left="197" w:right="1206"/>
        <w:jc w:val="left"/>
      </w:pPr>
      <w:r>
        <w:rPr>
          <w:noProof/>
        </w:rPr>
        <w:drawing>
          <wp:anchor distT="0" distB="0" distL="114300" distR="114300" simplePos="0" relativeHeight="251658240" behindDoc="0" locked="0" layoutInCell="1" allowOverlap="0" wp14:anchorId="03AADA0E" wp14:editId="4C7BEE01">
            <wp:simplePos x="0" y="0"/>
            <wp:positionH relativeFrom="column">
              <wp:posOffset>2453259</wp:posOffset>
            </wp:positionH>
            <wp:positionV relativeFrom="paragraph">
              <wp:posOffset>-46152</wp:posOffset>
            </wp:positionV>
            <wp:extent cx="3276600" cy="590550"/>
            <wp:effectExtent l="0" t="0" r="0" b="0"/>
            <wp:wrapSquare wrapText="bothSides"/>
            <wp:docPr id="277" name="Picture 277"/>
            <wp:cNvGraphicFramePr/>
            <a:graphic xmlns:a="http://schemas.openxmlformats.org/drawingml/2006/main">
              <a:graphicData uri="http://schemas.openxmlformats.org/drawingml/2006/picture">
                <pic:pic xmlns:pic="http://schemas.openxmlformats.org/drawingml/2006/picture">
                  <pic:nvPicPr>
                    <pic:cNvPr id="1291755222" name="Picture 277"/>
                    <pic:cNvPicPr/>
                  </pic:nvPicPr>
                  <pic:blipFill>
                    <a:blip r:embed="rId4"/>
                    <a:stretch>
                      <a:fillRect/>
                    </a:stretch>
                  </pic:blipFill>
                  <pic:spPr>
                    <a:xfrm>
                      <a:off x="0" y="0"/>
                      <a:ext cx="3276600" cy="590550"/>
                    </a:xfrm>
                    <a:prstGeom prst="rect">
                      <a:avLst/>
                    </a:prstGeom>
                  </pic:spPr>
                </pic:pic>
              </a:graphicData>
            </a:graphic>
          </wp:anchor>
        </w:drawing>
      </w:r>
      <w:r>
        <w:rPr>
          <w:rFonts w:ascii="Verdana" w:eastAsia="Verdana" w:hAnsi="Verdana" w:cs="Verdana"/>
          <w:sz w:val="20"/>
        </w:rPr>
        <w:t xml:space="preserve">Taranis Resources Inc. </w:t>
      </w:r>
    </w:p>
    <w:p w14:paraId="2AC03A72" w14:textId="77777777" w:rsidR="00AF395C" w:rsidRDefault="004E774D">
      <w:pPr>
        <w:spacing w:line="259" w:lineRule="auto"/>
        <w:ind w:left="197" w:right="1206"/>
        <w:jc w:val="left"/>
      </w:pPr>
      <w:r>
        <w:rPr>
          <w:rFonts w:ascii="Verdana" w:eastAsia="Verdana" w:hAnsi="Verdana" w:cs="Verdana"/>
          <w:sz w:val="20"/>
        </w:rPr>
        <w:t xml:space="preserve">681 Conifer Lane </w:t>
      </w:r>
    </w:p>
    <w:p w14:paraId="2B8EE78E" w14:textId="77777777" w:rsidR="00AF395C" w:rsidRDefault="004E774D">
      <w:pPr>
        <w:spacing w:line="259" w:lineRule="auto"/>
        <w:ind w:left="197" w:right="1206"/>
        <w:jc w:val="left"/>
      </w:pPr>
      <w:r>
        <w:rPr>
          <w:rFonts w:ascii="Verdana" w:eastAsia="Verdana" w:hAnsi="Verdana" w:cs="Verdana"/>
          <w:sz w:val="20"/>
        </w:rPr>
        <w:t xml:space="preserve">Estes Park, Colorado </w:t>
      </w:r>
    </w:p>
    <w:p w14:paraId="2455F8A5" w14:textId="77777777" w:rsidR="00AF395C" w:rsidRDefault="004E774D">
      <w:pPr>
        <w:spacing w:after="45" w:line="259" w:lineRule="auto"/>
        <w:ind w:left="197" w:right="1206"/>
        <w:jc w:val="left"/>
      </w:pPr>
      <w:r>
        <w:rPr>
          <w:rFonts w:ascii="Verdana" w:eastAsia="Verdana" w:hAnsi="Verdana" w:cs="Verdana"/>
          <w:sz w:val="20"/>
        </w:rPr>
        <w:t xml:space="preserve">80517  </w:t>
      </w:r>
    </w:p>
    <w:p w14:paraId="1130A56A" w14:textId="77777777" w:rsidR="00AF395C" w:rsidRDefault="004E774D">
      <w:pPr>
        <w:tabs>
          <w:tab w:val="center" w:pos="1557"/>
          <w:tab w:val="center" w:pos="6445"/>
        </w:tabs>
        <w:spacing w:line="259" w:lineRule="auto"/>
        <w:ind w:left="0" w:right="0" w:firstLine="0"/>
        <w:jc w:val="left"/>
      </w:pPr>
      <w:r>
        <w:rPr>
          <w:rFonts w:ascii="Calibri" w:eastAsia="Calibri" w:hAnsi="Calibri" w:cs="Calibri"/>
          <w:sz w:val="22"/>
        </w:rPr>
        <w:tab/>
      </w:r>
      <w:hyperlink r:id="rId5" w:history="1">
        <w:r>
          <w:rPr>
            <w:rFonts w:ascii="Verdana" w:eastAsia="Verdana" w:hAnsi="Verdana" w:cs="Verdana"/>
            <w:color w:val="0000FF"/>
            <w:sz w:val="20"/>
            <w:u w:val="single" w:color="0000FF"/>
          </w:rPr>
          <w:t>www.taranisresources.com</w:t>
        </w:r>
      </w:hyperlink>
      <w:hyperlink r:id="rId6" w:history="1">
        <w:r>
          <w:rPr>
            <w:rFonts w:ascii="Verdana" w:eastAsia="Verdana" w:hAnsi="Verdana" w:cs="Verdana"/>
            <w:sz w:val="20"/>
          </w:rPr>
          <w:t xml:space="preserve"> </w:t>
        </w:r>
      </w:hyperlink>
      <w:r>
        <w:rPr>
          <w:rFonts w:ascii="Verdana" w:eastAsia="Verdana" w:hAnsi="Verdana" w:cs="Verdana"/>
          <w:sz w:val="20"/>
        </w:rPr>
        <w:tab/>
      </w:r>
      <w:r>
        <w:rPr>
          <w:rFonts w:ascii="Verdana" w:eastAsia="Verdana" w:hAnsi="Verdana" w:cs="Verdana"/>
          <w:sz w:val="31"/>
          <w:vertAlign w:val="superscript"/>
        </w:rPr>
        <w:t xml:space="preserve"> </w:t>
      </w:r>
    </w:p>
    <w:p w14:paraId="12469453" w14:textId="77777777" w:rsidR="00AF395C" w:rsidRDefault="004E774D">
      <w:pPr>
        <w:spacing w:after="2" w:line="259" w:lineRule="auto"/>
        <w:ind w:left="202" w:right="0" w:firstLine="0"/>
        <w:jc w:val="left"/>
      </w:pPr>
      <w:r>
        <w:rPr>
          <w:rFonts w:ascii="Verdana" w:eastAsia="Verdana" w:hAnsi="Verdana" w:cs="Verdana"/>
          <w:sz w:val="20"/>
        </w:rPr>
        <w:t xml:space="preserve"> </w:t>
      </w:r>
    </w:p>
    <w:p w14:paraId="23F46AD5" w14:textId="6B054D87" w:rsidR="005641BF" w:rsidRPr="00534222" w:rsidRDefault="004E774D" w:rsidP="006770ED">
      <w:pPr>
        <w:spacing w:line="259" w:lineRule="auto"/>
        <w:ind w:left="57" w:right="0" w:firstLine="0"/>
        <w:jc w:val="center"/>
        <w:rPr>
          <w:b/>
        </w:rPr>
      </w:pPr>
      <w:r w:rsidRPr="00534222">
        <w:rPr>
          <w:b/>
        </w:rPr>
        <w:t xml:space="preserve">Taranis </w:t>
      </w:r>
      <w:r w:rsidR="007A719D" w:rsidRPr="00534222">
        <w:rPr>
          <w:b/>
        </w:rPr>
        <w:t xml:space="preserve">Engages </w:t>
      </w:r>
      <w:r w:rsidR="00534222" w:rsidRPr="00534222">
        <w:rPr>
          <w:b/>
          <w:szCs w:val="24"/>
        </w:rPr>
        <w:t>P&amp;E Mining Consultants Inc.</w:t>
      </w:r>
      <w:r w:rsidR="007A719D" w:rsidRPr="00534222">
        <w:rPr>
          <w:b/>
        </w:rPr>
        <w:t xml:space="preserve"> to Update Thor </w:t>
      </w:r>
      <w:r w:rsidR="00534222">
        <w:rPr>
          <w:b/>
        </w:rPr>
        <w:t xml:space="preserve">Epithermal </w:t>
      </w:r>
      <w:r w:rsidR="007A719D" w:rsidRPr="00534222">
        <w:rPr>
          <w:b/>
        </w:rPr>
        <w:t>Mineral Resource Estimate</w:t>
      </w:r>
      <w:r w:rsidR="002170C6">
        <w:rPr>
          <w:b/>
        </w:rPr>
        <w:t xml:space="preserve"> Including Critical Minerals</w:t>
      </w:r>
    </w:p>
    <w:p w14:paraId="27C6829E" w14:textId="7E633C11" w:rsidR="00AF395C" w:rsidRDefault="00AF395C" w:rsidP="006770ED">
      <w:pPr>
        <w:spacing w:line="259" w:lineRule="auto"/>
        <w:ind w:left="57" w:right="0" w:firstLine="0"/>
        <w:jc w:val="center"/>
      </w:pPr>
    </w:p>
    <w:p w14:paraId="14B1CC8B" w14:textId="36501FF7" w:rsidR="007A719D" w:rsidRDefault="004E774D" w:rsidP="001E6148">
      <w:pPr>
        <w:ind w:left="-5" w:right="0"/>
      </w:pPr>
      <w:r>
        <w:rPr>
          <w:b/>
        </w:rPr>
        <w:t xml:space="preserve">Estes Park, Colorado, </w:t>
      </w:r>
      <w:r w:rsidR="007A719D">
        <w:rPr>
          <w:b/>
        </w:rPr>
        <w:t>June</w:t>
      </w:r>
      <w:r w:rsidR="00C2416E">
        <w:rPr>
          <w:b/>
        </w:rPr>
        <w:t xml:space="preserve"> </w:t>
      </w:r>
      <w:r w:rsidR="007A719D">
        <w:rPr>
          <w:b/>
        </w:rPr>
        <w:t>2</w:t>
      </w:r>
      <w:r w:rsidR="00AE2F7E">
        <w:rPr>
          <w:b/>
        </w:rPr>
        <w:t>2</w:t>
      </w:r>
      <w:r>
        <w:rPr>
          <w:b/>
        </w:rPr>
        <w:t xml:space="preserve">, 2023 </w:t>
      </w:r>
      <w:r>
        <w:t xml:space="preserve">– Taranis Resources Inc. (“Taranis” or the “Company”) [TSX.V: TRO, OTCQB: TNREF] </w:t>
      </w:r>
      <w:r w:rsidR="007A719D">
        <w:t xml:space="preserve">is pleased to announce that it has engaged </w:t>
      </w:r>
      <w:r w:rsidR="00534222" w:rsidRPr="00534222">
        <w:t>P&amp;E Mining Consultants Inc.</w:t>
      </w:r>
      <w:r w:rsidR="00534222">
        <w:t xml:space="preserve"> (Ontario, Canada)</w:t>
      </w:r>
      <w:r w:rsidR="007A719D">
        <w:t xml:space="preserve"> to update its Mineral Resource </w:t>
      </w:r>
      <w:r w:rsidR="00911D20">
        <w:t xml:space="preserve">Estimate (“MRE”) </w:t>
      </w:r>
      <w:r w:rsidR="007A719D">
        <w:t>at Thor.</w:t>
      </w:r>
      <w:r w:rsidR="001E6148">
        <w:t xml:space="preserve"> </w:t>
      </w:r>
      <w:r w:rsidR="007A719D">
        <w:t xml:space="preserve">The </w:t>
      </w:r>
      <w:r w:rsidR="001E6148">
        <w:t>maiden</w:t>
      </w:r>
      <w:r w:rsidR="007A719D">
        <w:t xml:space="preserve"> MRE was completed at Thor in 2013. </w:t>
      </w:r>
      <w:r w:rsidR="00534222">
        <w:t xml:space="preserve">Since </w:t>
      </w:r>
      <w:r w:rsidR="001E6148">
        <w:t>that time</w:t>
      </w:r>
      <w:r w:rsidR="00534222">
        <w:t xml:space="preserve">, </w:t>
      </w:r>
      <w:r w:rsidR="007A719D">
        <w:t xml:space="preserve">Taranis has </w:t>
      </w:r>
      <w:r w:rsidR="00E825A0">
        <w:t>drilled</w:t>
      </w:r>
      <w:r w:rsidR="007A719D">
        <w:t xml:space="preserve"> </w:t>
      </w:r>
      <w:r w:rsidR="00534222">
        <w:t>a further 100</w:t>
      </w:r>
      <w:r w:rsidR="007A719D">
        <w:t xml:space="preserve"> drill holes on the </w:t>
      </w:r>
      <w:r w:rsidR="00E825A0">
        <w:t>epithermal deposit</w:t>
      </w:r>
      <w:r w:rsidR="007A719D">
        <w:t xml:space="preserve"> and has completed other </w:t>
      </w:r>
      <w:r w:rsidR="00E825A0">
        <w:t xml:space="preserve">surveys and </w:t>
      </w:r>
      <w:r w:rsidR="007A719D">
        <w:t xml:space="preserve">studies which </w:t>
      </w:r>
      <w:r w:rsidR="001E6148">
        <w:t xml:space="preserve">are expected to </w:t>
      </w:r>
      <w:r w:rsidR="00534222">
        <w:t>enhance the MRE.</w:t>
      </w:r>
    </w:p>
    <w:p w14:paraId="38B946E1" w14:textId="77777777" w:rsidR="007A719D" w:rsidRDefault="007A719D" w:rsidP="007A719D">
      <w:pPr>
        <w:ind w:left="-5" w:right="0"/>
      </w:pPr>
    </w:p>
    <w:p w14:paraId="30991DF7" w14:textId="27FC950F" w:rsidR="00837EBC" w:rsidRDefault="00B44168" w:rsidP="007A719D">
      <w:pPr>
        <w:ind w:left="-5" w:right="0"/>
      </w:pPr>
      <w:r>
        <w:t>The metals</w:t>
      </w:r>
      <w:r w:rsidR="007A719D">
        <w:t xml:space="preserve"> analyzed in the 2013 MRE included gold, silver, lead, zinc and copper</w:t>
      </w:r>
      <w:r>
        <w:t>.</w:t>
      </w:r>
      <w:r w:rsidR="007A719D">
        <w:t xml:space="preserve"> Taranis has </w:t>
      </w:r>
      <w:r w:rsidR="00837EBC">
        <w:t xml:space="preserve">subsequently </w:t>
      </w:r>
      <w:r w:rsidR="007A719D">
        <w:t xml:space="preserve">been able to identify other </w:t>
      </w:r>
      <w:r>
        <w:t>critical/</w:t>
      </w:r>
      <w:r w:rsidR="007A719D">
        <w:t xml:space="preserve">strategic metals </w:t>
      </w:r>
      <w:r w:rsidR="00837EBC">
        <w:t xml:space="preserve">such as indium and antimony </w:t>
      </w:r>
      <w:r w:rsidR="007A719D">
        <w:t xml:space="preserve">that occur as </w:t>
      </w:r>
      <w:r w:rsidR="00EF2C9E">
        <w:t>companion metals</w:t>
      </w:r>
      <w:r w:rsidR="007A719D">
        <w:t xml:space="preserve"> in the </w:t>
      </w:r>
      <w:r w:rsidR="00837EBC">
        <w:t xml:space="preserve">epithermal </w:t>
      </w:r>
      <w:r w:rsidR="007A719D">
        <w:t>deposit</w:t>
      </w:r>
      <w:r>
        <w:t xml:space="preserve">. The Honourable Jonathan Wilkinson, Minister of Natural Resources </w:t>
      </w:r>
      <w:r w:rsidR="00EF2C9E">
        <w:t>Canada states that</w:t>
      </w:r>
      <w:r>
        <w:t xml:space="preserve"> “</w:t>
      </w:r>
      <w:r w:rsidRPr="00B44168">
        <w:t>Critical minerals are the building blocks for the green and digital economy</w:t>
      </w:r>
      <w:r>
        <w:t>”</w:t>
      </w:r>
      <w:r w:rsidRPr="00B44168">
        <w:t>.</w:t>
      </w:r>
      <w:r>
        <w:t xml:space="preserve"> We are fortunate at Thor to have</w:t>
      </w:r>
      <w:r w:rsidR="00EF2C9E">
        <w:t xml:space="preserve"> many of these metals </w:t>
      </w:r>
      <w:r w:rsidR="00456859">
        <w:t>that would contribute to a vibrant Canadian economy.</w:t>
      </w:r>
    </w:p>
    <w:p w14:paraId="373A3EF4" w14:textId="77777777" w:rsidR="00456859" w:rsidRDefault="00456859" w:rsidP="007A719D">
      <w:pPr>
        <w:ind w:left="-5" w:right="0"/>
      </w:pPr>
    </w:p>
    <w:p w14:paraId="56DEC75E" w14:textId="7DBB8E11" w:rsidR="001E6148" w:rsidRDefault="00456859" w:rsidP="007A719D">
      <w:pPr>
        <w:ind w:left="-5" w:right="0"/>
      </w:pPr>
      <w:r>
        <w:t>Taranis</w:t>
      </w:r>
      <w:r w:rsidR="00534222">
        <w:t xml:space="preserve"> </w:t>
      </w:r>
      <w:r w:rsidR="00EF2C9E">
        <w:t xml:space="preserve">also </w:t>
      </w:r>
      <w:r w:rsidR="00534222">
        <w:t>expect</w:t>
      </w:r>
      <w:r>
        <w:t>s</w:t>
      </w:r>
      <w:r w:rsidR="00534222">
        <w:t xml:space="preserve"> that the upcoming NI 43-</w:t>
      </w:r>
      <w:r>
        <w:t>1</w:t>
      </w:r>
      <w:r w:rsidR="00534222">
        <w:t xml:space="preserve">01 </w:t>
      </w:r>
      <w:r>
        <w:t xml:space="preserve">compliant </w:t>
      </w:r>
      <w:r w:rsidR="00534222">
        <w:t xml:space="preserve">MRE will enable Taranis to gain a much better understanding of the epithermal Mineral Resource at Thor. </w:t>
      </w:r>
      <w:r w:rsidR="00EF2C9E">
        <w:t xml:space="preserve">It </w:t>
      </w:r>
      <w:r>
        <w:t xml:space="preserve">will also </w:t>
      </w:r>
      <w:r w:rsidR="00EF2C9E">
        <w:t xml:space="preserve">contribute further </w:t>
      </w:r>
      <w:r>
        <w:t xml:space="preserve">to </w:t>
      </w:r>
      <w:r w:rsidR="00EF2C9E">
        <w:t xml:space="preserve">understanding the deeper intrusive target that was identified in 2012. </w:t>
      </w:r>
      <w:r w:rsidR="00444434">
        <w:t>Deposit f</w:t>
      </w:r>
      <w:r w:rsidR="00EF2C9E">
        <w:t>eatures s</w:t>
      </w:r>
      <w:r w:rsidR="001E6148">
        <w:t xml:space="preserve">uch as metal zonation, geometry </w:t>
      </w:r>
      <w:r w:rsidR="00444434">
        <w:t xml:space="preserve">and </w:t>
      </w:r>
      <w:r>
        <w:t>lithologi</w:t>
      </w:r>
      <w:r w:rsidR="00444434">
        <w:t xml:space="preserve">cal variations </w:t>
      </w:r>
      <w:r w:rsidR="001E6148">
        <w:t xml:space="preserve">are very useful </w:t>
      </w:r>
      <w:r w:rsidR="00EF2C9E">
        <w:t>aid</w:t>
      </w:r>
      <w:r w:rsidR="00444434">
        <w:t>s</w:t>
      </w:r>
      <w:r w:rsidR="00EF2C9E">
        <w:t xml:space="preserve"> in the discovery of other areas </w:t>
      </w:r>
      <w:r w:rsidR="001E6148">
        <w:t>of mineralization at Thor.</w:t>
      </w:r>
    </w:p>
    <w:p w14:paraId="4B44F3F8" w14:textId="77777777" w:rsidR="007A719D" w:rsidRDefault="007A719D" w:rsidP="007A719D">
      <w:pPr>
        <w:ind w:left="-5" w:right="0"/>
      </w:pPr>
    </w:p>
    <w:p w14:paraId="65E17BA7" w14:textId="2074E0F6" w:rsidR="00AF395C" w:rsidRDefault="004E774D" w:rsidP="000B30EA">
      <w:pPr>
        <w:pStyle w:val="Heading1"/>
        <w:ind w:left="-5" w:right="0"/>
        <w:jc w:val="both"/>
      </w:pPr>
      <w:r>
        <w:t xml:space="preserve">Qualified Person </w:t>
      </w:r>
    </w:p>
    <w:p w14:paraId="1651902F" w14:textId="77777777" w:rsidR="00AF395C" w:rsidRDefault="004E774D" w:rsidP="000B30EA">
      <w:pPr>
        <w:spacing w:line="259" w:lineRule="auto"/>
        <w:ind w:left="0" w:right="0" w:firstLine="0"/>
      </w:pPr>
      <w:r>
        <w:t xml:space="preserve"> </w:t>
      </w:r>
    </w:p>
    <w:p w14:paraId="5716A2D5" w14:textId="418E3504" w:rsidR="00A071DD" w:rsidRDefault="004E774D" w:rsidP="00B74634">
      <w:pPr>
        <w:ind w:left="-5" w:right="0"/>
      </w:pPr>
      <w:r w:rsidRPr="00AD1999">
        <w:t xml:space="preserve">Exploration activities at </w:t>
      </w:r>
      <w:r w:rsidR="00B74634">
        <w:t xml:space="preserve">the </w:t>
      </w:r>
      <w:r w:rsidRPr="00AD1999">
        <w:t xml:space="preserve">Thor </w:t>
      </w:r>
      <w:r w:rsidR="00B74634">
        <w:t xml:space="preserve">project </w:t>
      </w:r>
      <w:r w:rsidRPr="00AD1999">
        <w:t>were overseen by John Gardiner (P. Geo.), who is a Qualified Person under the meaning of Canadian National Instrument 43-101</w:t>
      </w:r>
      <w:r w:rsidR="00AD1999" w:rsidRPr="00AD1999">
        <w:t>. Mr. Gardiner</w:t>
      </w:r>
      <w:r w:rsidR="008C6F3D" w:rsidRPr="00AD1999">
        <w:t xml:space="preserve"> </w:t>
      </w:r>
      <w:r w:rsidR="00B063F2">
        <w:t xml:space="preserve">is responsible for, and </w:t>
      </w:r>
      <w:r w:rsidR="008C6F3D" w:rsidRPr="00AD1999">
        <w:t xml:space="preserve">approves </w:t>
      </w:r>
      <w:r w:rsidR="001E6148" w:rsidRPr="00AD1999">
        <w:t>of,</w:t>
      </w:r>
      <w:r w:rsidR="008C6F3D" w:rsidRPr="00AD1999">
        <w:t xml:space="preserve"> the technical content in this News </w:t>
      </w:r>
      <w:r w:rsidR="00AD1999" w:rsidRPr="00AD1999">
        <w:t>R</w:t>
      </w:r>
      <w:r w:rsidR="008C6F3D" w:rsidRPr="00AD1999">
        <w:t>elease.</w:t>
      </w:r>
      <w:r w:rsidRPr="00AD1999">
        <w:t xml:space="preserve"> John Gardiner is a principal of John J. Gardiner &amp; Associates, LLC which operates in British Columbia under Firm Permit Number 1002256.</w:t>
      </w:r>
    </w:p>
    <w:p w14:paraId="0F48ECF7" w14:textId="41E2AF94" w:rsidR="00AF395C" w:rsidRDefault="00AF395C">
      <w:pPr>
        <w:ind w:left="-5" w:right="0"/>
      </w:pPr>
    </w:p>
    <w:p w14:paraId="7BB76AF6" w14:textId="77777777" w:rsidR="00AF395C" w:rsidRDefault="004E774D">
      <w:pPr>
        <w:ind w:left="-5" w:right="0"/>
      </w:pPr>
      <w:r>
        <w:t xml:space="preserve">For additional information on Taranis or its 100%-owned Thor project in British Columbia, visit </w:t>
      </w:r>
      <w:hyperlink r:id="rId7">
        <w:r>
          <w:rPr>
            <w:color w:val="0000FF"/>
            <w:u w:val="single" w:color="0000FF"/>
          </w:rPr>
          <w:t>www.taranisresources.com</w:t>
        </w:r>
      </w:hyperlink>
      <w:hyperlink r:id="rId8">
        <w:r>
          <w:t xml:space="preserve"> </w:t>
        </w:r>
      </w:hyperlink>
      <w:r>
        <w:t xml:space="preserve"> </w:t>
      </w:r>
    </w:p>
    <w:p w14:paraId="468F5827" w14:textId="77777777" w:rsidR="00AF395C" w:rsidRDefault="004E774D" w:rsidP="000B30EA">
      <w:pPr>
        <w:spacing w:line="259" w:lineRule="auto"/>
        <w:ind w:left="0" w:right="0" w:firstLine="0"/>
      </w:pPr>
      <w:r>
        <w:t xml:space="preserve"> </w:t>
      </w:r>
    </w:p>
    <w:p w14:paraId="0435A285" w14:textId="4E663D37" w:rsidR="00AF395C" w:rsidRDefault="004E774D" w:rsidP="00B74634">
      <w:pPr>
        <w:ind w:left="-5" w:right="0"/>
      </w:pPr>
      <w:r>
        <w:t>Taranis currently has 85,</w:t>
      </w:r>
      <w:r w:rsidR="00AE1F75">
        <w:t>937,104</w:t>
      </w:r>
      <w:r>
        <w:t xml:space="preserve"> shares issued and outstanding (</w:t>
      </w:r>
      <w:r w:rsidR="00AE1F75">
        <w:t>93,012,104</w:t>
      </w:r>
      <w:r>
        <w:t xml:space="preserve"> shares on a fully-diluted basis). </w:t>
      </w:r>
    </w:p>
    <w:p w14:paraId="18A86D55" w14:textId="77777777" w:rsidR="00AF395C" w:rsidRDefault="004E774D" w:rsidP="000B30EA">
      <w:pPr>
        <w:spacing w:line="259" w:lineRule="auto"/>
        <w:ind w:left="0" w:right="0" w:firstLine="0"/>
      </w:pPr>
      <w:r>
        <w:t xml:space="preserve"> </w:t>
      </w:r>
    </w:p>
    <w:p w14:paraId="10772562" w14:textId="77777777" w:rsidR="00AF395C" w:rsidRDefault="004E774D" w:rsidP="00B74634">
      <w:pPr>
        <w:spacing w:after="106"/>
        <w:ind w:left="-5" w:right="0"/>
      </w:pPr>
      <w:r>
        <w:t xml:space="preserve">TARANIS RESOURCES INC. </w:t>
      </w:r>
    </w:p>
    <w:p w14:paraId="45E1C95D" w14:textId="77777777" w:rsidR="00AF395C" w:rsidRDefault="004E774D">
      <w:pPr>
        <w:ind w:left="705" w:right="6084" w:hanging="720"/>
      </w:pPr>
      <w:r>
        <w:t xml:space="preserve">Per: </w:t>
      </w:r>
      <w:r>
        <w:tab/>
        <w:t>John J. Gardiner (P. Geo.), President and CEO</w:t>
      </w:r>
      <w:r>
        <w:rPr>
          <w:b/>
        </w:rPr>
        <w:t xml:space="preserve"> </w:t>
      </w:r>
    </w:p>
    <w:p w14:paraId="01F6C76F" w14:textId="77777777" w:rsidR="00AF395C" w:rsidRDefault="004E774D">
      <w:pPr>
        <w:spacing w:line="259" w:lineRule="auto"/>
        <w:ind w:left="0" w:right="0" w:firstLine="0"/>
        <w:jc w:val="left"/>
      </w:pPr>
      <w:r>
        <w:rPr>
          <w:b/>
        </w:rPr>
        <w:t xml:space="preserve"> </w:t>
      </w:r>
    </w:p>
    <w:p w14:paraId="734DAE36" w14:textId="77777777" w:rsidR="00AF395C" w:rsidRDefault="004E774D">
      <w:pPr>
        <w:spacing w:line="259" w:lineRule="auto"/>
        <w:ind w:left="-5" w:right="0"/>
        <w:jc w:val="left"/>
      </w:pPr>
      <w:r>
        <w:rPr>
          <w:b/>
        </w:rPr>
        <w:t xml:space="preserve">For further information contact: </w:t>
      </w:r>
    </w:p>
    <w:p w14:paraId="06213300" w14:textId="77777777" w:rsidR="00AF395C" w:rsidRDefault="004E774D">
      <w:pPr>
        <w:spacing w:line="259" w:lineRule="auto"/>
        <w:ind w:left="0" w:right="0" w:firstLine="0"/>
        <w:jc w:val="left"/>
      </w:pPr>
      <w:r>
        <w:t xml:space="preserve"> </w:t>
      </w:r>
    </w:p>
    <w:p w14:paraId="42AE4843" w14:textId="77777777" w:rsidR="00AF395C" w:rsidRDefault="004E774D">
      <w:pPr>
        <w:tabs>
          <w:tab w:val="center" w:pos="1572"/>
          <w:tab w:val="center" w:pos="6004"/>
        </w:tabs>
        <w:ind w:left="0" w:right="0" w:firstLine="0"/>
        <w:jc w:val="left"/>
      </w:pPr>
      <w:r>
        <w:rPr>
          <w:rFonts w:ascii="Calibri" w:eastAsia="Calibri" w:hAnsi="Calibri" w:cs="Calibri"/>
          <w:sz w:val="22"/>
        </w:rPr>
        <w:tab/>
      </w:r>
      <w:r>
        <w:t xml:space="preserve">John J. Gardiner </w:t>
      </w:r>
      <w:r>
        <w:tab/>
        <w:t xml:space="preserve"> </w:t>
      </w:r>
    </w:p>
    <w:p w14:paraId="33171433" w14:textId="77777777" w:rsidR="00AF395C" w:rsidRDefault="004E774D">
      <w:pPr>
        <w:ind w:left="793" w:right="0"/>
      </w:pPr>
      <w:r>
        <w:t xml:space="preserve">681 Conifer Lane </w:t>
      </w:r>
    </w:p>
    <w:p w14:paraId="176EA48C" w14:textId="77777777" w:rsidR="00AF395C" w:rsidRDefault="004E774D">
      <w:pPr>
        <w:ind w:left="793" w:right="6705"/>
      </w:pPr>
      <w:r>
        <w:lastRenderedPageBreak/>
        <w:t xml:space="preserve">Estes Park, Colorado  80517 </w:t>
      </w:r>
    </w:p>
    <w:p w14:paraId="0AAB554C" w14:textId="77777777" w:rsidR="00AF395C" w:rsidRDefault="004E774D">
      <w:pPr>
        <w:spacing w:line="238" w:lineRule="auto"/>
        <w:ind w:left="783" w:right="6691" w:firstLine="0"/>
        <w:jc w:val="left"/>
      </w:pPr>
      <w:r>
        <w:t xml:space="preserve">Phone: (303) 716-5922 Cell: (720) 209-3049 </w:t>
      </w:r>
      <w:r>
        <w:rPr>
          <w:color w:val="0000FF"/>
          <w:u w:val="single" w:color="0000FF"/>
        </w:rPr>
        <w:t>johnjgardiner@earthlink.net</w:t>
      </w:r>
      <w:r>
        <w:t xml:space="preserve"> </w:t>
      </w:r>
    </w:p>
    <w:p w14:paraId="69F3EE31" w14:textId="77777777" w:rsidR="00AF395C" w:rsidRDefault="004E774D">
      <w:pPr>
        <w:spacing w:line="259" w:lineRule="auto"/>
        <w:ind w:left="0" w:right="0" w:firstLine="0"/>
        <w:jc w:val="left"/>
      </w:pPr>
      <w:r>
        <w:rPr>
          <w:i/>
          <w:sz w:val="20"/>
        </w:rPr>
        <w:t xml:space="preserve"> </w:t>
      </w:r>
    </w:p>
    <w:p w14:paraId="4E05C6BC" w14:textId="77777777" w:rsidR="00AF395C" w:rsidRDefault="004E774D">
      <w:pPr>
        <w:spacing w:line="240" w:lineRule="auto"/>
        <w:ind w:left="0" w:right="10" w:firstLine="0"/>
      </w:pPr>
      <w:r>
        <w:rPr>
          <w:b/>
          <w:i/>
          <w:sz w:val="20"/>
        </w:rPr>
        <w:t xml:space="preserve">NEITHER THE TSX VENTURE EXCHANGE NOR ITS REGULATION SERVICES PROVIDER (AS THAT TERM IS DEFINED IN THE POLICIES OF THE TSX VENTURE EXCHANGE) ACCEPTS RESPONSIBILITY FOR THE ADEQUACY OR ACCURACY OF THIS NEWS RELEASE. </w:t>
      </w:r>
    </w:p>
    <w:p w14:paraId="4EA5FA94" w14:textId="77777777" w:rsidR="00AF395C" w:rsidRDefault="004E774D">
      <w:pPr>
        <w:spacing w:line="259" w:lineRule="auto"/>
        <w:ind w:left="0" w:right="0" w:firstLine="0"/>
        <w:jc w:val="left"/>
      </w:pPr>
      <w:r>
        <w:rPr>
          <w:b/>
          <w:i/>
          <w:sz w:val="20"/>
        </w:rPr>
        <w:t xml:space="preserve"> </w:t>
      </w:r>
    </w:p>
    <w:p w14:paraId="508AE944" w14:textId="77777777" w:rsidR="00AF395C" w:rsidRDefault="004E774D">
      <w:pPr>
        <w:spacing w:line="238" w:lineRule="auto"/>
        <w:ind w:left="0" w:right="2" w:firstLine="0"/>
      </w:pPr>
      <w:r>
        <w:rPr>
          <w:i/>
          <w:sz w:val="20"/>
        </w:rPr>
        <w:t xml:space="preserve">This News Release may contain forward looking statements based on assumptions and judgments of management regarding future events or results that may prove to be inaccurate as a result of factors beyond its control, and actual results may differ materially from expected results. </w:t>
      </w:r>
    </w:p>
    <w:sectPr w:rsidR="00AF395C">
      <w:pgSz w:w="12240" w:h="15840"/>
      <w:pgMar w:top="729" w:right="1003" w:bottom="1319"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95C"/>
    <w:rsid w:val="0001310A"/>
    <w:rsid w:val="00017372"/>
    <w:rsid w:val="00041458"/>
    <w:rsid w:val="00042F88"/>
    <w:rsid w:val="00052876"/>
    <w:rsid w:val="00072CB8"/>
    <w:rsid w:val="0007557D"/>
    <w:rsid w:val="00084196"/>
    <w:rsid w:val="000B30EA"/>
    <w:rsid w:val="000D10F6"/>
    <w:rsid w:val="000E41D1"/>
    <w:rsid w:val="000F103A"/>
    <w:rsid w:val="00104469"/>
    <w:rsid w:val="001065D2"/>
    <w:rsid w:val="00117DC6"/>
    <w:rsid w:val="001477E1"/>
    <w:rsid w:val="001679D3"/>
    <w:rsid w:val="001702B0"/>
    <w:rsid w:val="001A490D"/>
    <w:rsid w:val="001D313B"/>
    <w:rsid w:val="001E6148"/>
    <w:rsid w:val="001E76E7"/>
    <w:rsid w:val="002050B2"/>
    <w:rsid w:val="00206438"/>
    <w:rsid w:val="002170C6"/>
    <w:rsid w:val="002276CE"/>
    <w:rsid w:val="00252735"/>
    <w:rsid w:val="00261AF4"/>
    <w:rsid w:val="00270D99"/>
    <w:rsid w:val="00287CB5"/>
    <w:rsid w:val="00296C35"/>
    <w:rsid w:val="002C364C"/>
    <w:rsid w:val="002C49A2"/>
    <w:rsid w:val="002C5A7C"/>
    <w:rsid w:val="002D5CFD"/>
    <w:rsid w:val="00305536"/>
    <w:rsid w:val="0031719A"/>
    <w:rsid w:val="00382126"/>
    <w:rsid w:val="003A4A03"/>
    <w:rsid w:val="003C16AE"/>
    <w:rsid w:val="003C18CF"/>
    <w:rsid w:val="003C1AD8"/>
    <w:rsid w:val="003C6849"/>
    <w:rsid w:val="003D37A6"/>
    <w:rsid w:val="003F70C3"/>
    <w:rsid w:val="00426863"/>
    <w:rsid w:val="00444434"/>
    <w:rsid w:val="004516A6"/>
    <w:rsid w:val="00455E6A"/>
    <w:rsid w:val="00456859"/>
    <w:rsid w:val="00497D0F"/>
    <w:rsid w:val="004A3DD7"/>
    <w:rsid w:val="004B334F"/>
    <w:rsid w:val="004C0773"/>
    <w:rsid w:val="004D16DB"/>
    <w:rsid w:val="004E774D"/>
    <w:rsid w:val="0050215C"/>
    <w:rsid w:val="0050714A"/>
    <w:rsid w:val="00507387"/>
    <w:rsid w:val="00521236"/>
    <w:rsid w:val="00534222"/>
    <w:rsid w:val="00542BB9"/>
    <w:rsid w:val="00560FBB"/>
    <w:rsid w:val="005641BF"/>
    <w:rsid w:val="0059152D"/>
    <w:rsid w:val="00597271"/>
    <w:rsid w:val="005B1903"/>
    <w:rsid w:val="005B255A"/>
    <w:rsid w:val="005D3D30"/>
    <w:rsid w:val="00634354"/>
    <w:rsid w:val="006370C1"/>
    <w:rsid w:val="0066792B"/>
    <w:rsid w:val="006770ED"/>
    <w:rsid w:val="00685321"/>
    <w:rsid w:val="00695388"/>
    <w:rsid w:val="006A7C7A"/>
    <w:rsid w:val="006C5C57"/>
    <w:rsid w:val="006E6529"/>
    <w:rsid w:val="006F53B1"/>
    <w:rsid w:val="00707A77"/>
    <w:rsid w:val="00724AAD"/>
    <w:rsid w:val="007515AB"/>
    <w:rsid w:val="00761C98"/>
    <w:rsid w:val="007A719D"/>
    <w:rsid w:val="007B17ED"/>
    <w:rsid w:val="007D6080"/>
    <w:rsid w:val="00837EBC"/>
    <w:rsid w:val="0086606E"/>
    <w:rsid w:val="00884633"/>
    <w:rsid w:val="008A6D4D"/>
    <w:rsid w:val="008C6F3D"/>
    <w:rsid w:val="008D46C0"/>
    <w:rsid w:val="00911D20"/>
    <w:rsid w:val="00912571"/>
    <w:rsid w:val="00921701"/>
    <w:rsid w:val="00921D16"/>
    <w:rsid w:val="00950C81"/>
    <w:rsid w:val="009745C3"/>
    <w:rsid w:val="00981FF7"/>
    <w:rsid w:val="0098319A"/>
    <w:rsid w:val="00986391"/>
    <w:rsid w:val="009B69A0"/>
    <w:rsid w:val="009C47AF"/>
    <w:rsid w:val="009C6DD9"/>
    <w:rsid w:val="00A071DD"/>
    <w:rsid w:val="00A13287"/>
    <w:rsid w:val="00A223F6"/>
    <w:rsid w:val="00A26B7A"/>
    <w:rsid w:val="00A300C1"/>
    <w:rsid w:val="00A31786"/>
    <w:rsid w:val="00A413C8"/>
    <w:rsid w:val="00A551C3"/>
    <w:rsid w:val="00A8148B"/>
    <w:rsid w:val="00A82C49"/>
    <w:rsid w:val="00AA26E5"/>
    <w:rsid w:val="00AD1999"/>
    <w:rsid w:val="00AE1F75"/>
    <w:rsid w:val="00AE2F7E"/>
    <w:rsid w:val="00AF395C"/>
    <w:rsid w:val="00B01D03"/>
    <w:rsid w:val="00B063F2"/>
    <w:rsid w:val="00B44168"/>
    <w:rsid w:val="00B74634"/>
    <w:rsid w:val="00B963B4"/>
    <w:rsid w:val="00BC1E4E"/>
    <w:rsid w:val="00BC684D"/>
    <w:rsid w:val="00BE72C5"/>
    <w:rsid w:val="00C01A9C"/>
    <w:rsid w:val="00C04079"/>
    <w:rsid w:val="00C169C6"/>
    <w:rsid w:val="00C2324D"/>
    <w:rsid w:val="00C2416E"/>
    <w:rsid w:val="00C7000E"/>
    <w:rsid w:val="00C7272B"/>
    <w:rsid w:val="00C91179"/>
    <w:rsid w:val="00CA0683"/>
    <w:rsid w:val="00CA4357"/>
    <w:rsid w:val="00CD1D06"/>
    <w:rsid w:val="00CE4196"/>
    <w:rsid w:val="00CF765F"/>
    <w:rsid w:val="00D174AB"/>
    <w:rsid w:val="00D43326"/>
    <w:rsid w:val="00D65B71"/>
    <w:rsid w:val="00D807C7"/>
    <w:rsid w:val="00D85735"/>
    <w:rsid w:val="00D872B6"/>
    <w:rsid w:val="00D96DFE"/>
    <w:rsid w:val="00DC1344"/>
    <w:rsid w:val="00DE2ECE"/>
    <w:rsid w:val="00E11DCC"/>
    <w:rsid w:val="00E147CD"/>
    <w:rsid w:val="00E24B96"/>
    <w:rsid w:val="00E31EAA"/>
    <w:rsid w:val="00E351D1"/>
    <w:rsid w:val="00E43266"/>
    <w:rsid w:val="00E825A0"/>
    <w:rsid w:val="00EF2C9E"/>
    <w:rsid w:val="00F27659"/>
    <w:rsid w:val="00F428E9"/>
    <w:rsid w:val="00F6231A"/>
    <w:rsid w:val="00F62988"/>
    <w:rsid w:val="00F65845"/>
    <w:rsid w:val="00FB79D3"/>
    <w:rsid w:val="00FC078F"/>
    <w:rsid w:val="00FC19E8"/>
    <w:rsid w:val="00FF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34BF0"/>
  <w15:docId w15:val="{ED35AB8C-5DD5-4AC3-A31D-FF9ABAFE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right="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righ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styleId="TableGrid">
    <w:name w:val="Table Grid"/>
    <w:basedOn w:val="TableNormal"/>
    <w:uiPriority w:val="39"/>
    <w:rsid w:val="00502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DC1344"/>
  </w:style>
  <w:style w:type="character" w:customStyle="1" w:styleId="markedcontent">
    <w:name w:val="markedcontent"/>
    <w:basedOn w:val="DefaultParagraphFont"/>
    <w:rsid w:val="0059152D"/>
  </w:style>
  <w:style w:type="character" w:styleId="CommentReference">
    <w:name w:val="annotation reference"/>
    <w:basedOn w:val="DefaultParagraphFont"/>
    <w:uiPriority w:val="99"/>
    <w:semiHidden/>
    <w:unhideWhenUsed/>
    <w:rsid w:val="005641BF"/>
    <w:rPr>
      <w:sz w:val="16"/>
      <w:szCs w:val="16"/>
    </w:rPr>
  </w:style>
  <w:style w:type="paragraph" w:styleId="CommentText">
    <w:name w:val="annotation text"/>
    <w:basedOn w:val="Normal"/>
    <w:link w:val="CommentTextChar"/>
    <w:uiPriority w:val="99"/>
    <w:semiHidden/>
    <w:unhideWhenUsed/>
    <w:rsid w:val="005641BF"/>
    <w:pPr>
      <w:spacing w:line="240" w:lineRule="auto"/>
    </w:pPr>
    <w:rPr>
      <w:sz w:val="20"/>
      <w:szCs w:val="20"/>
    </w:rPr>
  </w:style>
  <w:style w:type="character" w:customStyle="1" w:styleId="CommentTextChar">
    <w:name w:val="Comment Text Char"/>
    <w:basedOn w:val="DefaultParagraphFont"/>
    <w:link w:val="CommentText"/>
    <w:uiPriority w:val="99"/>
    <w:semiHidden/>
    <w:rsid w:val="005641BF"/>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641BF"/>
    <w:rPr>
      <w:b/>
      <w:bCs/>
    </w:rPr>
  </w:style>
  <w:style w:type="character" w:customStyle="1" w:styleId="CommentSubjectChar">
    <w:name w:val="Comment Subject Char"/>
    <w:basedOn w:val="CommentTextChar"/>
    <w:link w:val="CommentSubject"/>
    <w:uiPriority w:val="99"/>
    <w:semiHidden/>
    <w:rsid w:val="005641BF"/>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5641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1BF"/>
    <w:rPr>
      <w:rFonts w:ascii="Segoe UI" w:eastAsia="Times New Roman" w:hAnsi="Segoe UI" w:cs="Segoe UI"/>
      <w:color w:val="000000"/>
      <w:sz w:val="18"/>
      <w:szCs w:val="18"/>
    </w:rPr>
  </w:style>
  <w:style w:type="paragraph" w:styleId="Revision">
    <w:name w:val="Revision"/>
    <w:hidden/>
    <w:uiPriority w:val="99"/>
    <w:semiHidden/>
    <w:rsid w:val="000B30EA"/>
    <w:pPr>
      <w:spacing w:after="0" w:line="240" w:lineRule="auto"/>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8D46C0"/>
    <w:rPr>
      <w:color w:val="0563C1" w:themeColor="hyperlink"/>
      <w:u w:val="single"/>
    </w:rPr>
  </w:style>
  <w:style w:type="character" w:styleId="UnresolvedMention">
    <w:name w:val="Unresolved Mention"/>
    <w:basedOn w:val="DefaultParagraphFont"/>
    <w:uiPriority w:val="99"/>
    <w:semiHidden/>
    <w:unhideWhenUsed/>
    <w:rsid w:val="008D4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taranisresources.com/" TargetMode="External"/><Relationship Id="rId3" Type="http://schemas.openxmlformats.org/officeDocument/2006/relationships/webSettings" Target="webSettings.xml"/><Relationship Id="rId7" Type="http://schemas.openxmlformats.org/officeDocument/2006/relationships/hyperlink" Target="http://www.taranisresource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aranisresources.com/" TargetMode="External"/><Relationship Id="rId5" Type="http://schemas.openxmlformats.org/officeDocument/2006/relationships/hyperlink" Target="http://www.taranisresources.com/"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Gardiner</dc:creator>
  <cp:lastModifiedBy>John Gardiner</cp:lastModifiedBy>
  <cp:revision>2</cp:revision>
  <cp:lastPrinted>2023-05-27T00:26:00Z</cp:lastPrinted>
  <dcterms:created xsi:type="dcterms:W3CDTF">2023-06-22T14:26:00Z</dcterms:created>
  <dcterms:modified xsi:type="dcterms:W3CDTF">2023-06-22T14:26:00Z</dcterms:modified>
</cp:coreProperties>
</file>