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3AD9C" w14:textId="77777777" w:rsidR="00F67047" w:rsidRPr="00317EAD" w:rsidRDefault="00D91287" w:rsidP="00317EAD">
      <w:pPr>
        <w:pBdr>
          <w:bottom w:val="single" w:sz="12" w:space="1" w:color="auto"/>
        </w:pBdr>
        <w:spacing w:after="240"/>
        <w:ind w:left="-5"/>
        <w:jc w:val="center"/>
        <w:rPr>
          <w:rFonts w:asciiTheme="minorHAnsi" w:hAnsiTheme="minorHAnsi" w:cstheme="minorHAnsi"/>
          <w:b/>
          <w:sz w:val="24"/>
          <w:szCs w:val="24"/>
        </w:rPr>
      </w:pPr>
      <w:r w:rsidRPr="00317EAD">
        <w:rPr>
          <w:rFonts w:asciiTheme="minorHAnsi" w:hAnsiTheme="minorHAnsi" w:cstheme="minorHAnsi"/>
          <w:b/>
          <w:sz w:val="24"/>
          <w:szCs w:val="24"/>
          <w:u w:val="single"/>
        </w:rPr>
        <w:t>NEWS RELEASE</w:t>
      </w:r>
    </w:p>
    <w:p w14:paraId="6E57ECC5" w14:textId="77777777" w:rsidR="004E4D77" w:rsidRPr="00317EAD" w:rsidRDefault="00D91287" w:rsidP="00317EAD">
      <w:pPr>
        <w:pBdr>
          <w:bottom w:val="single" w:sz="12" w:space="1" w:color="auto"/>
        </w:pBdr>
        <w:spacing w:after="240"/>
        <w:ind w:left="-5"/>
        <w:jc w:val="center"/>
        <w:rPr>
          <w:rFonts w:asciiTheme="minorHAnsi" w:hAnsiTheme="minorHAnsi" w:cstheme="minorHAnsi"/>
          <w:b/>
          <w:sz w:val="24"/>
          <w:szCs w:val="24"/>
        </w:rPr>
      </w:pPr>
      <w:r w:rsidRPr="00317EAD">
        <w:rPr>
          <w:rFonts w:asciiTheme="minorHAnsi" w:hAnsiTheme="minorHAnsi" w:cstheme="minorHAnsi"/>
          <w:b/>
          <w:bCs/>
          <w:sz w:val="24"/>
          <w:szCs w:val="24"/>
        </w:rPr>
        <w:t xml:space="preserve">NOT FOR DISTRIBUTION TO UNITED STATES NEWS WIRE SERVICES </w:t>
      </w:r>
      <w:r w:rsidR="00317EAD">
        <w:rPr>
          <w:rFonts w:asciiTheme="minorHAnsi" w:hAnsiTheme="minorHAnsi" w:cstheme="minorHAnsi"/>
          <w:b/>
          <w:bCs/>
          <w:sz w:val="24"/>
          <w:szCs w:val="24"/>
        </w:rPr>
        <w:br/>
      </w:r>
      <w:r w:rsidRPr="00317EAD">
        <w:rPr>
          <w:rFonts w:asciiTheme="minorHAnsi" w:hAnsiTheme="minorHAnsi" w:cstheme="minorHAnsi"/>
          <w:b/>
          <w:bCs/>
          <w:sz w:val="24"/>
          <w:szCs w:val="24"/>
        </w:rPr>
        <w:t>OR FOR</w:t>
      </w:r>
      <w:r w:rsidR="00317EAD">
        <w:rPr>
          <w:rFonts w:asciiTheme="minorHAnsi" w:hAnsiTheme="minorHAnsi" w:cstheme="minorHAnsi"/>
          <w:b/>
          <w:sz w:val="24"/>
          <w:szCs w:val="24"/>
        </w:rPr>
        <w:t xml:space="preserve"> </w:t>
      </w:r>
      <w:r w:rsidRPr="00317EAD">
        <w:rPr>
          <w:rFonts w:asciiTheme="minorHAnsi" w:hAnsiTheme="minorHAnsi" w:cstheme="minorHAnsi"/>
          <w:b/>
          <w:bCs/>
          <w:sz w:val="24"/>
          <w:szCs w:val="24"/>
        </w:rPr>
        <w:t>DISSEMINATION IN THE UNITED STATES</w:t>
      </w:r>
    </w:p>
    <w:p w14:paraId="3E233D20" w14:textId="5781033F" w:rsidR="00383285" w:rsidRPr="00317EAD" w:rsidRDefault="00D91287" w:rsidP="00317EAD">
      <w:pPr>
        <w:pBdr>
          <w:bottom w:val="single" w:sz="12" w:space="1" w:color="auto"/>
        </w:pBdr>
        <w:spacing w:after="240"/>
        <w:ind w:left="-5"/>
        <w:jc w:val="center"/>
        <w:rPr>
          <w:rFonts w:asciiTheme="minorHAnsi" w:hAnsiTheme="minorHAnsi" w:cstheme="minorHAnsi"/>
          <w:b/>
          <w:sz w:val="24"/>
          <w:szCs w:val="24"/>
        </w:rPr>
      </w:pPr>
      <w:r w:rsidRPr="00317EAD">
        <w:rPr>
          <w:rFonts w:asciiTheme="minorHAnsi" w:hAnsiTheme="minorHAnsi" w:cstheme="minorHAnsi"/>
          <w:b/>
          <w:sz w:val="24"/>
          <w:szCs w:val="24"/>
        </w:rPr>
        <w:t xml:space="preserve">WESTERN ALASKA MINERALS </w:t>
      </w:r>
      <w:r w:rsidR="001B1FF4" w:rsidRPr="00317EAD">
        <w:rPr>
          <w:rFonts w:asciiTheme="minorHAnsi" w:hAnsiTheme="minorHAnsi" w:cstheme="minorHAnsi"/>
          <w:b/>
          <w:sz w:val="24"/>
          <w:szCs w:val="24"/>
        </w:rPr>
        <w:t xml:space="preserve">ANNOUNCES </w:t>
      </w:r>
      <w:r w:rsidR="00CE60A2" w:rsidRPr="00317EAD">
        <w:rPr>
          <w:rFonts w:asciiTheme="minorHAnsi" w:hAnsiTheme="minorHAnsi" w:cstheme="minorHAnsi"/>
          <w:b/>
          <w:sz w:val="24"/>
          <w:szCs w:val="24"/>
        </w:rPr>
        <w:t>C$</w:t>
      </w:r>
      <w:r w:rsidR="009113B5">
        <w:rPr>
          <w:rFonts w:asciiTheme="minorHAnsi" w:hAnsiTheme="minorHAnsi" w:cstheme="minorHAnsi"/>
          <w:b/>
          <w:sz w:val="24"/>
          <w:szCs w:val="24"/>
        </w:rPr>
        <w:t>1</w:t>
      </w:r>
      <w:r w:rsidR="00F85419">
        <w:rPr>
          <w:rFonts w:asciiTheme="minorHAnsi" w:hAnsiTheme="minorHAnsi" w:cstheme="minorHAnsi"/>
          <w:b/>
          <w:sz w:val="24"/>
          <w:szCs w:val="24"/>
        </w:rPr>
        <w:t>.5</w:t>
      </w:r>
      <w:r w:rsidR="00CE60A2" w:rsidRPr="00317EAD">
        <w:rPr>
          <w:rFonts w:asciiTheme="minorHAnsi" w:hAnsiTheme="minorHAnsi" w:cstheme="minorHAnsi"/>
          <w:b/>
          <w:sz w:val="24"/>
          <w:szCs w:val="24"/>
        </w:rPr>
        <w:t xml:space="preserve"> MILLION</w:t>
      </w:r>
      <w:r w:rsidR="00317EAD">
        <w:rPr>
          <w:rFonts w:asciiTheme="minorHAnsi" w:hAnsiTheme="minorHAnsi" w:cstheme="minorHAnsi"/>
          <w:b/>
          <w:sz w:val="24"/>
          <w:szCs w:val="24"/>
        </w:rPr>
        <w:t xml:space="preserve"> </w:t>
      </w:r>
      <w:r w:rsidR="00317EAD">
        <w:rPr>
          <w:rFonts w:asciiTheme="minorHAnsi" w:hAnsiTheme="minorHAnsi" w:cstheme="minorHAnsi"/>
          <w:b/>
          <w:sz w:val="24"/>
          <w:szCs w:val="24"/>
        </w:rPr>
        <w:br/>
      </w:r>
      <w:r w:rsidR="001B1FF4" w:rsidRPr="00317EAD">
        <w:rPr>
          <w:rFonts w:asciiTheme="minorHAnsi" w:hAnsiTheme="minorHAnsi" w:cstheme="minorHAnsi"/>
          <w:b/>
          <w:sz w:val="24"/>
          <w:szCs w:val="24"/>
        </w:rPr>
        <w:t>NON-BROKERED</w:t>
      </w:r>
      <w:r w:rsidR="008936FF" w:rsidRPr="00317EAD">
        <w:rPr>
          <w:rFonts w:asciiTheme="minorHAnsi" w:hAnsiTheme="minorHAnsi" w:cstheme="minorHAnsi"/>
          <w:b/>
          <w:sz w:val="24"/>
          <w:szCs w:val="24"/>
        </w:rPr>
        <w:t xml:space="preserve"> </w:t>
      </w:r>
      <w:r w:rsidR="001B1FF4" w:rsidRPr="00317EAD">
        <w:rPr>
          <w:rFonts w:asciiTheme="minorHAnsi" w:hAnsiTheme="minorHAnsi" w:cstheme="minorHAnsi"/>
          <w:b/>
          <w:sz w:val="24"/>
          <w:szCs w:val="24"/>
        </w:rPr>
        <w:t>PRIVATE PLACEMENT</w:t>
      </w:r>
    </w:p>
    <w:p w14:paraId="68ECBC54" w14:textId="1F928A9A" w:rsidR="00BB12C8" w:rsidRPr="00317EAD" w:rsidRDefault="00D91287" w:rsidP="00317EAD">
      <w:pPr>
        <w:pStyle w:val="BodyText"/>
        <w:tabs>
          <w:tab w:val="left" w:pos="9630"/>
        </w:tabs>
        <w:spacing w:before="0" w:after="240" w:line="268" w:lineRule="auto"/>
        <w:ind w:right="112"/>
        <w:rPr>
          <w:rFonts w:asciiTheme="minorHAnsi" w:hAnsiTheme="minorHAnsi" w:cstheme="minorHAnsi"/>
          <w:sz w:val="24"/>
          <w:szCs w:val="24"/>
        </w:rPr>
      </w:pPr>
      <w:r w:rsidRPr="00317EAD">
        <w:rPr>
          <w:rFonts w:asciiTheme="minorHAnsi" w:hAnsiTheme="minorHAnsi" w:cstheme="minorHAnsi"/>
          <w:b/>
          <w:sz w:val="24"/>
          <w:szCs w:val="24"/>
        </w:rPr>
        <w:t>TUCSON</w:t>
      </w:r>
      <w:r w:rsidR="009540AE" w:rsidRPr="00317EAD">
        <w:rPr>
          <w:rFonts w:asciiTheme="minorHAnsi" w:hAnsiTheme="minorHAnsi" w:cstheme="minorHAnsi"/>
          <w:b/>
          <w:sz w:val="24"/>
          <w:szCs w:val="24"/>
        </w:rPr>
        <w:t xml:space="preserve">, </w:t>
      </w:r>
      <w:r w:rsidRPr="00317EAD">
        <w:rPr>
          <w:rFonts w:asciiTheme="minorHAnsi" w:hAnsiTheme="minorHAnsi" w:cstheme="minorHAnsi"/>
          <w:b/>
          <w:sz w:val="24"/>
          <w:szCs w:val="24"/>
        </w:rPr>
        <w:t>ARIZONA, US</w:t>
      </w:r>
      <w:r w:rsidR="009540AE" w:rsidRPr="00317EAD">
        <w:rPr>
          <w:rFonts w:asciiTheme="minorHAnsi" w:hAnsiTheme="minorHAnsi" w:cstheme="minorHAnsi"/>
          <w:b/>
          <w:sz w:val="24"/>
          <w:szCs w:val="24"/>
        </w:rPr>
        <w:t xml:space="preserve"> </w:t>
      </w:r>
      <w:r w:rsidR="00F37B67" w:rsidRPr="00317EAD">
        <w:rPr>
          <w:rFonts w:asciiTheme="minorHAnsi" w:hAnsiTheme="minorHAnsi" w:cstheme="minorHAnsi"/>
          <w:sz w:val="24"/>
          <w:szCs w:val="24"/>
        </w:rPr>
        <w:t>–</w:t>
      </w:r>
      <w:r w:rsidR="003D1211" w:rsidRPr="00317EAD">
        <w:rPr>
          <w:rFonts w:asciiTheme="minorHAnsi" w:hAnsiTheme="minorHAnsi" w:cstheme="minorHAnsi"/>
          <w:sz w:val="24"/>
          <w:szCs w:val="24"/>
        </w:rPr>
        <w:t xml:space="preserve"> </w:t>
      </w:r>
      <w:r w:rsidR="002F0118" w:rsidRPr="00317EAD">
        <w:rPr>
          <w:rFonts w:asciiTheme="minorHAnsi" w:hAnsiTheme="minorHAnsi" w:cstheme="minorHAnsi"/>
          <w:sz w:val="24"/>
          <w:szCs w:val="24"/>
        </w:rPr>
        <w:t>A</w:t>
      </w:r>
      <w:r w:rsidR="00721C5D" w:rsidRPr="00317EAD">
        <w:rPr>
          <w:rFonts w:asciiTheme="minorHAnsi" w:hAnsiTheme="minorHAnsi" w:cstheme="minorHAnsi"/>
          <w:sz w:val="24"/>
          <w:szCs w:val="24"/>
        </w:rPr>
        <w:t xml:space="preserve">ugust </w:t>
      </w:r>
      <w:r w:rsidR="00E47876">
        <w:rPr>
          <w:rFonts w:asciiTheme="minorHAnsi" w:hAnsiTheme="minorHAnsi" w:cstheme="minorHAnsi"/>
          <w:sz w:val="24"/>
          <w:szCs w:val="24"/>
        </w:rPr>
        <w:t>21</w:t>
      </w:r>
      <w:r w:rsidR="00E33A54" w:rsidRPr="00317EAD">
        <w:rPr>
          <w:rFonts w:asciiTheme="minorHAnsi" w:hAnsiTheme="minorHAnsi" w:cstheme="minorHAnsi"/>
          <w:sz w:val="24"/>
          <w:szCs w:val="24"/>
        </w:rPr>
        <w:t>,</w:t>
      </w:r>
      <w:r w:rsidR="009C668F" w:rsidRPr="00317EAD">
        <w:rPr>
          <w:rFonts w:asciiTheme="minorHAnsi" w:hAnsiTheme="minorHAnsi" w:cstheme="minorHAnsi"/>
          <w:sz w:val="24"/>
          <w:szCs w:val="24"/>
        </w:rPr>
        <w:t xml:space="preserve"> </w:t>
      </w:r>
      <w:r w:rsidR="00E33A54" w:rsidRPr="00317EAD">
        <w:rPr>
          <w:rFonts w:asciiTheme="minorHAnsi" w:hAnsiTheme="minorHAnsi" w:cstheme="minorHAnsi"/>
          <w:sz w:val="24"/>
          <w:szCs w:val="24"/>
        </w:rPr>
        <w:t>202</w:t>
      </w:r>
      <w:r w:rsidR="00FC2582" w:rsidRPr="00317EAD">
        <w:rPr>
          <w:rFonts w:asciiTheme="minorHAnsi" w:hAnsiTheme="minorHAnsi" w:cstheme="minorHAnsi"/>
          <w:sz w:val="24"/>
          <w:szCs w:val="24"/>
        </w:rPr>
        <w:t>3</w:t>
      </w:r>
      <w:r w:rsidR="009540AE" w:rsidRPr="00317EAD">
        <w:rPr>
          <w:rFonts w:asciiTheme="minorHAnsi" w:hAnsiTheme="minorHAnsi" w:cstheme="minorHAnsi"/>
          <w:sz w:val="24"/>
          <w:szCs w:val="24"/>
        </w:rPr>
        <w:t xml:space="preserve"> - </w:t>
      </w:r>
      <w:r w:rsidR="00545310" w:rsidRPr="00317EAD">
        <w:rPr>
          <w:rFonts w:asciiTheme="minorHAnsi" w:hAnsiTheme="minorHAnsi" w:cstheme="minorHAnsi"/>
          <w:b/>
          <w:bCs/>
          <w:sz w:val="24"/>
          <w:szCs w:val="24"/>
        </w:rPr>
        <w:t xml:space="preserve">Western Alaska </w:t>
      </w:r>
      <w:r w:rsidR="0027329B" w:rsidRPr="00317EAD">
        <w:rPr>
          <w:rFonts w:asciiTheme="minorHAnsi" w:hAnsiTheme="minorHAnsi" w:cstheme="minorHAnsi"/>
          <w:b/>
          <w:bCs/>
          <w:sz w:val="24"/>
          <w:szCs w:val="24"/>
        </w:rPr>
        <w:t>Minerals</w:t>
      </w:r>
      <w:r w:rsidR="00545310" w:rsidRPr="00317EAD">
        <w:rPr>
          <w:rFonts w:asciiTheme="minorHAnsi" w:hAnsiTheme="minorHAnsi" w:cstheme="minorHAnsi"/>
          <w:sz w:val="24"/>
          <w:szCs w:val="24"/>
        </w:rPr>
        <w:t> (the "</w:t>
      </w:r>
      <w:r w:rsidR="00545310" w:rsidRPr="00317EAD">
        <w:rPr>
          <w:rFonts w:asciiTheme="minorHAnsi" w:hAnsiTheme="minorHAnsi" w:cstheme="minorHAnsi"/>
          <w:b/>
          <w:bCs/>
          <w:sz w:val="24"/>
          <w:szCs w:val="24"/>
        </w:rPr>
        <w:t>Company</w:t>
      </w:r>
      <w:r w:rsidR="00545310" w:rsidRPr="00317EAD">
        <w:rPr>
          <w:rFonts w:asciiTheme="minorHAnsi" w:hAnsiTheme="minorHAnsi" w:cstheme="minorHAnsi"/>
          <w:sz w:val="24"/>
          <w:szCs w:val="24"/>
        </w:rPr>
        <w:t>" or "</w:t>
      </w:r>
      <w:r w:rsidR="00545310" w:rsidRPr="00317EAD">
        <w:rPr>
          <w:rFonts w:asciiTheme="minorHAnsi" w:hAnsiTheme="minorHAnsi" w:cstheme="minorHAnsi"/>
          <w:b/>
          <w:bCs/>
          <w:sz w:val="24"/>
          <w:szCs w:val="24"/>
        </w:rPr>
        <w:t>WA</w:t>
      </w:r>
      <w:r w:rsidR="0027329B" w:rsidRPr="00317EAD">
        <w:rPr>
          <w:rFonts w:asciiTheme="minorHAnsi" w:hAnsiTheme="minorHAnsi" w:cstheme="minorHAnsi"/>
          <w:b/>
          <w:bCs/>
          <w:sz w:val="24"/>
          <w:szCs w:val="24"/>
        </w:rPr>
        <w:t>M</w:t>
      </w:r>
      <w:r w:rsidR="00545310" w:rsidRPr="00317EAD">
        <w:rPr>
          <w:rFonts w:asciiTheme="minorHAnsi" w:hAnsiTheme="minorHAnsi" w:cstheme="minorHAnsi"/>
          <w:sz w:val="24"/>
          <w:szCs w:val="24"/>
        </w:rPr>
        <w:t>")</w:t>
      </w:r>
      <w:r w:rsidR="00F135B6" w:rsidRPr="00317EAD">
        <w:rPr>
          <w:rFonts w:asciiTheme="minorHAnsi" w:hAnsiTheme="minorHAnsi" w:cstheme="minorHAnsi"/>
          <w:sz w:val="24"/>
          <w:szCs w:val="24"/>
        </w:rPr>
        <w:t xml:space="preserve"> (TSXV: “WAM”)</w:t>
      </w:r>
      <w:r w:rsidR="00545310" w:rsidRPr="00317EAD">
        <w:rPr>
          <w:rFonts w:asciiTheme="minorHAnsi" w:hAnsiTheme="minorHAnsi" w:cstheme="minorHAnsi"/>
          <w:sz w:val="24"/>
          <w:szCs w:val="24"/>
        </w:rPr>
        <w:t xml:space="preserve"> </w:t>
      </w:r>
      <w:r w:rsidRPr="00317EAD">
        <w:rPr>
          <w:rFonts w:asciiTheme="minorHAnsi" w:hAnsiTheme="minorHAnsi" w:cstheme="minorHAnsi"/>
          <w:sz w:val="24"/>
          <w:szCs w:val="24"/>
        </w:rPr>
        <w:t xml:space="preserve">is pleased to announce </w:t>
      </w:r>
      <w:r w:rsidR="001B1FF4" w:rsidRPr="00317EAD">
        <w:rPr>
          <w:rFonts w:asciiTheme="minorHAnsi" w:hAnsiTheme="minorHAnsi" w:cstheme="minorHAnsi"/>
          <w:sz w:val="24"/>
          <w:szCs w:val="24"/>
        </w:rPr>
        <w:t>that it intends to complete a non-brokered private placement to raise gross proceeds of up to C</w:t>
      </w:r>
      <w:r w:rsidR="001B1FF4" w:rsidRPr="00C042B2">
        <w:rPr>
          <w:rFonts w:asciiTheme="minorHAnsi" w:hAnsiTheme="minorHAnsi" w:cstheme="minorHAnsi"/>
          <w:sz w:val="24"/>
          <w:szCs w:val="24"/>
        </w:rPr>
        <w:t>$</w:t>
      </w:r>
      <w:r w:rsidR="00254493" w:rsidRPr="00E47876">
        <w:rPr>
          <w:rFonts w:asciiTheme="minorHAnsi" w:hAnsiTheme="minorHAnsi" w:cstheme="minorHAnsi"/>
          <w:sz w:val="24"/>
          <w:szCs w:val="24"/>
        </w:rPr>
        <w:t>1,500,00</w:t>
      </w:r>
      <w:r w:rsidR="00E47876">
        <w:rPr>
          <w:rFonts w:asciiTheme="minorHAnsi" w:hAnsiTheme="minorHAnsi" w:cstheme="minorHAnsi"/>
          <w:sz w:val="24"/>
          <w:szCs w:val="24"/>
        </w:rPr>
        <w:t>1</w:t>
      </w:r>
      <w:r w:rsidR="001B1FF4" w:rsidRPr="00317EAD">
        <w:rPr>
          <w:rFonts w:asciiTheme="minorHAnsi" w:hAnsiTheme="minorHAnsi" w:cstheme="minorHAnsi"/>
          <w:sz w:val="24"/>
          <w:szCs w:val="24"/>
        </w:rPr>
        <w:t xml:space="preserve"> (the “</w:t>
      </w:r>
      <w:r w:rsidR="001B1FF4" w:rsidRPr="00317EAD">
        <w:rPr>
          <w:rFonts w:asciiTheme="minorHAnsi" w:hAnsiTheme="minorHAnsi" w:cstheme="minorHAnsi"/>
          <w:b/>
          <w:bCs/>
          <w:sz w:val="24"/>
          <w:szCs w:val="24"/>
        </w:rPr>
        <w:t>Offering</w:t>
      </w:r>
      <w:r w:rsidR="001B1FF4" w:rsidRPr="00317EAD">
        <w:rPr>
          <w:rFonts w:asciiTheme="minorHAnsi" w:hAnsiTheme="minorHAnsi" w:cstheme="minorHAnsi"/>
          <w:sz w:val="24"/>
          <w:szCs w:val="24"/>
        </w:rPr>
        <w:t xml:space="preserve">”) through the sale of up </w:t>
      </w:r>
      <w:r w:rsidR="001B1FF4" w:rsidRPr="00C042B2">
        <w:rPr>
          <w:rFonts w:asciiTheme="minorHAnsi" w:hAnsiTheme="minorHAnsi" w:cstheme="minorHAnsi"/>
          <w:sz w:val="24"/>
          <w:szCs w:val="24"/>
        </w:rPr>
        <w:t xml:space="preserve">to </w:t>
      </w:r>
      <w:r w:rsidR="00254493" w:rsidRPr="00E47876">
        <w:rPr>
          <w:rFonts w:asciiTheme="minorHAnsi" w:hAnsiTheme="minorHAnsi" w:cstheme="minorHAnsi"/>
          <w:sz w:val="24"/>
          <w:szCs w:val="24"/>
        </w:rPr>
        <w:t>731,70</w:t>
      </w:r>
      <w:r w:rsidR="00E47876">
        <w:rPr>
          <w:rFonts w:asciiTheme="minorHAnsi" w:hAnsiTheme="minorHAnsi" w:cstheme="minorHAnsi"/>
          <w:sz w:val="24"/>
          <w:szCs w:val="24"/>
        </w:rPr>
        <w:t>8</w:t>
      </w:r>
      <w:r w:rsidR="001B1FF4" w:rsidRPr="00317EAD">
        <w:rPr>
          <w:rFonts w:asciiTheme="minorHAnsi" w:hAnsiTheme="minorHAnsi" w:cstheme="minorHAnsi"/>
          <w:sz w:val="24"/>
          <w:szCs w:val="24"/>
        </w:rPr>
        <w:t xml:space="preserve"> </w:t>
      </w:r>
      <w:r w:rsidR="00382324" w:rsidRPr="00317EAD">
        <w:rPr>
          <w:rFonts w:asciiTheme="minorHAnsi" w:hAnsiTheme="minorHAnsi" w:cstheme="minorHAnsi"/>
          <w:sz w:val="24"/>
          <w:szCs w:val="24"/>
        </w:rPr>
        <w:t>units</w:t>
      </w:r>
      <w:r w:rsidR="001B1FF4" w:rsidRPr="00317EAD">
        <w:rPr>
          <w:rFonts w:asciiTheme="minorHAnsi" w:hAnsiTheme="minorHAnsi" w:cstheme="minorHAnsi"/>
          <w:sz w:val="24"/>
          <w:szCs w:val="24"/>
        </w:rPr>
        <w:t xml:space="preserve"> (each a “</w:t>
      </w:r>
      <w:r w:rsidR="00382324" w:rsidRPr="00317EAD">
        <w:rPr>
          <w:rFonts w:asciiTheme="minorHAnsi" w:hAnsiTheme="minorHAnsi" w:cstheme="minorHAnsi"/>
          <w:b/>
          <w:bCs/>
          <w:sz w:val="24"/>
          <w:szCs w:val="24"/>
        </w:rPr>
        <w:t>Unit</w:t>
      </w:r>
      <w:r w:rsidR="001B1FF4" w:rsidRPr="00317EAD">
        <w:rPr>
          <w:rFonts w:asciiTheme="minorHAnsi" w:hAnsiTheme="minorHAnsi" w:cstheme="minorHAnsi"/>
          <w:sz w:val="24"/>
          <w:szCs w:val="24"/>
        </w:rPr>
        <w:t>”) at C</w:t>
      </w:r>
      <w:r w:rsidR="001B1FF4" w:rsidRPr="00C042B2">
        <w:rPr>
          <w:rFonts w:asciiTheme="minorHAnsi" w:hAnsiTheme="minorHAnsi" w:cstheme="minorHAnsi"/>
          <w:sz w:val="24"/>
          <w:szCs w:val="24"/>
        </w:rPr>
        <w:t>$</w:t>
      </w:r>
      <w:r w:rsidR="00254493" w:rsidRPr="00E47876">
        <w:rPr>
          <w:rFonts w:asciiTheme="minorHAnsi" w:hAnsiTheme="minorHAnsi" w:cstheme="minorHAnsi"/>
          <w:sz w:val="24"/>
          <w:szCs w:val="24"/>
        </w:rPr>
        <w:t>2.05</w:t>
      </w:r>
      <w:r w:rsidR="001B1FF4" w:rsidRPr="00317EAD">
        <w:rPr>
          <w:rFonts w:asciiTheme="minorHAnsi" w:hAnsiTheme="minorHAnsi" w:cstheme="minorHAnsi"/>
          <w:sz w:val="24"/>
          <w:szCs w:val="24"/>
        </w:rPr>
        <w:t xml:space="preserve"> per </w:t>
      </w:r>
      <w:r w:rsidR="00382324" w:rsidRPr="00317EAD">
        <w:rPr>
          <w:rFonts w:asciiTheme="minorHAnsi" w:hAnsiTheme="minorHAnsi" w:cstheme="minorHAnsi"/>
          <w:sz w:val="24"/>
          <w:szCs w:val="24"/>
        </w:rPr>
        <w:t>Unit</w:t>
      </w:r>
      <w:r w:rsidR="001B1FF4" w:rsidRPr="00317EAD">
        <w:rPr>
          <w:rFonts w:asciiTheme="minorHAnsi" w:hAnsiTheme="minorHAnsi" w:cstheme="minorHAnsi"/>
          <w:sz w:val="24"/>
          <w:szCs w:val="24"/>
        </w:rPr>
        <w:t>. The Offering is not subject to any minimum aggregate subscription.</w:t>
      </w:r>
      <w:r w:rsidR="00382324" w:rsidRPr="00317EAD">
        <w:rPr>
          <w:rFonts w:asciiTheme="minorHAnsi" w:hAnsiTheme="minorHAnsi" w:cstheme="minorHAnsi"/>
          <w:sz w:val="24"/>
          <w:szCs w:val="24"/>
        </w:rPr>
        <w:t xml:space="preserve"> Each Unit shall consist of one </w:t>
      </w:r>
      <w:r w:rsidR="00CD4252">
        <w:rPr>
          <w:rFonts w:asciiTheme="minorHAnsi" w:hAnsiTheme="minorHAnsi" w:cstheme="minorHAnsi"/>
          <w:sz w:val="24"/>
          <w:szCs w:val="24"/>
        </w:rPr>
        <w:t>subordinate</w:t>
      </w:r>
      <w:r w:rsidR="00382324" w:rsidRPr="00317EAD">
        <w:rPr>
          <w:rFonts w:asciiTheme="minorHAnsi" w:hAnsiTheme="minorHAnsi" w:cstheme="minorHAnsi"/>
          <w:sz w:val="24"/>
          <w:szCs w:val="24"/>
        </w:rPr>
        <w:t xml:space="preserve"> </w:t>
      </w:r>
      <w:r w:rsidR="00CD4252">
        <w:rPr>
          <w:rFonts w:asciiTheme="minorHAnsi" w:hAnsiTheme="minorHAnsi" w:cstheme="minorHAnsi"/>
          <w:sz w:val="24"/>
          <w:szCs w:val="24"/>
        </w:rPr>
        <w:t xml:space="preserve">voting </w:t>
      </w:r>
      <w:r w:rsidR="00382324" w:rsidRPr="00317EAD">
        <w:rPr>
          <w:rFonts w:asciiTheme="minorHAnsi" w:hAnsiTheme="minorHAnsi" w:cstheme="minorHAnsi"/>
          <w:sz w:val="24"/>
          <w:szCs w:val="24"/>
        </w:rPr>
        <w:t>share</w:t>
      </w:r>
      <w:r w:rsidR="0031780C" w:rsidRPr="00317EAD">
        <w:rPr>
          <w:rFonts w:asciiTheme="minorHAnsi" w:hAnsiTheme="minorHAnsi" w:cstheme="minorHAnsi"/>
          <w:sz w:val="24"/>
          <w:szCs w:val="24"/>
        </w:rPr>
        <w:t xml:space="preserve"> of the Company</w:t>
      </w:r>
      <w:r w:rsidR="00382324" w:rsidRPr="00317EAD">
        <w:rPr>
          <w:rFonts w:asciiTheme="minorHAnsi" w:hAnsiTheme="minorHAnsi" w:cstheme="minorHAnsi"/>
          <w:sz w:val="24"/>
          <w:szCs w:val="24"/>
        </w:rPr>
        <w:t xml:space="preserve"> (a “</w:t>
      </w:r>
      <w:r w:rsidR="00382324" w:rsidRPr="00317EAD">
        <w:rPr>
          <w:rFonts w:asciiTheme="minorHAnsi" w:hAnsiTheme="minorHAnsi" w:cstheme="minorHAnsi"/>
          <w:b/>
          <w:bCs/>
          <w:sz w:val="24"/>
          <w:szCs w:val="24"/>
        </w:rPr>
        <w:t>Share</w:t>
      </w:r>
      <w:r w:rsidR="00382324" w:rsidRPr="00317EAD">
        <w:rPr>
          <w:rFonts w:asciiTheme="minorHAnsi" w:hAnsiTheme="minorHAnsi" w:cstheme="minorHAnsi"/>
          <w:sz w:val="24"/>
          <w:szCs w:val="24"/>
        </w:rPr>
        <w:t>”) and one</w:t>
      </w:r>
      <w:r w:rsidR="0031780C" w:rsidRPr="00317EAD">
        <w:rPr>
          <w:rFonts w:asciiTheme="minorHAnsi" w:hAnsiTheme="minorHAnsi" w:cstheme="minorHAnsi"/>
          <w:sz w:val="24"/>
          <w:szCs w:val="24"/>
        </w:rPr>
        <w:t>-</w:t>
      </w:r>
      <w:r w:rsidR="00382324" w:rsidRPr="00317EAD">
        <w:rPr>
          <w:rFonts w:asciiTheme="minorHAnsi" w:hAnsiTheme="minorHAnsi" w:cstheme="minorHAnsi"/>
          <w:sz w:val="24"/>
          <w:szCs w:val="24"/>
        </w:rPr>
        <w:t>half of one</w:t>
      </w:r>
      <w:r w:rsidR="00CD4252">
        <w:rPr>
          <w:rFonts w:asciiTheme="minorHAnsi" w:hAnsiTheme="minorHAnsi" w:cstheme="minorHAnsi"/>
          <w:sz w:val="24"/>
          <w:szCs w:val="24"/>
        </w:rPr>
        <w:t xml:space="preserve"> subordinate</w:t>
      </w:r>
      <w:r w:rsidR="00382324" w:rsidRPr="00317EAD">
        <w:rPr>
          <w:rFonts w:asciiTheme="minorHAnsi" w:hAnsiTheme="minorHAnsi" w:cstheme="minorHAnsi"/>
          <w:sz w:val="24"/>
          <w:szCs w:val="24"/>
        </w:rPr>
        <w:t xml:space="preserve"> </w:t>
      </w:r>
      <w:r w:rsidR="00CD4252">
        <w:rPr>
          <w:rFonts w:asciiTheme="minorHAnsi" w:hAnsiTheme="minorHAnsi" w:cstheme="minorHAnsi"/>
          <w:sz w:val="24"/>
          <w:szCs w:val="24"/>
        </w:rPr>
        <w:t xml:space="preserve">voting </w:t>
      </w:r>
      <w:r w:rsidR="00382324" w:rsidRPr="00317EAD">
        <w:rPr>
          <w:rFonts w:asciiTheme="minorHAnsi" w:hAnsiTheme="minorHAnsi" w:cstheme="minorHAnsi"/>
          <w:sz w:val="24"/>
          <w:szCs w:val="24"/>
        </w:rPr>
        <w:t>share purchase warrant (each whole warrant, a “</w:t>
      </w:r>
      <w:r w:rsidR="00382324" w:rsidRPr="00317EAD">
        <w:rPr>
          <w:rFonts w:asciiTheme="minorHAnsi" w:hAnsiTheme="minorHAnsi" w:cstheme="minorHAnsi"/>
          <w:b/>
          <w:bCs/>
          <w:sz w:val="24"/>
          <w:szCs w:val="24"/>
        </w:rPr>
        <w:t>Warrant</w:t>
      </w:r>
      <w:r w:rsidR="00382324" w:rsidRPr="00317EAD">
        <w:rPr>
          <w:rFonts w:asciiTheme="minorHAnsi" w:hAnsiTheme="minorHAnsi" w:cstheme="minorHAnsi"/>
          <w:sz w:val="24"/>
          <w:szCs w:val="24"/>
        </w:rPr>
        <w:t>”).</w:t>
      </w:r>
    </w:p>
    <w:p w14:paraId="5D01DC33" w14:textId="7B6B38E9" w:rsidR="00382324" w:rsidRPr="00317EAD" w:rsidRDefault="00D91287" w:rsidP="00317EAD">
      <w:pPr>
        <w:pStyle w:val="Default"/>
        <w:spacing w:after="240"/>
        <w:jc w:val="both"/>
        <w:rPr>
          <w:rFonts w:asciiTheme="minorHAnsi" w:hAnsiTheme="minorHAnsi" w:cstheme="minorHAnsi"/>
          <w:noProof/>
        </w:rPr>
      </w:pPr>
      <w:r w:rsidRPr="00317EAD">
        <w:rPr>
          <w:rFonts w:asciiTheme="minorHAnsi" w:hAnsiTheme="minorHAnsi" w:cstheme="minorHAnsi"/>
          <w:noProof/>
        </w:rPr>
        <w:t xml:space="preserve">Each Warrant shall be exercisable for a period of </w:t>
      </w:r>
      <w:r w:rsidRPr="00E47876">
        <w:rPr>
          <w:rFonts w:asciiTheme="minorHAnsi" w:hAnsiTheme="minorHAnsi" w:cstheme="minorHAnsi"/>
          <w:noProof/>
        </w:rPr>
        <w:t>36</w:t>
      </w:r>
      <w:r w:rsidRPr="00317EAD">
        <w:rPr>
          <w:rFonts w:asciiTheme="minorHAnsi" w:hAnsiTheme="minorHAnsi" w:cstheme="minorHAnsi"/>
          <w:noProof/>
        </w:rPr>
        <w:t xml:space="preserve"> months from the closing date into one additional </w:t>
      </w:r>
      <w:r w:rsidR="00CD4252">
        <w:rPr>
          <w:rFonts w:asciiTheme="minorHAnsi" w:hAnsiTheme="minorHAnsi" w:cstheme="minorHAnsi"/>
          <w:noProof/>
        </w:rPr>
        <w:t>subordinate</w:t>
      </w:r>
      <w:r w:rsidRPr="00317EAD">
        <w:rPr>
          <w:rFonts w:asciiTheme="minorHAnsi" w:hAnsiTheme="minorHAnsi" w:cstheme="minorHAnsi"/>
          <w:noProof/>
        </w:rPr>
        <w:t xml:space="preserve"> </w:t>
      </w:r>
      <w:r w:rsidR="00CD4252">
        <w:rPr>
          <w:rFonts w:asciiTheme="minorHAnsi" w:hAnsiTheme="minorHAnsi" w:cstheme="minorHAnsi"/>
          <w:noProof/>
        </w:rPr>
        <w:t xml:space="preserve">voting </w:t>
      </w:r>
      <w:r w:rsidRPr="00317EAD">
        <w:rPr>
          <w:rFonts w:asciiTheme="minorHAnsi" w:hAnsiTheme="minorHAnsi" w:cstheme="minorHAnsi"/>
          <w:noProof/>
        </w:rPr>
        <w:t xml:space="preserve">share of the Company </w:t>
      </w:r>
      <w:r w:rsidR="00317EAD" w:rsidRPr="00317EAD">
        <w:rPr>
          <w:rFonts w:asciiTheme="minorHAnsi" w:hAnsiTheme="minorHAnsi" w:cstheme="minorHAnsi"/>
          <w:noProof/>
        </w:rPr>
        <w:t>(a “</w:t>
      </w:r>
      <w:r w:rsidR="00317EAD" w:rsidRPr="00317EAD">
        <w:rPr>
          <w:rFonts w:asciiTheme="minorHAnsi" w:hAnsiTheme="minorHAnsi" w:cstheme="minorHAnsi"/>
          <w:b/>
          <w:bCs/>
          <w:noProof/>
        </w:rPr>
        <w:t>Warrant</w:t>
      </w:r>
      <w:r w:rsidR="00317EAD" w:rsidRPr="00317EAD">
        <w:rPr>
          <w:rFonts w:asciiTheme="minorHAnsi" w:hAnsiTheme="minorHAnsi" w:cstheme="minorHAnsi"/>
          <w:noProof/>
        </w:rPr>
        <w:t xml:space="preserve"> </w:t>
      </w:r>
      <w:r w:rsidR="00317EAD" w:rsidRPr="00317EAD">
        <w:rPr>
          <w:rFonts w:asciiTheme="minorHAnsi" w:hAnsiTheme="minorHAnsi" w:cstheme="minorHAnsi"/>
          <w:b/>
          <w:bCs/>
          <w:noProof/>
        </w:rPr>
        <w:t>Share</w:t>
      </w:r>
      <w:r w:rsidR="00317EAD" w:rsidRPr="00317EAD">
        <w:rPr>
          <w:rFonts w:asciiTheme="minorHAnsi" w:hAnsiTheme="minorHAnsi" w:cstheme="minorHAnsi"/>
          <w:noProof/>
        </w:rPr>
        <w:t xml:space="preserve">”) </w:t>
      </w:r>
      <w:r w:rsidRPr="00317EAD">
        <w:rPr>
          <w:rFonts w:asciiTheme="minorHAnsi" w:hAnsiTheme="minorHAnsi" w:cstheme="minorHAnsi"/>
          <w:noProof/>
        </w:rPr>
        <w:t>at a price of C</w:t>
      </w:r>
      <w:r w:rsidRPr="00E47876">
        <w:rPr>
          <w:rFonts w:asciiTheme="minorHAnsi" w:hAnsiTheme="minorHAnsi" w:cstheme="minorHAnsi"/>
          <w:noProof/>
        </w:rPr>
        <w:t>$3.15.</w:t>
      </w:r>
      <w:r w:rsidRPr="00317EAD">
        <w:rPr>
          <w:rFonts w:asciiTheme="minorHAnsi" w:hAnsiTheme="minorHAnsi" w:cstheme="minorHAnsi"/>
          <w:noProof/>
        </w:rPr>
        <w:t xml:space="preserve"> The Offering is expected to close on or around </w:t>
      </w:r>
      <w:r w:rsidR="00254493">
        <w:rPr>
          <w:rFonts w:asciiTheme="minorHAnsi" w:hAnsiTheme="minorHAnsi" w:cstheme="minorHAnsi"/>
          <w:noProof/>
        </w:rPr>
        <w:t>September 7,</w:t>
      </w:r>
      <w:r w:rsidRPr="00317EAD">
        <w:rPr>
          <w:rFonts w:asciiTheme="minorHAnsi" w:hAnsiTheme="minorHAnsi" w:cstheme="minorHAnsi"/>
          <w:noProof/>
        </w:rPr>
        <w:t xml:space="preserve"> 2023 (the “</w:t>
      </w:r>
      <w:r w:rsidRPr="00317EAD">
        <w:rPr>
          <w:rFonts w:asciiTheme="minorHAnsi" w:hAnsiTheme="minorHAnsi" w:cstheme="minorHAnsi"/>
          <w:b/>
          <w:bCs/>
          <w:noProof/>
        </w:rPr>
        <w:t>Closing</w:t>
      </w:r>
      <w:r w:rsidRPr="00317EAD">
        <w:rPr>
          <w:rFonts w:asciiTheme="minorHAnsi" w:hAnsiTheme="minorHAnsi" w:cstheme="minorHAnsi"/>
          <w:noProof/>
        </w:rPr>
        <w:t xml:space="preserve"> </w:t>
      </w:r>
      <w:r w:rsidRPr="00317EAD">
        <w:rPr>
          <w:rFonts w:asciiTheme="minorHAnsi" w:hAnsiTheme="minorHAnsi" w:cstheme="minorHAnsi"/>
          <w:b/>
          <w:bCs/>
          <w:noProof/>
        </w:rPr>
        <w:t>Date</w:t>
      </w:r>
      <w:r w:rsidRPr="00317EAD">
        <w:rPr>
          <w:rFonts w:asciiTheme="minorHAnsi" w:hAnsiTheme="minorHAnsi" w:cstheme="minorHAnsi"/>
          <w:noProof/>
        </w:rPr>
        <w:t>”)</w:t>
      </w:r>
      <w:r w:rsidR="00317EAD" w:rsidRPr="00317EAD">
        <w:rPr>
          <w:rFonts w:asciiTheme="minorHAnsi" w:hAnsiTheme="minorHAnsi" w:cstheme="minorHAnsi"/>
          <w:noProof/>
        </w:rPr>
        <w:t>.</w:t>
      </w:r>
    </w:p>
    <w:p w14:paraId="2B6969C5" w14:textId="5539D5F2" w:rsidR="00254493" w:rsidRDefault="00254493" w:rsidP="00317EAD">
      <w:pPr>
        <w:pStyle w:val="BodyText"/>
        <w:tabs>
          <w:tab w:val="left" w:pos="9630"/>
        </w:tabs>
        <w:spacing w:before="0" w:after="240" w:line="268" w:lineRule="auto"/>
        <w:ind w:right="112"/>
        <w:rPr>
          <w:rFonts w:asciiTheme="minorHAnsi" w:hAnsiTheme="minorHAnsi" w:cstheme="minorHAnsi"/>
          <w:sz w:val="24"/>
          <w:szCs w:val="24"/>
        </w:rPr>
      </w:pPr>
      <w:r>
        <w:rPr>
          <w:rFonts w:asciiTheme="minorHAnsi" w:hAnsiTheme="minorHAnsi" w:cstheme="minorHAnsi"/>
          <w:sz w:val="24"/>
          <w:szCs w:val="24"/>
        </w:rPr>
        <w:t xml:space="preserve">The gross proceeds of the Offering will be used to fund </w:t>
      </w:r>
      <w:r w:rsidR="00E379EF">
        <w:rPr>
          <w:rFonts w:asciiTheme="minorHAnsi" w:hAnsiTheme="minorHAnsi" w:cstheme="minorHAnsi"/>
          <w:sz w:val="24"/>
          <w:szCs w:val="24"/>
        </w:rPr>
        <w:t>the Company’s continuing exploration program</w:t>
      </w:r>
      <w:r>
        <w:rPr>
          <w:rFonts w:asciiTheme="minorHAnsi" w:hAnsiTheme="minorHAnsi" w:cstheme="minorHAnsi"/>
          <w:sz w:val="24"/>
          <w:szCs w:val="24"/>
        </w:rPr>
        <w:t>, including</w:t>
      </w:r>
      <w:r w:rsidR="009661C4">
        <w:rPr>
          <w:rFonts w:asciiTheme="minorHAnsi" w:hAnsiTheme="minorHAnsi" w:cstheme="minorHAnsi"/>
          <w:sz w:val="24"/>
          <w:szCs w:val="24"/>
        </w:rPr>
        <w:t xml:space="preserve"> drilling targets generated by the results of drill hole LH23-05 (see </w:t>
      </w:r>
      <w:hyperlink r:id="rId8" w:history="1">
        <w:r w:rsidR="009661C4" w:rsidRPr="00CD4252">
          <w:rPr>
            <w:rStyle w:val="Hyperlink"/>
            <w:rFonts w:asciiTheme="minorHAnsi" w:hAnsiTheme="minorHAnsi" w:cstheme="minorHAnsi"/>
            <w:sz w:val="24"/>
            <w:szCs w:val="24"/>
          </w:rPr>
          <w:t>August 14, 2023 News Release</w:t>
        </w:r>
      </w:hyperlink>
      <w:r w:rsidR="009661C4">
        <w:rPr>
          <w:rFonts w:asciiTheme="minorHAnsi" w:hAnsiTheme="minorHAnsi" w:cstheme="minorHAnsi"/>
          <w:sz w:val="24"/>
          <w:szCs w:val="24"/>
        </w:rPr>
        <w:t>)</w:t>
      </w:r>
      <w:r>
        <w:rPr>
          <w:rFonts w:asciiTheme="minorHAnsi" w:hAnsiTheme="minorHAnsi" w:cstheme="minorHAnsi"/>
          <w:sz w:val="24"/>
          <w:szCs w:val="24"/>
        </w:rPr>
        <w:t xml:space="preserve"> and for general corporate purposes.</w:t>
      </w:r>
    </w:p>
    <w:p w14:paraId="7F0F278D" w14:textId="007D86DB" w:rsidR="00CE60A2" w:rsidRPr="00317EAD" w:rsidRDefault="00D91287" w:rsidP="00317EAD">
      <w:pPr>
        <w:pStyle w:val="BodyText"/>
        <w:tabs>
          <w:tab w:val="left" w:pos="9630"/>
        </w:tabs>
        <w:spacing w:before="0" w:after="240" w:line="268" w:lineRule="auto"/>
        <w:ind w:right="112"/>
        <w:rPr>
          <w:rFonts w:asciiTheme="minorHAnsi" w:hAnsiTheme="minorHAnsi" w:cstheme="minorHAnsi"/>
          <w:sz w:val="24"/>
          <w:szCs w:val="24"/>
        </w:rPr>
      </w:pPr>
      <w:r w:rsidRPr="00317EAD">
        <w:rPr>
          <w:rFonts w:asciiTheme="minorHAnsi" w:hAnsiTheme="minorHAnsi" w:cstheme="minorHAnsi"/>
          <w:sz w:val="24"/>
          <w:szCs w:val="24"/>
        </w:rPr>
        <w:t>The completion of the Offering is subject to the receipt of acceptance by the TSX Venture Exchange (the “</w:t>
      </w:r>
      <w:r w:rsidRPr="00317EAD">
        <w:rPr>
          <w:rFonts w:asciiTheme="minorHAnsi" w:hAnsiTheme="minorHAnsi" w:cstheme="minorHAnsi"/>
          <w:b/>
          <w:bCs/>
          <w:sz w:val="24"/>
          <w:szCs w:val="24"/>
        </w:rPr>
        <w:t>Exchange</w:t>
      </w:r>
      <w:r w:rsidRPr="00317EAD">
        <w:rPr>
          <w:rFonts w:asciiTheme="minorHAnsi" w:hAnsiTheme="minorHAnsi" w:cstheme="minorHAnsi"/>
          <w:sz w:val="24"/>
          <w:szCs w:val="24"/>
        </w:rPr>
        <w:t xml:space="preserve">”).  All securities issued in connection with the Offering will be subject to a statutory hold period expiring four months plus one day from the </w:t>
      </w:r>
      <w:r>
        <w:rPr>
          <w:rFonts w:asciiTheme="minorHAnsi" w:hAnsiTheme="minorHAnsi" w:cstheme="minorHAnsi"/>
          <w:sz w:val="24"/>
          <w:szCs w:val="24"/>
        </w:rPr>
        <w:t>Closing Date</w:t>
      </w:r>
      <w:r w:rsidRPr="00317EAD">
        <w:rPr>
          <w:rFonts w:asciiTheme="minorHAnsi" w:hAnsiTheme="minorHAnsi" w:cstheme="minorHAnsi"/>
          <w:sz w:val="24"/>
          <w:szCs w:val="24"/>
        </w:rPr>
        <w:t xml:space="preserve">.  Finders' fees may be payable in connection with the sale of the </w:t>
      </w:r>
      <w:r w:rsidR="00E07100" w:rsidRPr="00317EAD">
        <w:rPr>
          <w:rFonts w:asciiTheme="minorHAnsi" w:hAnsiTheme="minorHAnsi" w:cstheme="minorHAnsi"/>
          <w:sz w:val="24"/>
          <w:szCs w:val="24"/>
        </w:rPr>
        <w:t xml:space="preserve">Units </w:t>
      </w:r>
      <w:r w:rsidRPr="00317EAD">
        <w:rPr>
          <w:rFonts w:asciiTheme="minorHAnsi" w:hAnsiTheme="minorHAnsi" w:cstheme="minorHAnsi"/>
          <w:sz w:val="24"/>
          <w:szCs w:val="24"/>
        </w:rPr>
        <w:t>in accordance with the policies of the Exchange.</w:t>
      </w:r>
    </w:p>
    <w:p w14:paraId="036D3DD1" w14:textId="77777777" w:rsidR="00CE60A2" w:rsidRPr="00317EAD" w:rsidRDefault="00D91287" w:rsidP="00317EAD">
      <w:pPr>
        <w:pStyle w:val="BodyText"/>
        <w:tabs>
          <w:tab w:val="left" w:pos="9630"/>
        </w:tabs>
        <w:spacing w:before="0" w:after="240" w:line="268" w:lineRule="auto"/>
        <w:ind w:right="112"/>
        <w:rPr>
          <w:rFonts w:asciiTheme="minorHAnsi" w:hAnsiTheme="minorHAnsi" w:cstheme="minorHAnsi"/>
          <w:sz w:val="24"/>
          <w:szCs w:val="24"/>
        </w:rPr>
      </w:pPr>
      <w:r w:rsidRPr="00317EAD">
        <w:rPr>
          <w:rFonts w:asciiTheme="minorHAnsi" w:hAnsiTheme="minorHAnsi" w:cstheme="minorHAnsi"/>
          <w:sz w:val="24"/>
          <w:szCs w:val="24"/>
        </w:rPr>
        <w:t>This news release does not constitute an offer to sell or a solicitation of an offer to buy any of the securities in the United States. The securities have not been and will not be registered under the United States Securities Act of 1933, as amended (the “</w:t>
      </w:r>
      <w:r w:rsidRPr="00317EAD">
        <w:rPr>
          <w:rFonts w:asciiTheme="minorHAnsi" w:hAnsiTheme="minorHAnsi" w:cstheme="minorHAnsi"/>
          <w:b/>
          <w:bCs/>
          <w:sz w:val="24"/>
          <w:szCs w:val="24"/>
        </w:rPr>
        <w:t>U.S. Securities Act</w:t>
      </w:r>
      <w:r w:rsidRPr="00317EAD">
        <w:rPr>
          <w:rFonts w:asciiTheme="minorHAnsi" w:hAnsiTheme="minorHAnsi" w:cstheme="minorHAnsi"/>
          <w:sz w:val="24"/>
          <w:szCs w:val="24"/>
        </w:rPr>
        <w:t>”) or any state securities laws and may not be offered or sold within the United States or to U.S. Persons unless registered under the U.S. Securities Act and applicable state securities laws or an exemption from such registration is available.</w:t>
      </w:r>
    </w:p>
    <w:p w14:paraId="10E93C7E" w14:textId="77777777" w:rsidR="00317EAD" w:rsidRDefault="00D91287" w:rsidP="00317EAD">
      <w:pPr>
        <w:spacing w:after="240" w:line="276" w:lineRule="auto"/>
        <w:ind w:left="0" w:firstLine="0"/>
        <w:jc w:val="left"/>
        <w:rPr>
          <w:rFonts w:asciiTheme="minorHAnsi" w:hAnsiTheme="minorHAnsi" w:cstheme="minorHAnsi"/>
          <w:b/>
          <w:bCs/>
          <w:color w:val="373737"/>
          <w:sz w:val="24"/>
          <w:szCs w:val="24"/>
        </w:rPr>
      </w:pPr>
      <w:r w:rsidRPr="00317EAD">
        <w:rPr>
          <w:rFonts w:asciiTheme="minorHAnsi" w:hAnsiTheme="minorHAnsi" w:cstheme="minorHAnsi"/>
          <w:b/>
          <w:bCs/>
          <w:color w:val="373737"/>
          <w:sz w:val="24"/>
          <w:szCs w:val="24"/>
        </w:rPr>
        <w:t>About WAM</w:t>
      </w:r>
      <w:bookmarkStart w:id="0" w:name="_Hlk109652981"/>
    </w:p>
    <w:p w14:paraId="5EC25EC6" w14:textId="77777777" w:rsidR="00E07100" w:rsidRPr="00317EAD" w:rsidRDefault="00D91287" w:rsidP="00E55B73">
      <w:pPr>
        <w:spacing w:after="240" w:line="276" w:lineRule="auto"/>
        <w:ind w:left="0" w:firstLine="0"/>
        <w:rPr>
          <w:rFonts w:asciiTheme="minorHAnsi" w:hAnsiTheme="minorHAnsi" w:cstheme="minorHAnsi"/>
          <w:sz w:val="24"/>
          <w:szCs w:val="24"/>
        </w:rPr>
      </w:pPr>
      <w:r w:rsidRPr="00317EAD">
        <w:rPr>
          <w:rFonts w:asciiTheme="minorHAnsi" w:hAnsiTheme="minorHAnsi" w:cstheme="minorHAnsi"/>
          <w:sz w:val="24"/>
          <w:szCs w:val="24"/>
        </w:rPr>
        <w:t xml:space="preserve">WAM is an Alaska and Arizona based company, listed on the TSX-V and focused on discovery of high-grade, district-scale ore systems in the historic Illinois Creek Mining District (the “District”) located in western Alaska. WAM’s 100% owned claims cover 73,120 acres (114.25 square miles </w:t>
      </w:r>
      <w:r w:rsidRPr="00317EAD">
        <w:rPr>
          <w:rFonts w:asciiTheme="minorHAnsi" w:hAnsiTheme="minorHAnsi" w:cstheme="minorHAnsi"/>
          <w:sz w:val="24"/>
          <w:szCs w:val="24"/>
        </w:rPr>
        <w:lastRenderedPageBreak/>
        <w:t xml:space="preserve">or 29,591 hectares), roughly 45 km from the Yukon River. The District encompasses at least five deposits containing gold, silver, copper, lead, and zinc and was originally discovered by Anaconda Minerals Co. in the early 1980's. Since 2010, WAM, along with precursor Western Alaska Copper &amp; Gold Company, has reassembled the Anaconda property package and been engaged in exploring the District. </w:t>
      </w:r>
    </w:p>
    <w:p w14:paraId="61BACA30" w14:textId="77777777" w:rsidR="002D042E" w:rsidRPr="00317EAD" w:rsidRDefault="00D91287" w:rsidP="00317EAD">
      <w:pPr>
        <w:spacing w:after="240"/>
        <w:ind w:left="-5"/>
        <w:rPr>
          <w:rFonts w:asciiTheme="minorHAnsi" w:hAnsiTheme="minorHAnsi" w:cstheme="minorHAnsi"/>
          <w:sz w:val="24"/>
          <w:szCs w:val="24"/>
        </w:rPr>
      </w:pPr>
      <w:r w:rsidRPr="00317EAD">
        <w:rPr>
          <w:rFonts w:asciiTheme="minorHAnsi" w:hAnsiTheme="minorHAnsi" w:cstheme="minorHAnsi"/>
          <w:sz w:val="24"/>
          <w:szCs w:val="24"/>
        </w:rPr>
        <w:t>The Company remains focused on delivering value to its shareholders and stakeholders while adhering to the highest standards of environmental stewardship and community engagement.</w:t>
      </w:r>
      <w:bookmarkEnd w:id="0"/>
    </w:p>
    <w:p w14:paraId="55EB81BB" w14:textId="77777777" w:rsidR="002D042E" w:rsidRPr="00317EAD" w:rsidRDefault="00D91287" w:rsidP="00317EAD">
      <w:pPr>
        <w:spacing w:after="240"/>
        <w:ind w:left="-5"/>
        <w:rPr>
          <w:rFonts w:asciiTheme="minorHAnsi" w:hAnsiTheme="minorHAnsi" w:cstheme="minorHAnsi"/>
          <w:sz w:val="24"/>
          <w:szCs w:val="24"/>
        </w:rPr>
      </w:pPr>
      <w:r w:rsidRPr="00317EAD">
        <w:rPr>
          <w:rFonts w:asciiTheme="minorHAnsi" w:hAnsiTheme="minorHAnsi" w:cstheme="minorHAnsi"/>
          <w:sz w:val="24"/>
          <w:szCs w:val="24"/>
        </w:rPr>
        <w:t xml:space="preserve">On behalf of </w:t>
      </w:r>
      <w:r w:rsidR="00E07100" w:rsidRPr="00317EAD">
        <w:rPr>
          <w:rFonts w:asciiTheme="minorHAnsi" w:hAnsiTheme="minorHAnsi" w:cstheme="minorHAnsi"/>
          <w:sz w:val="24"/>
          <w:szCs w:val="24"/>
        </w:rPr>
        <w:t>the Company</w:t>
      </w:r>
    </w:p>
    <w:p w14:paraId="46DCCB29" w14:textId="77777777" w:rsidR="002D042E" w:rsidRPr="00317EAD" w:rsidRDefault="00D91287" w:rsidP="00317EAD">
      <w:pPr>
        <w:spacing w:after="240"/>
        <w:ind w:left="-5"/>
        <w:rPr>
          <w:rFonts w:ascii="Edwardian Script ITC" w:hAnsi="Edwardian Script ITC" w:cstheme="minorHAnsi"/>
          <w:b/>
          <w:bCs/>
          <w:sz w:val="24"/>
          <w:szCs w:val="24"/>
        </w:rPr>
      </w:pPr>
      <w:r w:rsidRPr="00317EAD">
        <w:rPr>
          <w:rFonts w:asciiTheme="minorHAnsi" w:hAnsiTheme="minorHAnsi" w:cstheme="minorHAnsi"/>
          <w:b/>
          <w:bCs/>
          <w:sz w:val="24"/>
          <w:szCs w:val="24"/>
        </w:rPr>
        <w:t>“Kit Marrs”</w:t>
      </w:r>
    </w:p>
    <w:p w14:paraId="1F6AB0C6" w14:textId="77777777" w:rsidR="00E07100" w:rsidRPr="00317EAD" w:rsidRDefault="00D91287" w:rsidP="00317EAD">
      <w:pPr>
        <w:spacing w:after="240" w:line="240" w:lineRule="auto"/>
        <w:ind w:left="-5"/>
        <w:rPr>
          <w:rFonts w:asciiTheme="minorHAnsi" w:hAnsiTheme="minorHAnsi" w:cstheme="minorHAnsi"/>
          <w:b/>
          <w:bCs/>
          <w:sz w:val="24"/>
          <w:szCs w:val="24"/>
        </w:rPr>
      </w:pPr>
      <w:r w:rsidRPr="00317EAD">
        <w:rPr>
          <w:rFonts w:asciiTheme="minorHAnsi" w:hAnsiTheme="minorHAnsi" w:cstheme="minorHAnsi"/>
          <w:b/>
          <w:bCs/>
          <w:sz w:val="24"/>
          <w:szCs w:val="24"/>
        </w:rPr>
        <w:t>Kit Marrs</w:t>
      </w:r>
    </w:p>
    <w:p w14:paraId="5B0C5D57" w14:textId="77777777" w:rsidR="00E07100" w:rsidRPr="00317EAD" w:rsidRDefault="00D91287" w:rsidP="00317EAD">
      <w:pPr>
        <w:spacing w:after="240" w:line="240" w:lineRule="auto"/>
        <w:ind w:left="-5"/>
        <w:jc w:val="left"/>
        <w:rPr>
          <w:rFonts w:asciiTheme="minorHAnsi" w:hAnsiTheme="minorHAnsi" w:cstheme="minorHAnsi"/>
          <w:sz w:val="24"/>
          <w:szCs w:val="24"/>
        </w:rPr>
      </w:pPr>
      <w:r w:rsidRPr="00317EAD">
        <w:rPr>
          <w:rFonts w:asciiTheme="minorHAnsi" w:hAnsiTheme="minorHAnsi" w:cstheme="minorHAnsi"/>
          <w:sz w:val="24"/>
          <w:szCs w:val="24"/>
        </w:rPr>
        <w:t>President &amp; CEO</w:t>
      </w:r>
      <w:r w:rsidR="00317EAD">
        <w:rPr>
          <w:rFonts w:asciiTheme="minorHAnsi" w:hAnsiTheme="minorHAnsi" w:cstheme="minorHAnsi"/>
          <w:sz w:val="24"/>
          <w:szCs w:val="24"/>
        </w:rPr>
        <w:br/>
      </w:r>
      <w:hyperlink r:id="rId9" w:history="1">
        <w:r w:rsidRPr="00317EAD">
          <w:rPr>
            <w:rStyle w:val="Hyperlink"/>
            <w:rFonts w:asciiTheme="minorHAnsi" w:hAnsiTheme="minorHAnsi" w:cstheme="minorHAnsi"/>
            <w:sz w:val="24"/>
            <w:szCs w:val="24"/>
          </w:rPr>
          <w:t>kit@westernalaskaminerals.com</w:t>
        </w:r>
      </w:hyperlink>
      <w:r w:rsidR="00317EAD">
        <w:rPr>
          <w:rStyle w:val="Hyperlink"/>
          <w:rFonts w:asciiTheme="minorHAnsi" w:hAnsiTheme="minorHAnsi" w:cstheme="minorHAnsi"/>
          <w:sz w:val="24"/>
          <w:szCs w:val="24"/>
        </w:rPr>
        <w:br/>
      </w:r>
      <w:r w:rsidRPr="00317EAD">
        <w:rPr>
          <w:rFonts w:asciiTheme="minorHAnsi" w:hAnsiTheme="minorHAnsi" w:cstheme="minorHAnsi"/>
          <w:sz w:val="24"/>
          <w:szCs w:val="24"/>
        </w:rPr>
        <w:t>Phone: 1-520-200-1667</w:t>
      </w:r>
    </w:p>
    <w:p w14:paraId="0465C267" w14:textId="77777777" w:rsidR="00E07100" w:rsidRPr="00317EAD" w:rsidRDefault="00D91287" w:rsidP="00317EAD">
      <w:pPr>
        <w:spacing w:after="240" w:line="240" w:lineRule="auto"/>
        <w:ind w:left="-5"/>
        <w:jc w:val="left"/>
        <w:rPr>
          <w:rFonts w:asciiTheme="minorHAnsi" w:hAnsiTheme="minorHAnsi"/>
          <w:b/>
          <w:sz w:val="24"/>
          <w:szCs w:val="24"/>
        </w:rPr>
      </w:pPr>
      <w:r w:rsidRPr="00317EAD">
        <w:rPr>
          <w:rFonts w:asciiTheme="minorHAnsi" w:hAnsiTheme="minorHAnsi"/>
          <w:b/>
          <w:sz w:val="24"/>
          <w:szCs w:val="24"/>
        </w:rPr>
        <w:t>For further information please contact:</w:t>
      </w:r>
    </w:p>
    <w:p w14:paraId="4EDF9D31" w14:textId="77777777" w:rsidR="00E07100" w:rsidRPr="00317EAD" w:rsidRDefault="00D91287" w:rsidP="00317EAD">
      <w:pPr>
        <w:spacing w:after="240" w:line="240" w:lineRule="auto"/>
        <w:ind w:left="-5"/>
        <w:jc w:val="left"/>
        <w:rPr>
          <w:rFonts w:asciiTheme="minorHAnsi" w:hAnsiTheme="minorHAnsi" w:cstheme="minorHAnsi"/>
          <w:sz w:val="24"/>
          <w:szCs w:val="24"/>
        </w:rPr>
      </w:pPr>
      <w:r w:rsidRPr="00317EAD">
        <w:rPr>
          <w:rFonts w:asciiTheme="minorHAnsi" w:hAnsiTheme="minorHAnsi" w:cstheme="minorHAnsi"/>
          <w:sz w:val="24"/>
          <w:szCs w:val="24"/>
        </w:rPr>
        <w:t>Vanessa Bogaert, Director of Corporate Communications/IR</w:t>
      </w:r>
      <w:r w:rsidR="00317EAD">
        <w:rPr>
          <w:rFonts w:asciiTheme="minorHAnsi" w:hAnsiTheme="minorHAnsi" w:cstheme="minorHAnsi"/>
          <w:sz w:val="24"/>
          <w:szCs w:val="24"/>
        </w:rPr>
        <w:br/>
      </w:r>
      <w:hyperlink r:id="rId10" w:history="1">
        <w:r w:rsidRPr="00317EAD">
          <w:rPr>
            <w:rStyle w:val="Hyperlink"/>
            <w:rFonts w:asciiTheme="minorHAnsi" w:hAnsiTheme="minorHAnsi" w:cstheme="minorHAnsi"/>
            <w:sz w:val="24"/>
            <w:szCs w:val="24"/>
          </w:rPr>
          <w:t>vanessa@westernalaskaminerals.com</w:t>
        </w:r>
      </w:hyperlink>
    </w:p>
    <w:p w14:paraId="739E4E58" w14:textId="77777777" w:rsidR="00E07100" w:rsidRPr="00317EAD" w:rsidRDefault="00D91287" w:rsidP="00317EAD">
      <w:pPr>
        <w:spacing w:after="240"/>
        <w:ind w:left="-5"/>
        <w:rPr>
          <w:rFonts w:asciiTheme="minorHAnsi" w:hAnsiTheme="minorHAnsi" w:cstheme="minorHAnsi"/>
          <w:sz w:val="24"/>
          <w:szCs w:val="24"/>
        </w:rPr>
      </w:pPr>
      <w:r w:rsidRPr="00317EAD">
        <w:rPr>
          <w:rFonts w:asciiTheme="minorHAnsi" w:hAnsiTheme="minorHAnsi" w:cstheme="minorHAnsi"/>
          <w:sz w:val="24"/>
          <w:szCs w:val="24"/>
        </w:rPr>
        <w:t xml:space="preserve">Or visit our website at: </w:t>
      </w:r>
      <w:hyperlink r:id="rId11" w:history="1">
        <w:r w:rsidR="00317EAD" w:rsidRPr="00794282">
          <w:rPr>
            <w:rStyle w:val="Hyperlink"/>
            <w:rFonts w:asciiTheme="minorHAnsi" w:hAnsiTheme="minorHAnsi" w:cstheme="minorHAnsi"/>
            <w:sz w:val="24"/>
            <w:szCs w:val="24"/>
          </w:rPr>
          <w:t>www.westernalaskaminerals.com</w:t>
        </w:r>
      </w:hyperlink>
      <w:r w:rsidR="00317EAD">
        <w:rPr>
          <w:rFonts w:asciiTheme="minorHAnsi" w:hAnsiTheme="minorHAnsi" w:cstheme="minorHAnsi"/>
          <w:sz w:val="24"/>
          <w:szCs w:val="24"/>
        </w:rPr>
        <w:t xml:space="preserve"> </w:t>
      </w:r>
    </w:p>
    <w:p w14:paraId="1B30753D" w14:textId="77777777" w:rsidR="00516D15" w:rsidRPr="00317EAD" w:rsidRDefault="00D91287" w:rsidP="00317EAD">
      <w:pPr>
        <w:spacing w:after="240" w:line="252" w:lineRule="auto"/>
        <w:ind w:left="0" w:right="5760" w:hanging="14"/>
        <w:rPr>
          <w:rFonts w:asciiTheme="minorHAnsi" w:hAnsiTheme="minorHAnsi"/>
          <w:b/>
          <w:bCs/>
          <w:sz w:val="24"/>
          <w:szCs w:val="24"/>
        </w:rPr>
      </w:pPr>
      <w:r w:rsidRPr="00317EAD">
        <w:rPr>
          <w:rFonts w:asciiTheme="minorHAnsi" w:hAnsiTheme="minorHAnsi"/>
          <w:b/>
          <w:bCs/>
          <w:sz w:val="24"/>
          <w:szCs w:val="24"/>
        </w:rPr>
        <w:t>Forward Looking Information</w:t>
      </w:r>
    </w:p>
    <w:p w14:paraId="2D0E74F6" w14:textId="77777777" w:rsidR="00E07100" w:rsidRPr="00317EAD" w:rsidRDefault="00D91287" w:rsidP="00317EAD">
      <w:pPr>
        <w:spacing w:after="240" w:line="278" w:lineRule="auto"/>
        <w:ind w:left="0" w:right="75" w:firstLine="0"/>
        <w:rPr>
          <w:rFonts w:asciiTheme="minorHAnsi" w:hAnsiTheme="minorHAnsi"/>
          <w:i/>
          <w:sz w:val="24"/>
          <w:szCs w:val="24"/>
        </w:rPr>
      </w:pPr>
      <w:r w:rsidRPr="00317EAD">
        <w:rPr>
          <w:rFonts w:asciiTheme="minorHAnsi" w:hAnsiTheme="minorHAnsi"/>
          <w:i/>
          <w:sz w:val="24"/>
          <w:szCs w:val="24"/>
        </w:rPr>
        <w:t xml:space="preserve">This news release contains “forward-looking information” within the meaning of applicable Canadian securities legislation. “Forward-looking information” includes, but is not limited to, statements with respect to the activities, events or developments that the Company expects or anticipates will or may occur in the future, including the expectation that the Offering will close in the timeframe and on the terms as anticipated by management. Generally, but not always, forward-looking information and statements can be identified by the use of words such as “plans”, “expects”, “is expected”, “budget”, “scheduled”, “estimates”, “forecasts”, “intends”, “anticipates”, or “believes” or the negative connotation thereof or variations of such words and phrases or state that certain actions, events or results “may”, “could”, “would”, “might” or “will be taken”, “occur” or “be achieved” or the negative connation thereof. These forward-looking statements or information relate to, among other things: the completion of the Offering; the expected closing date of the Offering; the intended use of proceeds from the Offering; and the receipt of all necessary approvals for the completion of the Offering, including the approval of the TSX Venture Exchange. </w:t>
      </w:r>
    </w:p>
    <w:p w14:paraId="1EA9C601" w14:textId="77777777" w:rsidR="00E07100" w:rsidRPr="00317EAD" w:rsidRDefault="00D91287" w:rsidP="00317EAD">
      <w:pPr>
        <w:spacing w:after="240" w:line="278" w:lineRule="auto"/>
        <w:ind w:left="0" w:right="75" w:firstLine="0"/>
        <w:rPr>
          <w:rFonts w:asciiTheme="minorHAnsi" w:hAnsiTheme="minorHAnsi"/>
          <w:i/>
          <w:sz w:val="24"/>
          <w:szCs w:val="24"/>
        </w:rPr>
      </w:pPr>
      <w:r w:rsidRPr="00317EAD">
        <w:rPr>
          <w:rFonts w:asciiTheme="minorHAnsi" w:hAnsiTheme="minorHAnsi"/>
          <w:i/>
          <w:sz w:val="24"/>
          <w:szCs w:val="24"/>
        </w:rPr>
        <w:lastRenderedPageBreak/>
        <w:t>Such forward-looking information and statements are based on numerous assumptions, including among others, that the Company will complete</w:t>
      </w:r>
      <w:r w:rsidR="00317EAD">
        <w:rPr>
          <w:rFonts w:asciiTheme="minorHAnsi" w:hAnsiTheme="minorHAnsi"/>
          <w:i/>
          <w:sz w:val="24"/>
          <w:szCs w:val="24"/>
        </w:rPr>
        <w:t xml:space="preserve"> the</w:t>
      </w:r>
      <w:r w:rsidRPr="00317EAD">
        <w:rPr>
          <w:rFonts w:asciiTheme="minorHAnsi" w:hAnsiTheme="minorHAnsi"/>
          <w:i/>
          <w:sz w:val="24"/>
          <w:szCs w:val="24"/>
        </w:rPr>
        <w:t xml:space="preserve"> Offering in the timeframe and on the terms as anticipated by management, and that the Company will receive all necessary approvals for the completion of the Offering, including the approval of the TSX Venture Exchange. Although the assumptions made by the Company in providing forward-looking information or making forward-looking statements are considered reasonable by management at the time, there can be no assurance that such assumptions will prove to be accurate and actual results and future events could differ materially from those anticipated in such statements. </w:t>
      </w:r>
    </w:p>
    <w:p w14:paraId="721DD686" w14:textId="77777777" w:rsidR="00E07100" w:rsidRPr="00317EAD" w:rsidRDefault="00D91287" w:rsidP="00317EAD">
      <w:pPr>
        <w:spacing w:after="240" w:line="278" w:lineRule="auto"/>
        <w:ind w:left="0" w:right="75" w:firstLine="0"/>
        <w:rPr>
          <w:rFonts w:asciiTheme="minorHAnsi" w:hAnsiTheme="minorHAnsi"/>
          <w:i/>
          <w:sz w:val="24"/>
          <w:szCs w:val="24"/>
        </w:rPr>
      </w:pPr>
      <w:r w:rsidRPr="00317EAD">
        <w:rPr>
          <w:rFonts w:asciiTheme="minorHAnsi" w:hAnsiTheme="minorHAnsi"/>
          <w:i/>
          <w:sz w:val="24"/>
          <w:szCs w:val="24"/>
        </w:rPr>
        <w:t>Important factors that could cause actual results to differ materially from the Company’s plans or expectations include risks relating to the failure to complete the Offering in the timeframe and on the terms as anticipated by management, market conditions, metal prices, and risks relating to the Company not receiving all necessary approvals for the completion of the Offering, including the approval of the TSX Venture Exchange. Although the Company has attempted to identify important factors that could cause actual results to differ materially from those contained in the forward-looking information or implied by forward-looking information, there may be other factors that cause results not to be as anticipated, estimated or intended. There can be no assurance that forward-looking information and statements will prove to be accurate, as actual results and future events could differ materially from those anticipated, estimated or intended. Accordingly, readers should not place undue reliance on forward-looking statements or information.</w:t>
      </w:r>
    </w:p>
    <w:p w14:paraId="7DBBBB6D" w14:textId="77777777" w:rsidR="00E07100" w:rsidRPr="00317EAD" w:rsidRDefault="00D91287" w:rsidP="00317EAD">
      <w:pPr>
        <w:spacing w:after="240" w:line="280" w:lineRule="auto"/>
        <w:ind w:left="0" w:right="75" w:firstLine="0"/>
        <w:rPr>
          <w:rFonts w:asciiTheme="minorHAnsi" w:hAnsiTheme="minorHAnsi"/>
          <w:sz w:val="24"/>
          <w:szCs w:val="24"/>
        </w:rPr>
      </w:pPr>
      <w:r w:rsidRPr="00317EAD">
        <w:rPr>
          <w:rFonts w:asciiTheme="minorHAnsi" w:hAnsiTheme="minorHAnsi"/>
          <w:i/>
          <w:sz w:val="24"/>
          <w:szCs w:val="24"/>
        </w:rPr>
        <w:t>Neither TSX Venture Exchange nor its Regulation Services Provider (as that term is defined in the policies of the TSX Venture Exchange) accepts responsibility for the adequacy or accuracy of this release.</w:t>
      </w:r>
    </w:p>
    <w:p w14:paraId="26124267" w14:textId="77777777" w:rsidR="00F44190" w:rsidRPr="00317EAD" w:rsidRDefault="00F44190" w:rsidP="00317EAD">
      <w:pPr>
        <w:spacing w:after="240" w:line="280" w:lineRule="auto"/>
        <w:ind w:left="0" w:right="75" w:firstLine="0"/>
        <w:rPr>
          <w:rFonts w:asciiTheme="minorHAnsi" w:hAnsiTheme="minorHAnsi"/>
          <w:sz w:val="24"/>
          <w:szCs w:val="24"/>
        </w:rPr>
      </w:pPr>
    </w:p>
    <w:sectPr w:rsidR="00F44190" w:rsidRPr="00317EAD" w:rsidSect="00AF3215">
      <w:headerReference w:type="even" r:id="rId12"/>
      <w:headerReference w:type="default" r:id="rId13"/>
      <w:footerReference w:type="even" r:id="rId14"/>
      <w:footerReference w:type="default" r:id="rId15"/>
      <w:headerReference w:type="first" r:id="rId16"/>
      <w:footerReference w:type="first" r:id="rId17"/>
      <w:pgSz w:w="12240" w:h="15840"/>
      <w:pgMar w:top="1440" w:right="1439"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EFE8A" w14:textId="77777777" w:rsidR="00440B17" w:rsidRDefault="00440B17">
      <w:pPr>
        <w:spacing w:after="0" w:line="240" w:lineRule="auto"/>
      </w:pPr>
      <w:r>
        <w:separator/>
      </w:r>
    </w:p>
  </w:endnote>
  <w:endnote w:type="continuationSeparator" w:id="0">
    <w:p w14:paraId="776590B9" w14:textId="77777777" w:rsidR="00440B17" w:rsidRDefault="00440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7BF4" w14:textId="77777777" w:rsidR="0052562C" w:rsidRDefault="00525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A404" w14:textId="77777777" w:rsidR="007752AC" w:rsidRDefault="00D91287" w:rsidP="003E7C0E">
    <w:pPr>
      <w:pStyle w:val="Footer"/>
      <w:ind w:left="-144"/>
    </w:pPr>
    <w:r>
      <w:rPr>
        <w:noProof/>
      </w:rPr>
      <mc:AlternateContent>
        <mc:Choice Requires="wps">
          <w:drawing>
            <wp:anchor distT="0" distB="0" distL="114300" distR="114300" simplePos="0" relativeHeight="251662336" behindDoc="1" locked="0" layoutInCell="1" allowOverlap="1" wp14:anchorId="7869BA9A" wp14:editId="0B28997D">
              <wp:simplePos x="0" y="0"/>
              <wp:positionH relativeFrom="margin">
                <wp:posOffset>0</wp:posOffset>
              </wp:positionH>
              <wp:positionV relativeFrom="page">
                <wp:align>bottom</wp:align>
              </wp:positionV>
              <wp:extent cx="2560320" cy="64008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640080"/>
                      </a:xfrm>
                      <a:prstGeom prst="rect">
                        <a:avLst/>
                      </a:prstGeom>
                      <a:noFill/>
                      <a:ln>
                        <a:noFill/>
                      </a:ln>
                    </wps:spPr>
                    <wps:txbx>
                      <w:txbxContent>
                        <w:p w14:paraId="2587B0C5" w14:textId="77777777" w:rsidR="007752AC" w:rsidRDefault="007752AC" w:rsidP="003E7C0E">
                          <w:pPr>
                            <w:pStyle w:val="MacPacTrailer"/>
                            <w:spacing w:line="20" w:lineRule="exact"/>
                          </w:pPr>
                        </w:p>
                        <w:p w14:paraId="619548BC" w14:textId="77777777" w:rsidR="007752AC" w:rsidRDefault="007752AC" w:rsidP="003E7C0E">
                          <w:pPr>
                            <w:pStyle w:val="MacPacTrailer"/>
                            <w:spacing w:line="20" w:lineRule="exac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869BA9A" id="_x0000_t202" coordsize="21600,21600" o:spt="202" path="m,l,21600r21600,l21600,xe">
              <v:stroke joinstyle="miter"/>
              <v:path gradientshapeok="t" o:connecttype="rect"/>
            </v:shapetype>
            <v:shape id="Text Box 2" o:spid="_x0000_s1026" type="#_x0000_t202" style="position:absolute;left:0;text-align:left;margin-left:0;margin-top:0;width:201.6pt;height:50.4pt;z-index:-251654144;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" filled="f" stroked="f">
              <v:textbox inset="0,0,0,0">
                <w:txbxContent>
                  <w:p w14:paraId="2587B0C5" w14:textId="77777777" w:rsidR="007752AC" w:rsidRDefault="007752AC" w:rsidP="003E7C0E">
                    <w:pPr>
                      <w:pStyle w:val="MacPacTrailer"/>
                      <w:spacing w:line="20" w:lineRule="exact"/>
                    </w:pPr>
                  </w:p>
                  <w:p w14:paraId="619548BC" w14:textId="77777777" w:rsidR="007752AC" w:rsidRDefault="007752AC" w:rsidP="003E7C0E">
                    <w:pPr>
                      <w:pStyle w:val="MacPacTrailer"/>
                      <w:spacing w:line="20" w:lineRule="exact"/>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43902" w14:textId="77777777" w:rsidR="007752AC" w:rsidRDefault="00D91287" w:rsidP="00A42051">
    <w:pPr>
      <w:pStyle w:val="Footer"/>
      <w:ind w:left="-144"/>
    </w:pPr>
    <w:r>
      <w:rPr>
        <w:noProof/>
      </w:rPr>
      <mc:AlternateContent>
        <mc:Choice Requires="wps">
          <w:drawing>
            <wp:anchor distT="0" distB="0" distL="114300" distR="114300" simplePos="0" relativeHeight="251660288" behindDoc="1" locked="0" layoutInCell="1" allowOverlap="1" wp14:anchorId="034CE6EF" wp14:editId="38440BDB">
              <wp:simplePos x="0" y="0"/>
              <wp:positionH relativeFrom="margin">
                <wp:posOffset>0</wp:posOffset>
              </wp:positionH>
              <wp:positionV relativeFrom="page">
                <wp:align>bottom</wp:align>
              </wp:positionV>
              <wp:extent cx="2560320" cy="6400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640080"/>
                      </a:xfrm>
                      <a:prstGeom prst="rect">
                        <a:avLst/>
                      </a:prstGeom>
                      <a:noFill/>
                      <a:ln>
                        <a:noFill/>
                      </a:ln>
                    </wps:spPr>
                    <wps:txbx>
                      <w:txbxContent>
                        <w:p w14:paraId="1FCCDD43" w14:textId="77777777" w:rsidR="007752AC" w:rsidRDefault="007752AC" w:rsidP="00A42051">
                          <w:pPr>
                            <w:pStyle w:val="MacPacTrailer"/>
                            <w:spacing w:line="20" w:lineRule="exact"/>
                          </w:pPr>
                        </w:p>
                        <w:p w14:paraId="11512697" w14:textId="77777777" w:rsidR="007752AC" w:rsidRDefault="00D91287" w:rsidP="00A42051">
                          <w:pPr>
                            <w:pStyle w:val="MacPacTrailer"/>
                          </w:pPr>
                          <w:r>
                            <w:t>WSLEGAL\091382\00001\27096170v1</w:t>
                          </w:r>
                        </w:p>
                        <w:p w14:paraId="71421AC3" w14:textId="77777777" w:rsidR="007752AC" w:rsidRDefault="007752AC" w:rsidP="00A42051">
                          <w:pPr>
                            <w:pStyle w:val="MacPacTrailer"/>
                            <w:spacing w:line="20" w:lineRule="exact"/>
                          </w:pPr>
                        </w:p>
                        <w:p w14:paraId="1009959E" w14:textId="77777777" w:rsidR="007752AC" w:rsidRDefault="007752AC" w:rsidP="00A42051">
                          <w:pPr>
                            <w:pStyle w:val="MacPacTrailer"/>
                            <w:spacing w:line="20" w:lineRule="exact"/>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34CE6EF" id="_x0000_t202" coordsize="21600,21600" o:spt="202" path="m,l,21600r21600,l21600,xe">
              <v:stroke joinstyle="miter"/>
              <v:path gradientshapeok="t" o:connecttype="rect"/>
            </v:shapetype>
            <v:shape id="Text Box 1" o:spid="_x0000_s1027" type="#_x0000_t202" style="position:absolute;left:0;text-align:left;margin-left:0;margin-top:0;width:201.6pt;height:50.4pt;z-index:-251656192;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" filled="f" stroked="f">
              <v:textbox inset="0,0,0,0">
                <w:txbxContent>
                  <w:p w14:paraId="1FCCDD43" w14:textId="77777777" w:rsidR="007752AC" w:rsidRDefault="007752AC" w:rsidP="00A42051">
                    <w:pPr>
                      <w:pStyle w:val="MacPacTrailer"/>
                      <w:spacing w:line="20" w:lineRule="exact"/>
                    </w:pPr>
                  </w:p>
                  <w:p w14:paraId="11512697" w14:textId="77777777" w:rsidR="007752AC" w:rsidRDefault="00D91287" w:rsidP="00A42051">
                    <w:pPr>
                      <w:pStyle w:val="MacPacTrailer"/>
                    </w:pPr>
                    <w:r>
                      <w:t>WSLEGAL\091382\00001\27096170v1</w:t>
                    </w:r>
                  </w:p>
                  <w:p w14:paraId="71421AC3" w14:textId="77777777" w:rsidR="007752AC" w:rsidRDefault="007752AC" w:rsidP="00A42051">
                    <w:pPr>
                      <w:pStyle w:val="MacPacTrailer"/>
                      <w:spacing w:line="20" w:lineRule="exact"/>
                    </w:pPr>
                  </w:p>
                  <w:p w14:paraId="1009959E" w14:textId="77777777" w:rsidR="007752AC" w:rsidRDefault="007752AC" w:rsidP="00A42051">
                    <w:pPr>
                      <w:pStyle w:val="MacPacTrailer"/>
                      <w:spacing w:line="20" w:lineRule="exact"/>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CCD02" w14:textId="77777777" w:rsidR="00440B17" w:rsidRDefault="00440B17">
      <w:pPr>
        <w:spacing w:after="0" w:line="240" w:lineRule="auto"/>
      </w:pPr>
      <w:r>
        <w:separator/>
      </w:r>
    </w:p>
  </w:footnote>
  <w:footnote w:type="continuationSeparator" w:id="0">
    <w:p w14:paraId="2791CFCF" w14:textId="77777777" w:rsidR="00440B17" w:rsidRDefault="00440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ECE19" w14:textId="77777777" w:rsidR="00885834" w:rsidRDefault="00000000">
    <w:pPr>
      <w:pStyle w:val="Header"/>
    </w:pPr>
    <w:r>
      <w:rPr>
        <w:noProof/>
      </w:rPr>
      <w:pict w14:anchorId="625BD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9726834" o:spid="_x0000_s1026" type="#_x0000_t136" alt="" style="position:absolute;left:0;text-align:left;margin-left:0;margin-top:0;width:468pt;height:156pt;z-index:-25165721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5BA9F" w14:textId="77777777" w:rsidR="00885834" w:rsidRDefault="008858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8106" w14:textId="77777777" w:rsidR="00885834" w:rsidRDefault="00000000">
    <w:pPr>
      <w:pStyle w:val="Header"/>
    </w:pPr>
    <w:r>
      <w:rPr>
        <w:noProof/>
      </w:rPr>
      <w:pict w14:anchorId="2F9507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39726833" o:spid="_x0000_s1025" type="#_x0000_t136" alt="" style="position:absolute;left:0;text-align:left;margin-left:0;margin-top:0;width:468pt;height:156pt;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3930"/>
    <w:multiLevelType w:val="hybridMultilevel"/>
    <w:tmpl w:val="4FE8E55C"/>
    <w:lvl w:ilvl="0" w:tplc="2CE4B190">
      <w:start w:val="1"/>
      <w:numFmt w:val="decimal"/>
      <w:lvlText w:val="%1."/>
      <w:lvlJc w:val="left"/>
      <w:pPr>
        <w:ind w:left="720" w:hanging="720"/>
      </w:pPr>
      <w:rPr>
        <w:rFonts w:hint="default"/>
        <w:b w:val="0"/>
      </w:rPr>
    </w:lvl>
    <w:lvl w:ilvl="1" w:tplc="5ACEF7FE" w:tentative="1">
      <w:start w:val="1"/>
      <w:numFmt w:val="lowerLetter"/>
      <w:lvlText w:val="%2."/>
      <w:lvlJc w:val="left"/>
      <w:pPr>
        <w:ind w:left="1440" w:hanging="360"/>
      </w:pPr>
    </w:lvl>
    <w:lvl w:ilvl="2" w:tplc="96DE3064" w:tentative="1">
      <w:start w:val="1"/>
      <w:numFmt w:val="lowerRoman"/>
      <w:lvlText w:val="%3."/>
      <w:lvlJc w:val="right"/>
      <w:pPr>
        <w:ind w:left="2160" w:hanging="180"/>
      </w:pPr>
    </w:lvl>
    <w:lvl w:ilvl="3" w:tplc="F43A1034" w:tentative="1">
      <w:start w:val="1"/>
      <w:numFmt w:val="decimal"/>
      <w:lvlText w:val="%4."/>
      <w:lvlJc w:val="left"/>
      <w:pPr>
        <w:ind w:left="2880" w:hanging="360"/>
      </w:pPr>
    </w:lvl>
    <w:lvl w:ilvl="4" w:tplc="FD0A1B52" w:tentative="1">
      <w:start w:val="1"/>
      <w:numFmt w:val="lowerLetter"/>
      <w:lvlText w:val="%5."/>
      <w:lvlJc w:val="left"/>
      <w:pPr>
        <w:ind w:left="3600" w:hanging="360"/>
      </w:pPr>
    </w:lvl>
    <w:lvl w:ilvl="5" w:tplc="6D780C1C" w:tentative="1">
      <w:start w:val="1"/>
      <w:numFmt w:val="lowerRoman"/>
      <w:lvlText w:val="%6."/>
      <w:lvlJc w:val="right"/>
      <w:pPr>
        <w:ind w:left="4320" w:hanging="180"/>
      </w:pPr>
    </w:lvl>
    <w:lvl w:ilvl="6" w:tplc="CB9C9438" w:tentative="1">
      <w:start w:val="1"/>
      <w:numFmt w:val="decimal"/>
      <w:lvlText w:val="%7."/>
      <w:lvlJc w:val="left"/>
      <w:pPr>
        <w:ind w:left="5040" w:hanging="360"/>
      </w:pPr>
    </w:lvl>
    <w:lvl w:ilvl="7" w:tplc="97DC6DF4" w:tentative="1">
      <w:start w:val="1"/>
      <w:numFmt w:val="lowerLetter"/>
      <w:lvlText w:val="%8."/>
      <w:lvlJc w:val="left"/>
      <w:pPr>
        <w:ind w:left="5760" w:hanging="360"/>
      </w:pPr>
    </w:lvl>
    <w:lvl w:ilvl="8" w:tplc="ACAA9542" w:tentative="1">
      <w:start w:val="1"/>
      <w:numFmt w:val="lowerRoman"/>
      <w:lvlText w:val="%9."/>
      <w:lvlJc w:val="right"/>
      <w:pPr>
        <w:ind w:left="6480" w:hanging="180"/>
      </w:pPr>
    </w:lvl>
  </w:abstractNum>
  <w:abstractNum w:abstractNumId="1" w15:restartNumberingAfterBreak="0">
    <w:nsid w:val="1A816A96"/>
    <w:multiLevelType w:val="hybridMultilevel"/>
    <w:tmpl w:val="9730AB88"/>
    <w:lvl w:ilvl="0" w:tplc="112E54A4">
      <w:start w:val="1"/>
      <w:numFmt w:val="bullet"/>
      <w:lvlText w:val=""/>
      <w:lvlJc w:val="left"/>
      <w:pPr>
        <w:ind w:left="720" w:hanging="360"/>
      </w:pPr>
      <w:rPr>
        <w:rFonts w:ascii="Symbol" w:hAnsi="Symbol" w:hint="default"/>
      </w:rPr>
    </w:lvl>
    <w:lvl w:ilvl="1" w:tplc="A3A2118A" w:tentative="1">
      <w:start w:val="1"/>
      <w:numFmt w:val="bullet"/>
      <w:lvlText w:val="o"/>
      <w:lvlJc w:val="left"/>
      <w:pPr>
        <w:ind w:left="1440" w:hanging="360"/>
      </w:pPr>
      <w:rPr>
        <w:rFonts w:ascii="Courier New" w:hAnsi="Courier New" w:cs="Courier New" w:hint="default"/>
      </w:rPr>
    </w:lvl>
    <w:lvl w:ilvl="2" w:tplc="52FC01DA" w:tentative="1">
      <w:start w:val="1"/>
      <w:numFmt w:val="bullet"/>
      <w:lvlText w:val=""/>
      <w:lvlJc w:val="left"/>
      <w:pPr>
        <w:ind w:left="2160" w:hanging="360"/>
      </w:pPr>
      <w:rPr>
        <w:rFonts w:ascii="Wingdings" w:hAnsi="Wingdings" w:hint="default"/>
      </w:rPr>
    </w:lvl>
    <w:lvl w:ilvl="3" w:tplc="76D42CD8" w:tentative="1">
      <w:start w:val="1"/>
      <w:numFmt w:val="bullet"/>
      <w:lvlText w:val=""/>
      <w:lvlJc w:val="left"/>
      <w:pPr>
        <w:ind w:left="2880" w:hanging="360"/>
      </w:pPr>
      <w:rPr>
        <w:rFonts w:ascii="Symbol" w:hAnsi="Symbol" w:hint="default"/>
      </w:rPr>
    </w:lvl>
    <w:lvl w:ilvl="4" w:tplc="C486C1AE" w:tentative="1">
      <w:start w:val="1"/>
      <w:numFmt w:val="bullet"/>
      <w:lvlText w:val="o"/>
      <w:lvlJc w:val="left"/>
      <w:pPr>
        <w:ind w:left="3600" w:hanging="360"/>
      </w:pPr>
      <w:rPr>
        <w:rFonts w:ascii="Courier New" w:hAnsi="Courier New" w:cs="Courier New" w:hint="default"/>
      </w:rPr>
    </w:lvl>
    <w:lvl w:ilvl="5" w:tplc="BBC61D2A" w:tentative="1">
      <w:start w:val="1"/>
      <w:numFmt w:val="bullet"/>
      <w:lvlText w:val=""/>
      <w:lvlJc w:val="left"/>
      <w:pPr>
        <w:ind w:left="4320" w:hanging="360"/>
      </w:pPr>
      <w:rPr>
        <w:rFonts w:ascii="Wingdings" w:hAnsi="Wingdings" w:hint="default"/>
      </w:rPr>
    </w:lvl>
    <w:lvl w:ilvl="6" w:tplc="4C84EA9E" w:tentative="1">
      <w:start w:val="1"/>
      <w:numFmt w:val="bullet"/>
      <w:lvlText w:val=""/>
      <w:lvlJc w:val="left"/>
      <w:pPr>
        <w:ind w:left="5040" w:hanging="360"/>
      </w:pPr>
      <w:rPr>
        <w:rFonts w:ascii="Symbol" w:hAnsi="Symbol" w:hint="default"/>
      </w:rPr>
    </w:lvl>
    <w:lvl w:ilvl="7" w:tplc="5484DA68" w:tentative="1">
      <w:start w:val="1"/>
      <w:numFmt w:val="bullet"/>
      <w:lvlText w:val="o"/>
      <w:lvlJc w:val="left"/>
      <w:pPr>
        <w:ind w:left="5760" w:hanging="360"/>
      </w:pPr>
      <w:rPr>
        <w:rFonts w:ascii="Courier New" w:hAnsi="Courier New" w:cs="Courier New" w:hint="default"/>
      </w:rPr>
    </w:lvl>
    <w:lvl w:ilvl="8" w:tplc="66042972" w:tentative="1">
      <w:start w:val="1"/>
      <w:numFmt w:val="bullet"/>
      <w:lvlText w:val=""/>
      <w:lvlJc w:val="left"/>
      <w:pPr>
        <w:ind w:left="6480" w:hanging="360"/>
      </w:pPr>
      <w:rPr>
        <w:rFonts w:ascii="Wingdings" w:hAnsi="Wingdings" w:hint="default"/>
      </w:rPr>
    </w:lvl>
  </w:abstractNum>
  <w:abstractNum w:abstractNumId="2" w15:restartNumberingAfterBreak="0">
    <w:nsid w:val="215F75E5"/>
    <w:multiLevelType w:val="hybridMultilevel"/>
    <w:tmpl w:val="43B022FC"/>
    <w:lvl w:ilvl="0" w:tplc="AE00DF30">
      <w:start w:val="1"/>
      <w:numFmt w:val="bullet"/>
      <w:lvlText w:val=""/>
      <w:lvlJc w:val="left"/>
      <w:pPr>
        <w:tabs>
          <w:tab w:val="num" w:pos="720"/>
        </w:tabs>
        <w:ind w:left="720" w:hanging="360"/>
      </w:pPr>
      <w:rPr>
        <w:rFonts w:ascii="Symbol" w:hAnsi="Symbol" w:hint="default"/>
      </w:rPr>
    </w:lvl>
    <w:lvl w:ilvl="1" w:tplc="CAD86E32" w:tentative="1">
      <w:start w:val="1"/>
      <w:numFmt w:val="bullet"/>
      <w:lvlText w:val=""/>
      <w:lvlJc w:val="left"/>
      <w:pPr>
        <w:tabs>
          <w:tab w:val="num" w:pos="1440"/>
        </w:tabs>
        <w:ind w:left="1440" w:hanging="360"/>
      </w:pPr>
      <w:rPr>
        <w:rFonts w:ascii="Symbol" w:hAnsi="Symbol" w:hint="default"/>
      </w:rPr>
    </w:lvl>
    <w:lvl w:ilvl="2" w:tplc="F356AF44" w:tentative="1">
      <w:start w:val="1"/>
      <w:numFmt w:val="bullet"/>
      <w:lvlText w:val=""/>
      <w:lvlJc w:val="left"/>
      <w:pPr>
        <w:tabs>
          <w:tab w:val="num" w:pos="2160"/>
        </w:tabs>
        <w:ind w:left="2160" w:hanging="360"/>
      </w:pPr>
      <w:rPr>
        <w:rFonts w:ascii="Symbol" w:hAnsi="Symbol" w:hint="default"/>
      </w:rPr>
    </w:lvl>
    <w:lvl w:ilvl="3" w:tplc="31ACF7BC" w:tentative="1">
      <w:start w:val="1"/>
      <w:numFmt w:val="bullet"/>
      <w:lvlText w:val=""/>
      <w:lvlJc w:val="left"/>
      <w:pPr>
        <w:tabs>
          <w:tab w:val="num" w:pos="2880"/>
        </w:tabs>
        <w:ind w:left="2880" w:hanging="360"/>
      </w:pPr>
      <w:rPr>
        <w:rFonts w:ascii="Symbol" w:hAnsi="Symbol" w:hint="default"/>
      </w:rPr>
    </w:lvl>
    <w:lvl w:ilvl="4" w:tplc="A2460402" w:tentative="1">
      <w:start w:val="1"/>
      <w:numFmt w:val="bullet"/>
      <w:lvlText w:val=""/>
      <w:lvlJc w:val="left"/>
      <w:pPr>
        <w:tabs>
          <w:tab w:val="num" w:pos="3600"/>
        </w:tabs>
        <w:ind w:left="3600" w:hanging="360"/>
      </w:pPr>
      <w:rPr>
        <w:rFonts w:ascii="Symbol" w:hAnsi="Symbol" w:hint="default"/>
      </w:rPr>
    </w:lvl>
    <w:lvl w:ilvl="5" w:tplc="2E085106" w:tentative="1">
      <w:start w:val="1"/>
      <w:numFmt w:val="bullet"/>
      <w:lvlText w:val=""/>
      <w:lvlJc w:val="left"/>
      <w:pPr>
        <w:tabs>
          <w:tab w:val="num" w:pos="4320"/>
        </w:tabs>
        <w:ind w:left="4320" w:hanging="360"/>
      </w:pPr>
      <w:rPr>
        <w:rFonts w:ascii="Symbol" w:hAnsi="Symbol" w:hint="default"/>
      </w:rPr>
    </w:lvl>
    <w:lvl w:ilvl="6" w:tplc="E79E423A" w:tentative="1">
      <w:start w:val="1"/>
      <w:numFmt w:val="bullet"/>
      <w:lvlText w:val=""/>
      <w:lvlJc w:val="left"/>
      <w:pPr>
        <w:tabs>
          <w:tab w:val="num" w:pos="5040"/>
        </w:tabs>
        <w:ind w:left="5040" w:hanging="360"/>
      </w:pPr>
      <w:rPr>
        <w:rFonts w:ascii="Symbol" w:hAnsi="Symbol" w:hint="default"/>
      </w:rPr>
    </w:lvl>
    <w:lvl w:ilvl="7" w:tplc="106ECF4A" w:tentative="1">
      <w:start w:val="1"/>
      <w:numFmt w:val="bullet"/>
      <w:lvlText w:val=""/>
      <w:lvlJc w:val="left"/>
      <w:pPr>
        <w:tabs>
          <w:tab w:val="num" w:pos="5760"/>
        </w:tabs>
        <w:ind w:left="5760" w:hanging="360"/>
      </w:pPr>
      <w:rPr>
        <w:rFonts w:ascii="Symbol" w:hAnsi="Symbol" w:hint="default"/>
      </w:rPr>
    </w:lvl>
    <w:lvl w:ilvl="8" w:tplc="BFA6B9F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5AB5020"/>
    <w:multiLevelType w:val="multilevel"/>
    <w:tmpl w:val="D5D60DC8"/>
    <w:lvl w:ilvl="0">
      <w:start w:val="1"/>
      <w:numFmt w:val="decimal"/>
      <w:pStyle w:val="Heading1"/>
      <w:lvlText w:val="%1."/>
      <w:lvlJc w:val="left"/>
      <w:pPr>
        <w:tabs>
          <w:tab w:val="num" w:pos="720"/>
        </w:tabs>
        <w:ind w:left="720" w:hanging="720"/>
      </w:pPr>
      <w:rPr>
        <w:rFonts w:hint="default"/>
        <w:b w:val="0"/>
        <w:i w:val="0"/>
        <w:caps w:val="0"/>
        <w:color w:val="010000"/>
        <w:u w:val="none"/>
      </w:rPr>
    </w:lvl>
    <w:lvl w:ilvl="1">
      <w:start w:val="1"/>
      <w:numFmt w:val="lowerLetter"/>
      <w:pStyle w:val="Heading2"/>
      <w:lvlText w:val="(%2)"/>
      <w:lvlJc w:val="left"/>
      <w:pPr>
        <w:tabs>
          <w:tab w:val="num" w:pos="1440"/>
        </w:tabs>
        <w:ind w:left="1440" w:hanging="720"/>
      </w:pPr>
      <w:rPr>
        <w:rFonts w:ascii="Times New Roman" w:hAnsi="Times New Roman" w:hint="default"/>
        <w:caps w:val="0"/>
        <w:color w:val="010000"/>
        <w:sz w:val="20"/>
        <w:u w:val="none"/>
      </w:rPr>
    </w:lvl>
    <w:lvl w:ilvl="2">
      <w:start w:val="1"/>
      <w:numFmt w:val="lowerRoman"/>
      <w:pStyle w:val="Heading3"/>
      <w:lvlText w:val="(%3)"/>
      <w:lvlJc w:val="left"/>
      <w:pPr>
        <w:tabs>
          <w:tab w:val="num" w:pos="2160"/>
        </w:tabs>
        <w:ind w:left="2160" w:hanging="720"/>
      </w:pPr>
      <w:rPr>
        <w:rFonts w:ascii="Times New Roman" w:hAnsi="Times New Roman" w:hint="default"/>
        <w:b w:val="0"/>
        <w:i w:val="0"/>
        <w:caps w:val="0"/>
        <w:color w:val="010000"/>
        <w:sz w:val="20"/>
        <w:u w:val="none"/>
      </w:rPr>
    </w:lvl>
    <w:lvl w:ilvl="3">
      <w:start w:val="1"/>
      <w:numFmt w:val="upperLetter"/>
      <w:pStyle w:val="Heading4"/>
      <w:lvlText w:val="(%4)"/>
      <w:lvlJc w:val="left"/>
      <w:pPr>
        <w:tabs>
          <w:tab w:val="num" w:pos="2880"/>
        </w:tabs>
        <w:ind w:left="2880" w:hanging="720"/>
      </w:pPr>
      <w:rPr>
        <w:rFonts w:ascii="Times New Roman" w:hAnsi="Times New Roman" w:cs="Times New Roman" w:hint="default"/>
        <w:caps w:val="0"/>
        <w:color w:val="010000"/>
        <w:sz w:val="20"/>
        <w:u w:val="none"/>
      </w:rPr>
    </w:lvl>
    <w:lvl w:ilvl="4">
      <w:start w:val="1"/>
      <w:numFmt w:val="lowerLetter"/>
      <w:pStyle w:val="Heading5"/>
      <w:lvlText w:val="%5."/>
      <w:lvlJc w:val="left"/>
      <w:pPr>
        <w:tabs>
          <w:tab w:val="num" w:pos="3600"/>
        </w:tabs>
        <w:ind w:left="3600" w:hanging="720"/>
      </w:pPr>
      <w:rPr>
        <w:rFonts w:hint="default"/>
        <w:caps w:val="0"/>
        <w:color w:val="010000"/>
        <w:u w:val="none"/>
      </w:rPr>
    </w:lvl>
    <w:lvl w:ilvl="5">
      <w:start w:val="1"/>
      <w:numFmt w:val="lowerRoman"/>
      <w:pStyle w:val="Heading6"/>
      <w:lvlText w:val="%6."/>
      <w:lvlJc w:val="left"/>
      <w:pPr>
        <w:tabs>
          <w:tab w:val="num" w:pos="4320"/>
        </w:tabs>
        <w:ind w:left="4320" w:hanging="720"/>
      </w:pPr>
      <w:rPr>
        <w:rFonts w:hint="default"/>
        <w:caps w:val="0"/>
        <w:color w:val="010000"/>
        <w:u w:val="none"/>
      </w:rPr>
    </w:lvl>
    <w:lvl w:ilvl="6">
      <w:start w:val="1"/>
      <w:numFmt w:val="decimal"/>
      <w:pStyle w:val="Heading7"/>
      <w:lvlText w:val="%7)"/>
      <w:lvlJc w:val="left"/>
      <w:pPr>
        <w:tabs>
          <w:tab w:val="num" w:pos="5040"/>
        </w:tabs>
        <w:ind w:left="5040" w:hanging="720"/>
      </w:pPr>
      <w:rPr>
        <w:rFonts w:hint="default"/>
        <w:caps w:val="0"/>
        <w:color w:val="010000"/>
        <w:u w:val="none"/>
      </w:rPr>
    </w:lvl>
    <w:lvl w:ilvl="7">
      <w:start w:val="1"/>
      <w:numFmt w:val="lowerLetter"/>
      <w:pStyle w:val="Heading8"/>
      <w:lvlText w:val="%8)"/>
      <w:lvlJc w:val="left"/>
      <w:pPr>
        <w:tabs>
          <w:tab w:val="num" w:pos="5760"/>
        </w:tabs>
        <w:ind w:left="5760" w:hanging="720"/>
      </w:pPr>
      <w:rPr>
        <w:rFonts w:hint="default"/>
        <w:caps w:val="0"/>
        <w:color w:val="010000"/>
        <w:u w:val="none"/>
      </w:rPr>
    </w:lvl>
    <w:lvl w:ilvl="8">
      <w:start w:val="1"/>
      <w:numFmt w:val="lowerRoman"/>
      <w:pStyle w:val="Heading9"/>
      <w:lvlText w:val="%9)"/>
      <w:lvlJc w:val="left"/>
      <w:pPr>
        <w:tabs>
          <w:tab w:val="num" w:pos="6480"/>
        </w:tabs>
        <w:ind w:left="6480" w:hanging="720"/>
      </w:pPr>
      <w:rPr>
        <w:rFonts w:hint="default"/>
        <w:caps w:val="0"/>
        <w:color w:val="010000"/>
        <w:u w:val="none"/>
      </w:rPr>
    </w:lvl>
  </w:abstractNum>
  <w:abstractNum w:abstractNumId="4" w15:restartNumberingAfterBreak="0">
    <w:nsid w:val="55480421"/>
    <w:multiLevelType w:val="hybridMultilevel"/>
    <w:tmpl w:val="35E84C32"/>
    <w:lvl w:ilvl="0" w:tplc="229E8558">
      <w:start w:val="1"/>
      <w:numFmt w:val="bullet"/>
      <w:lvlText w:val=""/>
      <w:lvlJc w:val="left"/>
      <w:pPr>
        <w:ind w:left="720" w:hanging="360"/>
      </w:pPr>
      <w:rPr>
        <w:rFonts w:ascii="Symbol" w:hAnsi="Symbol" w:hint="default"/>
      </w:rPr>
    </w:lvl>
    <w:lvl w:ilvl="1" w:tplc="FCC4713E" w:tentative="1">
      <w:start w:val="1"/>
      <w:numFmt w:val="bullet"/>
      <w:lvlText w:val="o"/>
      <w:lvlJc w:val="left"/>
      <w:pPr>
        <w:ind w:left="1440" w:hanging="360"/>
      </w:pPr>
      <w:rPr>
        <w:rFonts w:ascii="Courier New" w:hAnsi="Courier New" w:hint="default"/>
      </w:rPr>
    </w:lvl>
    <w:lvl w:ilvl="2" w:tplc="E0E2DC3A" w:tentative="1">
      <w:start w:val="1"/>
      <w:numFmt w:val="bullet"/>
      <w:lvlText w:val=""/>
      <w:lvlJc w:val="left"/>
      <w:pPr>
        <w:ind w:left="2160" w:hanging="360"/>
      </w:pPr>
      <w:rPr>
        <w:rFonts w:ascii="Wingdings" w:hAnsi="Wingdings" w:hint="default"/>
      </w:rPr>
    </w:lvl>
    <w:lvl w:ilvl="3" w:tplc="6060C0A6" w:tentative="1">
      <w:start w:val="1"/>
      <w:numFmt w:val="bullet"/>
      <w:lvlText w:val=""/>
      <w:lvlJc w:val="left"/>
      <w:pPr>
        <w:ind w:left="2880" w:hanging="360"/>
      </w:pPr>
      <w:rPr>
        <w:rFonts w:ascii="Symbol" w:hAnsi="Symbol" w:hint="default"/>
      </w:rPr>
    </w:lvl>
    <w:lvl w:ilvl="4" w:tplc="3EDA8C4A" w:tentative="1">
      <w:start w:val="1"/>
      <w:numFmt w:val="bullet"/>
      <w:lvlText w:val="o"/>
      <w:lvlJc w:val="left"/>
      <w:pPr>
        <w:ind w:left="3600" w:hanging="360"/>
      </w:pPr>
      <w:rPr>
        <w:rFonts w:ascii="Courier New" w:hAnsi="Courier New" w:hint="default"/>
      </w:rPr>
    </w:lvl>
    <w:lvl w:ilvl="5" w:tplc="7B644E74" w:tentative="1">
      <w:start w:val="1"/>
      <w:numFmt w:val="bullet"/>
      <w:lvlText w:val=""/>
      <w:lvlJc w:val="left"/>
      <w:pPr>
        <w:ind w:left="4320" w:hanging="360"/>
      </w:pPr>
      <w:rPr>
        <w:rFonts w:ascii="Wingdings" w:hAnsi="Wingdings" w:hint="default"/>
      </w:rPr>
    </w:lvl>
    <w:lvl w:ilvl="6" w:tplc="4D1CBE68" w:tentative="1">
      <w:start w:val="1"/>
      <w:numFmt w:val="bullet"/>
      <w:lvlText w:val=""/>
      <w:lvlJc w:val="left"/>
      <w:pPr>
        <w:ind w:left="5040" w:hanging="360"/>
      </w:pPr>
      <w:rPr>
        <w:rFonts w:ascii="Symbol" w:hAnsi="Symbol" w:hint="default"/>
      </w:rPr>
    </w:lvl>
    <w:lvl w:ilvl="7" w:tplc="3BE05444" w:tentative="1">
      <w:start w:val="1"/>
      <w:numFmt w:val="bullet"/>
      <w:lvlText w:val="o"/>
      <w:lvlJc w:val="left"/>
      <w:pPr>
        <w:ind w:left="5760" w:hanging="360"/>
      </w:pPr>
      <w:rPr>
        <w:rFonts w:ascii="Courier New" w:hAnsi="Courier New" w:hint="default"/>
      </w:rPr>
    </w:lvl>
    <w:lvl w:ilvl="8" w:tplc="2384E460" w:tentative="1">
      <w:start w:val="1"/>
      <w:numFmt w:val="bullet"/>
      <w:lvlText w:val=""/>
      <w:lvlJc w:val="left"/>
      <w:pPr>
        <w:ind w:left="6480" w:hanging="360"/>
      </w:pPr>
      <w:rPr>
        <w:rFonts w:ascii="Wingdings" w:hAnsi="Wingdings" w:hint="default"/>
      </w:rPr>
    </w:lvl>
  </w:abstractNum>
  <w:num w:numId="1" w16cid:durableId="795413217">
    <w:abstractNumId w:val="3"/>
  </w:num>
  <w:num w:numId="2" w16cid:durableId="17462189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349130">
    <w:abstractNumId w:val="0"/>
  </w:num>
  <w:num w:numId="4" w16cid:durableId="1114522336">
    <w:abstractNumId w:val="2"/>
  </w:num>
  <w:num w:numId="5" w16cid:durableId="17971540">
    <w:abstractNumId w:val="4"/>
  </w:num>
  <w:num w:numId="6" w16cid:durableId="360595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B6"/>
    <w:rsid w:val="000000BB"/>
    <w:rsid w:val="00002C69"/>
    <w:rsid w:val="000154FB"/>
    <w:rsid w:val="000236B1"/>
    <w:rsid w:val="00024CCA"/>
    <w:rsid w:val="00030A38"/>
    <w:rsid w:val="00031E8F"/>
    <w:rsid w:val="00033C84"/>
    <w:rsid w:val="00037192"/>
    <w:rsid w:val="00037BDE"/>
    <w:rsid w:val="00044A6F"/>
    <w:rsid w:val="0004577C"/>
    <w:rsid w:val="000458B5"/>
    <w:rsid w:val="000479B4"/>
    <w:rsid w:val="00051A7E"/>
    <w:rsid w:val="0005366D"/>
    <w:rsid w:val="0005781E"/>
    <w:rsid w:val="00061C9B"/>
    <w:rsid w:val="00064124"/>
    <w:rsid w:val="00065C45"/>
    <w:rsid w:val="00066C44"/>
    <w:rsid w:val="00070494"/>
    <w:rsid w:val="000715CF"/>
    <w:rsid w:val="0008331D"/>
    <w:rsid w:val="00085957"/>
    <w:rsid w:val="00091BA2"/>
    <w:rsid w:val="00096315"/>
    <w:rsid w:val="000965B0"/>
    <w:rsid w:val="00096841"/>
    <w:rsid w:val="000A0D65"/>
    <w:rsid w:val="000A2033"/>
    <w:rsid w:val="000B4C50"/>
    <w:rsid w:val="000B7E8A"/>
    <w:rsid w:val="000C0DA6"/>
    <w:rsid w:val="000C124F"/>
    <w:rsid w:val="000D1D73"/>
    <w:rsid w:val="000D36A5"/>
    <w:rsid w:val="000E28F6"/>
    <w:rsid w:val="000F42EA"/>
    <w:rsid w:val="000F6E77"/>
    <w:rsid w:val="001035CE"/>
    <w:rsid w:val="00106806"/>
    <w:rsid w:val="0011028E"/>
    <w:rsid w:val="00115E64"/>
    <w:rsid w:val="00116047"/>
    <w:rsid w:val="0012227F"/>
    <w:rsid w:val="00126F82"/>
    <w:rsid w:val="0012725B"/>
    <w:rsid w:val="001309E9"/>
    <w:rsid w:val="0013201E"/>
    <w:rsid w:val="00134A0B"/>
    <w:rsid w:val="001373FE"/>
    <w:rsid w:val="0014040A"/>
    <w:rsid w:val="00140422"/>
    <w:rsid w:val="001420E1"/>
    <w:rsid w:val="0014504C"/>
    <w:rsid w:val="00152595"/>
    <w:rsid w:val="0015279B"/>
    <w:rsid w:val="00162A52"/>
    <w:rsid w:val="0016690C"/>
    <w:rsid w:val="0017033C"/>
    <w:rsid w:val="00170C26"/>
    <w:rsid w:val="0017269B"/>
    <w:rsid w:val="00175A5D"/>
    <w:rsid w:val="00177A43"/>
    <w:rsid w:val="0018062A"/>
    <w:rsid w:val="00182824"/>
    <w:rsid w:val="0018598E"/>
    <w:rsid w:val="00186A2C"/>
    <w:rsid w:val="00190DDE"/>
    <w:rsid w:val="00192854"/>
    <w:rsid w:val="00194EAA"/>
    <w:rsid w:val="001A26D3"/>
    <w:rsid w:val="001A304B"/>
    <w:rsid w:val="001A5C60"/>
    <w:rsid w:val="001B1215"/>
    <w:rsid w:val="001B1FF4"/>
    <w:rsid w:val="001C427F"/>
    <w:rsid w:val="001C6F63"/>
    <w:rsid w:val="001C7338"/>
    <w:rsid w:val="001C74D0"/>
    <w:rsid w:val="001C7B2A"/>
    <w:rsid w:val="001E16CF"/>
    <w:rsid w:val="001E46EF"/>
    <w:rsid w:val="001E4EED"/>
    <w:rsid w:val="001E7D5A"/>
    <w:rsid w:val="001F0517"/>
    <w:rsid w:val="001F05D9"/>
    <w:rsid w:val="001F18C2"/>
    <w:rsid w:val="001F419F"/>
    <w:rsid w:val="00200BA5"/>
    <w:rsid w:val="00204FC0"/>
    <w:rsid w:val="0021125B"/>
    <w:rsid w:val="002126BB"/>
    <w:rsid w:val="002220B7"/>
    <w:rsid w:val="00223F52"/>
    <w:rsid w:val="00226B06"/>
    <w:rsid w:val="00237BF3"/>
    <w:rsid w:val="00240644"/>
    <w:rsid w:val="002416C3"/>
    <w:rsid w:val="00241E9B"/>
    <w:rsid w:val="00242139"/>
    <w:rsid w:val="00245885"/>
    <w:rsid w:val="00247925"/>
    <w:rsid w:val="0025031A"/>
    <w:rsid w:val="00250FFC"/>
    <w:rsid w:val="002523AC"/>
    <w:rsid w:val="0025310A"/>
    <w:rsid w:val="00254493"/>
    <w:rsid w:val="0025523F"/>
    <w:rsid w:val="00255B78"/>
    <w:rsid w:val="00260DE4"/>
    <w:rsid w:val="0026296F"/>
    <w:rsid w:val="002630B8"/>
    <w:rsid w:val="002712B9"/>
    <w:rsid w:val="0027214B"/>
    <w:rsid w:val="00272234"/>
    <w:rsid w:val="002724B7"/>
    <w:rsid w:val="0027329B"/>
    <w:rsid w:val="0027421D"/>
    <w:rsid w:val="00274477"/>
    <w:rsid w:val="00281A29"/>
    <w:rsid w:val="00282C60"/>
    <w:rsid w:val="00286D4B"/>
    <w:rsid w:val="00293D14"/>
    <w:rsid w:val="00294206"/>
    <w:rsid w:val="002A22FF"/>
    <w:rsid w:val="002A47F2"/>
    <w:rsid w:val="002A7A2C"/>
    <w:rsid w:val="002B12B3"/>
    <w:rsid w:val="002B2D49"/>
    <w:rsid w:val="002B3232"/>
    <w:rsid w:val="002B6D38"/>
    <w:rsid w:val="002B74B5"/>
    <w:rsid w:val="002C111B"/>
    <w:rsid w:val="002C11D3"/>
    <w:rsid w:val="002C739E"/>
    <w:rsid w:val="002D042E"/>
    <w:rsid w:val="002D3262"/>
    <w:rsid w:val="002D61DA"/>
    <w:rsid w:val="002D7E03"/>
    <w:rsid w:val="002E350F"/>
    <w:rsid w:val="002E79EE"/>
    <w:rsid w:val="002F0118"/>
    <w:rsid w:val="002F11A0"/>
    <w:rsid w:val="002F2FDF"/>
    <w:rsid w:val="002F3DB6"/>
    <w:rsid w:val="002F47CA"/>
    <w:rsid w:val="002F534C"/>
    <w:rsid w:val="00303EE2"/>
    <w:rsid w:val="003045A1"/>
    <w:rsid w:val="00305CEC"/>
    <w:rsid w:val="00314769"/>
    <w:rsid w:val="00315A56"/>
    <w:rsid w:val="0031780C"/>
    <w:rsid w:val="00317EAD"/>
    <w:rsid w:val="00324FD3"/>
    <w:rsid w:val="003257F9"/>
    <w:rsid w:val="00334B63"/>
    <w:rsid w:val="00335DD3"/>
    <w:rsid w:val="00340A35"/>
    <w:rsid w:val="00343C3D"/>
    <w:rsid w:val="00351F5E"/>
    <w:rsid w:val="0035317C"/>
    <w:rsid w:val="00354563"/>
    <w:rsid w:val="00360468"/>
    <w:rsid w:val="00366A59"/>
    <w:rsid w:val="0037250E"/>
    <w:rsid w:val="00382324"/>
    <w:rsid w:val="00383285"/>
    <w:rsid w:val="003902B5"/>
    <w:rsid w:val="00390FFC"/>
    <w:rsid w:val="003A2465"/>
    <w:rsid w:val="003B6D19"/>
    <w:rsid w:val="003C3075"/>
    <w:rsid w:val="003C6196"/>
    <w:rsid w:val="003D044C"/>
    <w:rsid w:val="003D1211"/>
    <w:rsid w:val="003E17E7"/>
    <w:rsid w:val="003E2475"/>
    <w:rsid w:val="003E7C0E"/>
    <w:rsid w:val="003F3ED2"/>
    <w:rsid w:val="0040046B"/>
    <w:rsid w:val="00407ACD"/>
    <w:rsid w:val="00411FA3"/>
    <w:rsid w:val="00415F56"/>
    <w:rsid w:val="004221AA"/>
    <w:rsid w:val="00422228"/>
    <w:rsid w:val="00431A35"/>
    <w:rsid w:val="00433715"/>
    <w:rsid w:val="00437786"/>
    <w:rsid w:val="00440638"/>
    <w:rsid w:val="00440A9B"/>
    <w:rsid w:val="00440B17"/>
    <w:rsid w:val="00440EED"/>
    <w:rsid w:val="00443CF7"/>
    <w:rsid w:val="00445118"/>
    <w:rsid w:val="00447252"/>
    <w:rsid w:val="004506C6"/>
    <w:rsid w:val="00450BB7"/>
    <w:rsid w:val="00450E35"/>
    <w:rsid w:val="0045300D"/>
    <w:rsid w:val="004657E7"/>
    <w:rsid w:val="004754B8"/>
    <w:rsid w:val="00477052"/>
    <w:rsid w:val="00482373"/>
    <w:rsid w:val="004862E9"/>
    <w:rsid w:val="004906E1"/>
    <w:rsid w:val="004930B4"/>
    <w:rsid w:val="004A28CF"/>
    <w:rsid w:val="004A34F9"/>
    <w:rsid w:val="004A7428"/>
    <w:rsid w:val="004A74BD"/>
    <w:rsid w:val="004B11B7"/>
    <w:rsid w:val="004C5999"/>
    <w:rsid w:val="004C6170"/>
    <w:rsid w:val="004C6BD2"/>
    <w:rsid w:val="004E37D4"/>
    <w:rsid w:val="004E3A91"/>
    <w:rsid w:val="004E4D77"/>
    <w:rsid w:val="004F0B93"/>
    <w:rsid w:val="004F20BF"/>
    <w:rsid w:val="004F2933"/>
    <w:rsid w:val="004F456E"/>
    <w:rsid w:val="00502E6B"/>
    <w:rsid w:val="0050316D"/>
    <w:rsid w:val="00503DA0"/>
    <w:rsid w:val="00504BE5"/>
    <w:rsid w:val="00506044"/>
    <w:rsid w:val="005063B4"/>
    <w:rsid w:val="00506C88"/>
    <w:rsid w:val="00516D15"/>
    <w:rsid w:val="005174A5"/>
    <w:rsid w:val="00520F32"/>
    <w:rsid w:val="005210D7"/>
    <w:rsid w:val="00524554"/>
    <w:rsid w:val="00524B45"/>
    <w:rsid w:val="00525369"/>
    <w:rsid w:val="0052562C"/>
    <w:rsid w:val="00531AF8"/>
    <w:rsid w:val="00534EE3"/>
    <w:rsid w:val="00542088"/>
    <w:rsid w:val="00542C41"/>
    <w:rsid w:val="005441BC"/>
    <w:rsid w:val="00545310"/>
    <w:rsid w:val="00550389"/>
    <w:rsid w:val="005517E8"/>
    <w:rsid w:val="00551DA7"/>
    <w:rsid w:val="005569CD"/>
    <w:rsid w:val="00560DCD"/>
    <w:rsid w:val="00560F4C"/>
    <w:rsid w:val="00562944"/>
    <w:rsid w:val="0056570A"/>
    <w:rsid w:val="005665BA"/>
    <w:rsid w:val="00566C80"/>
    <w:rsid w:val="00567DC7"/>
    <w:rsid w:val="00567F90"/>
    <w:rsid w:val="00570FE6"/>
    <w:rsid w:val="00571FDA"/>
    <w:rsid w:val="00574458"/>
    <w:rsid w:val="00574C27"/>
    <w:rsid w:val="005803B9"/>
    <w:rsid w:val="00580FFC"/>
    <w:rsid w:val="00587140"/>
    <w:rsid w:val="005964B2"/>
    <w:rsid w:val="005A05E4"/>
    <w:rsid w:val="005B0741"/>
    <w:rsid w:val="005B2304"/>
    <w:rsid w:val="005B2E7A"/>
    <w:rsid w:val="005B4030"/>
    <w:rsid w:val="005B4487"/>
    <w:rsid w:val="005B76AF"/>
    <w:rsid w:val="005C0274"/>
    <w:rsid w:val="005C5B0C"/>
    <w:rsid w:val="005C65D1"/>
    <w:rsid w:val="005C76E6"/>
    <w:rsid w:val="005D30E7"/>
    <w:rsid w:val="005D37C0"/>
    <w:rsid w:val="005D4708"/>
    <w:rsid w:val="005D5EC1"/>
    <w:rsid w:val="005D6D43"/>
    <w:rsid w:val="005E41B0"/>
    <w:rsid w:val="005F1613"/>
    <w:rsid w:val="005F35BC"/>
    <w:rsid w:val="006073FB"/>
    <w:rsid w:val="0061092E"/>
    <w:rsid w:val="0061199A"/>
    <w:rsid w:val="00623D59"/>
    <w:rsid w:val="006242DE"/>
    <w:rsid w:val="006248D3"/>
    <w:rsid w:val="0066507F"/>
    <w:rsid w:val="0067030F"/>
    <w:rsid w:val="006722C7"/>
    <w:rsid w:val="00676AD0"/>
    <w:rsid w:val="006830F9"/>
    <w:rsid w:val="00683C54"/>
    <w:rsid w:val="00685918"/>
    <w:rsid w:val="00687AF7"/>
    <w:rsid w:val="00694475"/>
    <w:rsid w:val="00695299"/>
    <w:rsid w:val="00695C36"/>
    <w:rsid w:val="006A0F66"/>
    <w:rsid w:val="006A1433"/>
    <w:rsid w:val="006A2455"/>
    <w:rsid w:val="006A51B4"/>
    <w:rsid w:val="006B168F"/>
    <w:rsid w:val="006B4F6B"/>
    <w:rsid w:val="006C0463"/>
    <w:rsid w:val="006C3BCF"/>
    <w:rsid w:val="006C4EEC"/>
    <w:rsid w:val="006C50B9"/>
    <w:rsid w:val="006C5985"/>
    <w:rsid w:val="006C7E7F"/>
    <w:rsid w:val="006D15C2"/>
    <w:rsid w:val="006D1A1F"/>
    <w:rsid w:val="006E490D"/>
    <w:rsid w:val="006E4A24"/>
    <w:rsid w:val="006E7FD7"/>
    <w:rsid w:val="006F0E86"/>
    <w:rsid w:val="006F0F76"/>
    <w:rsid w:val="006F581E"/>
    <w:rsid w:val="00704A5E"/>
    <w:rsid w:val="0070697F"/>
    <w:rsid w:val="00707E82"/>
    <w:rsid w:val="007107C0"/>
    <w:rsid w:val="007126FE"/>
    <w:rsid w:val="00712CB0"/>
    <w:rsid w:val="0071582C"/>
    <w:rsid w:val="00717087"/>
    <w:rsid w:val="00721C5D"/>
    <w:rsid w:val="00725E91"/>
    <w:rsid w:val="00736BC1"/>
    <w:rsid w:val="00736E81"/>
    <w:rsid w:val="00741C4B"/>
    <w:rsid w:val="00743D77"/>
    <w:rsid w:val="00746909"/>
    <w:rsid w:val="00746F22"/>
    <w:rsid w:val="0074738C"/>
    <w:rsid w:val="007502F1"/>
    <w:rsid w:val="007511EE"/>
    <w:rsid w:val="00756DD0"/>
    <w:rsid w:val="0076013E"/>
    <w:rsid w:val="0076482F"/>
    <w:rsid w:val="007652B3"/>
    <w:rsid w:val="0076592A"/>
    <w:rsid w:val="00767BBE"/>
    <w:rsid w:val="007707DE"/>
    <w:rsid w:val="00770CE9"/>
    <w:rsid w:val="007752AC"/>
    <w:rsid w:val="007801DB"/>
    <w:rsid w:val="0078296F"/>
    <w:rsid w:val="00787D4E"/>
    <w:rsid w:val="00792A9E"/>
    <w:rsid w:val="00793D51"/>
    <w:rsid w:val="00794282"/>
    <w:rsid w:val="00794866"/>
    <w:rsid w:val="00797CA3"/>
    <w:rsid w:val="007A435E"/>
    <w:rsid w:val="007A7729"/>
    <w:rsid w:val="007A7AC2"/>
    <w:rsid w:val="007B03FD"/>
    <w:rsid w:val="007B15F0"/>
    <w:rsid w:val="007B190D"/>
    <w:rsid w:val="007B726E"/>
    <w:rsid w:val="007C0790"/>
    <w:rsid w:val="007C19BA"/>
    <w:rsid w:val="007C3D6C"/>
    <w:rsid w:val="007C427C"/>
    <w:rsid w:val="007C7DDE"/>
    <w:rsid w:val="007D3328"/>
    <w:rsid w:val="007E12A0"/>
    <w:rsid w:val="007E2C4A"/>
    <w:rsid w:val="007E40BF"/>
    <w:rsid w:val="007F1EB9"/>
    <w:rsid w:val="007F297D"/>
    <w:rsid w:val="007F5EB2"/>
    <w:rsid w:val="00800AC8"/>
    <w:rsid w:val="008014C5"/>
    <w:rsid w:val="00804366"/>
    <w:rsid w:val="0080562D"/>
    <w:rsid w:val="0081187C"/>
    <w:rsid w:val="0081327A"/>
    <w:rsid w:val="0081760C"/>
    <w:rsid w:val="00825ED8"/>
    <w:rsid w:val="00827D1D"/>
    <w:rsid w:val="00830D67"/>
    <w:rsid w:val="00833424"/>
    <w:rsid w:val="00834557"/>
    <w:rsid w:val="008360AE"/>
    <w:rsid w:val="00836361"/>
    <w:rsid w:val="00836B13"/>
    <w:rsid w:val="00840803"/>
    <w:rsid w:val="00845FCD"/>
    <w:rsid w:val="00846233"/>
    <w:rsid w:val="00847003"/>
    <w:rsid w:val="00851971"/>
    <w:rsid w:val="00855711"/>
    <w:rsid w:val="00860919"/>
    <w:rsid w:val="00862692"/>
    <w:rsid w:val="0086590F"/>
    <w:rsid w:val="00871B4E"/>
    <w:rsid w:val="008726F8"/>
    <w:rsid w:val="008843AC"/>
    <w:rsid w:val="00885834"/>
    <w:rsid w:val="00885BA4"/>
    <w:rsid w:val="00886B81"/>
    <w:rsid w:val="00887752"/>
    <w:rsid w:val="00890750"/>
    <w:rsid w:val="008921EF"/>
    <w:rsid w:val="008936FF"/>
    <w:rsid w:val="00897E7F"/>
    <w:rsid w:val="008B1228"/>
    <w:rsid w:val="008B78B9"/>
    <w:rsid w:val="008C526E"/>
    <w:rsid w:val="008D525E"/>
    <w:rsid w:val="008D57FA"/>
    <w:rsid w:val="008D6524"/>
    <w:rsid w:val="008D6811"/>
    <w:rsid w:val="008E3958"/>
    <w:rsid w:val="008E5FBB"/>
    <w:rsid w:val="008E72CB"/>
    <w:rsid w:val="008F022B"/>
    <w:rsid w:val="008F176B"/>
    <w:rsid w:val="009014AA"/>
    <w:rsid w:val="0090524E"/>
    <w:rsid w:val="00907940"/>
    <w:rsid w:val="009113B5"/>
    <w:rsid w:val="009164BB"/>
    <w:rsid w:val="00917DCE"/>
    <w:rsid w:val="009215AA"/>
    <w:rsid w:val="00924D6A"/>
    <w:rsid w:val="009257FB"/>
    <w:rsid w:val="00940EC6"/>
    <w:rsid w:val="009540AE"/>
    <w:rsid w:val="00960C14"/>
    <w:rsid w:val="00961BBF"/>
    <w:rsid w:val="009661C4"/>
    <w:rsid w:val="009751F9"/>
    <w:rsid w:val="00981CBB"/>
    <w:rsid w:val="009911B7"/>
    <w:rsid w:val="0099167C"/>
    <w:rsid w:val="0099412B"/>
    <w:rsid w:val="0099539A"/>
    <w:rsid w:val="009A0E90"/>
    <w:rsid w:val="009A5599"/>
    <w:rsid w:val="009B1C4F"/>
    <w:rsid w:val="009B1C87"/>
    <w:rsid w:val="009B2F74"/>
    <w:rsid w:val="009C3209"/>
    <w:rsid w:val="009C668F"/>
    <w:rsid w:val="009D12E7"/>
    <w:rsid w:val="009D5F39"/>
    <w:rsid w:val="009F24EE"/>
    <w:rsid w:val="009F5E54"/>
    <w:rsid w:val="009F6B29"/>
    <w:rsid w:val="00A01DAC"/>
    <w:rsid w:val="00A02FE1"/>
    <w:rsid w:val="00A05F4C"/>
    <w:rsid w:val="00A0622E"/>
    <w:rsid w:val="00A10320"/>
    <w:rsid w:val="00A162BB"/>
    <w:rsid w:val="00A21BD5"/>
    <w:rsid w:val="00A26B38"/>
    <w:rsid w:val="00A26E88"/>
    <w:rsid w:val="00A27E00"/>
    <w:rsid w:val="00A35176"/>
    <w:rsid w:val="00A35AA7"/>
    <w:rsid w:val="00A35CF2"/>
    <w:rsid w:val="00A35FC6"/>
    <w:rsid w:val="00A41177"/>
    <w:rsid w:val="00A42051"/>
    <w:rsid w:val="00A424E6"/>
    <w:rsid w:val="00A42C54"/>
    <w:rsid w:val="00A52FAA"/>
    <w:rsid w:val="00A53026"/>
    <w:rsid w:val="00A56EC3"/>
    <w:rsid w:val="00A570A5"/>
    <w:rsid w:val="00A60747"/>
    <w:rsid w:val="00A66D14"/>
    <w:rsid w:val="00A70908"/>
    <w:rsid w:val="00A71D8D"/>
    <w:rsid w:val="00A74E75"/>
    <w:rsid w:val="00A75A47"/>
    <w:rsid w:val="00A75E3C"/>
    <w:rsid w:val="00A80531"/>
    <w:rsid w:val="00A81717"/>
    <w:rsid w:val="00A909B9"/>
    <w:rsid w:val="00A90F7B"/>
    <w:rsid w:val="00A97FE5"/>
    <w:rsid w:val="00AA1915"/>
    <w:rsid w:val="00AB0F86"/>
    <w:rsid w:val="00AC5162"/>
    <w:rsid w:val="00AE0DCF"/>
    <w:rsid w:val="00AE17F4"/>
    <w:rsid w:val="00AE214A"/>
    <w:rsid w:val="00AE5FBD"/>
    <w:rsid w:val="00AE7A09"/>
    <w:rsid w:val="00AF2012"/>
    <w:rsid w:val="00AF3215"/>
    <w:rsid w:val="00AF5F29"/>
    <w:rsid w:val="00B12484"/>
    <w:rsid w:val="00B12E69"/>
    <w:rsid w:val="00B133D9"/>
    <w:rsid w:val="00B133FC"/>
    <w:rsid w:val="00B1754E"/>
    <w:rsid w:val="00B26A18"/>
    <w:rsid w:val="00B3549F"/>
    <w:rsid w:val="00B445BA"/>
    <w:rsid w:val="00B46919"/>
    <w:rsid w:val="00B53E43"/>
    <w:rsid w:val="00B56B9E"/>
    <w:rsid w:val="00B56E39"/>
    <w:rsid w:val="00B600A4"/>
    <w:rsid w:val="00B65DFF"/>
    <w:rsid w:val="00B76E30"/>
    <w:rsid w:val="00B82A2B"/>
    <w:rsid w:val="00B85F11"/>
    <w:rsid w:val="00B8765C"/>
    <w:rsid w:val="00B87A3C"/>
    <w:rsid w:val="00B933C8"/>
    <w:rsid w:val="00BB12C8"/>
    <w:rsid w:val="00BB7FBF"/>
    <w:rsid w:val="00BD6E83"/>
    <w:rsid w:val="00BE0686"/>
    <w:rsid w:val="00C01700"/>
    <w:rsid w:val="00C03BE7"/>
    <w:rsid w:val="00C042B2"/>
    <w:rsid w:val="00C04A73"/>
    <w:rsid w:val="00C0742B"/>
    <w:rsid w:val="00C1135C"/>
    <w:rsid w:val="00C12428"/>
    <w:rsid w:val="00C13E9B"/>
    <w:rsid w:val="00C25035"/>
    <w:rsid w:val="00C27930"/>
    <w:rsid w:val="00C31D38"/>
    <w:rsid w:val="00C336E3"/>
    <w:rsid w:val="00C42076"/>
    <w:rsid w:val="00C449AC"/>
    <w:rsid w:val="00C464DC"/>
    <w:rsid w:val="00C47148"/>
    <w:rsid w:val="00C54351"/>
    <w:rsid w:val="00C60EDA"/>
    <w:rsid w:val="00C6192C"/>
    <w:rsid w:val="00C63582"/>
    <w:rsid w:val="00C66069"/>
    <w:rsid w:val="00C67BC8"/>
    <w:rsid w:val="00C73C56"/>
    <w:rsid w:val="00C73D6E"/>
    <w:rsid w:val="00C7617B"/>
    <w:rsid w:val="00C819C4"/>
    <w:rsid w:val="00C879CD"/>
    <w:rsid w:val="00C91237"/>
    <w:rsid w:val="00C960B8"/>
    <w:rsid w:val="00C96BAA"/>
    <w:rsid w:val="00CA0B9C"/>
    <w:rsid w:val="00CA0C43"/>
    <w:rsid w:val="00CA2006"/>
    <w:rsid w:val="00CA5ED5"/>
    <w:rsid w:val="00CA6FA9"/>
    <w:rsid w:val="00CB622A"/>
    <w:rsid w:val="00CC5263"/>
    <w:rsid w:val="00CD0155"/>
    <w:rsid w:val="00CD164F"/>
    <w:rsid w:val="00CD4252"/>
    <w:rsid w:val="00CD79A7"/>
    <w:rsid w:val="00CE252E"/>
    <w:rsid w:val="00CE4292"/>
    <w:rsid w:val="00CE60A2"/>
    <w:rsid w:val="00CF351B"/>
    <w:rsid w:val="00CF45CE"/>
    <w:rsid w:val="00D02241"/>
    <w:rsid w:val="00D05AD6"/>
    <w:rsid w:val="00D06AD1"/>
    <w:rsid w:val="00D15887"/>
    <w:rsid w:val="00D205D5"/>
    <w:rsid w:val="00D217CA"/>
    <w:rsid w:val="00D230C2"/>
    <w:rsid w:val="00D27CFA"/>
    <w:rsid w:val="00D313E8"/>
    <w:rsid w:val="00D32598"/>
    <w:rsid w:val="00D3375A"/>
    <w:rsid w:val="00D342CF"/>
    <w:rsid w:val="00D3588D"/>
    <w:rsid w:val="00D4176D"/>
    <w:rsid w:val="00D448A0"/>
    <w:rsid w:val="00D46611"/>
    <w:rsid w:val="00D5090A"/>
    <w:rsid w:val="00D535FF"/>
    <w:rsid w:val="00D6018B"/>
    <w:rsid w:val="00D6273F"/>
    <w:rsid w:val="00D652E3"/>
    <w:rsid w:val="00D65800"/>
    <w:rsid w:val="00D66D35"/>
    <w:rsid w:val="00D70BF3"/>
    <w:rsid w:val="00D742EA"/>
    <w:rsid w:val="00D74A97"/>
    <w:rsid w:val="00D7734B"/>
    <w:rsid w:val="00D81323"/>
    <w:rsid w:val="00D8276B"/>
    <w:rsid w:val="00D91287"/>
    <w:rsid w:val="00D93660"/>
    <w:rsid w:val="00D962D3"/>
    <w:rsid w:val="00DA0DE9"/>
    <w:rsid w:val="00DA1BC6"/>
    <w:rsid w:val="00DB23C8"/>
    <w:rsid w:val="00DB2475"/>
    <w:rsid w:val="00DB3E90"/>
    <w:rsid w:val="00DC0010"/>
    <w:rsid w:val="00DC17EC"/>
    <w:rsid w:val="00DC181C"/>
    <w:rsid w:val="00DC5CF2"/>
    <w:rsid w:val="00DE39FC"/>
    <w:rsid w:val="00DE5FBE"/>
    <w:rsid w:val="00DE7B3C"/>
    <w:rsid w:val="00DF0477"/>
    <w:rsid w:val="00DF1D05"/>
    <w:rsid w:val="00DF2C41"/>
    <w:rsid w:val="00DF3CF9"/>
    <w:rsid w:val="00DF77F9"/>
    <w:rsid w:val="00E05292"/>
    <w:rsid w:val="00E066EB"/>
    <w:rsid w:val="00E07100"/>
    <w:rsid w:val="00E1563F"/>
    <w:rsid w:val="00E158BB"/>
    <w:rsid w:val="00E21272"/>
    <w:rsid w:val="00E23C49"/>
    <w:rsid w:val="00E24FB7"/>
    <w:rsid w:val="00E33A54"/>
    <w:rsid w:val="00E379EF"/>
    <w:rsid w:val="00E422F3"/>
    <w:rsid w:val="00E45E6C"/>
    <w:rsid w:val="00E47876"/>
    <w:rsid w:val="00E479C0"/>
    <w:rsid w:val="00E5016C"/>
    <w:rsid w:val="00E55657"/>
    <w:rsid w:val="00E55B73"/>
    <w:rsid w:val="00E61CBA"/>
    <w:rsid w:val="00E638F3"/>
    <w:rsid w:val="00E658AE"/>
    <w:rsid w:val="00E6643A"/>
    <w:rsid w:val="00E70BAF"/>
    <w:rsid w:val="00E74C4F"/>
    <w:rsid w:val="00E76690"/>
    <w:rsid w:val="00E808DF"/>
    <w:rsid w:val="00E84002"/>
    <w:rsid w:val="00E84718"/>
    <w:rsid w:val="00E85787"/>
    <w:rsid w:val="00E87892"/>
    <w:rsid w:val="00EA08CF"/>
    <w:rsid w:val="00EA3CF4"/>
    <w:rsid w:val="00EA4A53"/>
    <w:rsid w:val="00EA69C3"/>
    <w:rsid w:val="00EB03C0"/>
    <w:rsid w:val="00EB2A5C"/>
    <w:rsid w:val="00EB3A6F"/>
    <w:rsid w:val="00EC070D"/>
    <w:rsid w:val="00EC0E33"/>
    <w:rsid w:val="00EC2713"/>
    <w:rsid w:val="00EC648C"/>
    <w:rsid w:val="00ED47F7"/>
    <w:rsid w:val="00ED53DA"/>
    <w:rsid w:val="00ED66E2"/>
    <w:rsid w:val="00EF3166"/>
    <w:rsid w:val="00F00E6F"/>
    <w:rsid w:val="00F00FD7"/>
    <w:rsid w:val="00F011F8"/>
    <w:rsid w:val="00F01710"/>
    <w:rsid w:val="00F022DE"/>
    <w:rsid w:val="00F05552"/>
    <w:rsid w:val="00F06790"/>
    <w:rsid w:val="00F07D4E"/>
    <w:rsid w:val="00F135B6"/>
    <w:rsid w:val="00F138DA"/>
    <w:rsid w:val="00F14823"/>
    <w:rsid w:val="00F24A1F"/>
    <w:rsid w:val="00F25649"/>
    <w:rsid w:val="00F2582D"/>
    <w:rsid w:val="00F27A92"/>
    <w:rsid w:val="00F323E5"/>
    <w:rsid w:val="00F32AC9"/>
    <w:rsid w:val="00F354EE"/>
    <w:rsid w:val="00F36E14"/>
    <w:rsid w:val="00F37B67"/>
    <w:rsid w:val="00F42DFE"/>
    <w:rsid w:val="00F44190"/>
    <w:rsid w:val="00F524B6"/>
    <w:rsid w:val="00F52CA6"/>
    <w:rsid w:val="00F54C53"/>
    <w:rsid w:val="00F564B1"/>
    <w:rsid w:val="00F56BA5"/>
    <w:rsid w:val="00F66B82"/>
    <w:rsid w:val="00F67047"/>
    <w:rsid w:val="00F71045"/>
    <w:rsid w:val="00F7789B"/>
    <w:rsid w:val="00F8370F"/>
    <w:rsid w:val="00F85419"/>
    <w:rsid w:val="00F87440"/>
    <w:rsid w:val="00F9058C"/>
    <w:rsid w:val="00F929C8"/>
    <w:rsid w:val="00FA161D"/>
    <w:rsid w:val="00FA6D02"/>
    <w:rsid w:val="00FA7E9D"/>
    <w:rsid w:val="00FB3820"/>
    <w:rsid w:val="00FB391F"/>
    <w:rsid w:val="00FB6D20"/>
    <w:rsid w:val="00FC14ED"/>
    <w:rsid w:val="00FC2582"/>
    <w:rsid w:val="00FC4C34"/>
    <w:rsid w:val="00FC77AE"/>
    <w:rsid w:val="00FD15EF"/>
    <w:rsid w:val="00FD6D45"/>
    <w:rsid w:val="00FE1DC0"/>
    <w:rsid w:val="00FE3EEE"/>
    <w:rsid w:val="00FE4FEE"/>
    <w:rsid w:val="00FE6329"/>
    <w:rsid w:val="00FE7B58"/>
    <w:rsid w:val="00FF1160"/>
    <w:rsid w:val="00FF32E6"/>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6145A"/>
  <w15:docId w15:val="{98ED1348-7B4F-4793-8ADD-4B443E9F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215"/>
    <w:pPr>
      <w:spacing w:after="235" w:line="251" w:lineRule="auto"/>
      <w:ind w:left="10" w:hanging="10"/>
      <w:jc w:val="both"/>
    </w:pPr>
    <w:rPr>
      <w:rFonts w:ascii="Times New Roman" w:eastAsia="Times New Roman" w:hAnsi="Times New Roman" w:cs="Times New Roman"/>
      <w:color w:val="000000"/>
      <w:sz w:val="20"/>
    </w:rPr>
  </w:style>
  <w:style w:type="paragraph" w:styleId="Heading1">
    <w:name w:val="heading 1"/>
    <w:basedOn w:val="Normal"/>
    <w:link w:val="Heading1Char"/>
    <w:qFormat/>
    <w:rsid w:val="00250FFC"/>
    <w:pPr>
      <w:numPr>
        <w:numId w:val="1"/>
      </w:numPr>
      <w:spacing w:after="240" w:line="240" w:lineRule="auto"/>
      <w:outlineLvl w:val="0"/>
    </w:pPr>
    <w:rPr>
      <w:rFonts w:eastAsiaTheme="majorEastAsia"/>
      <w:bCs/>
      <w:sz w:val="24"/>
      <w:szCs w:val="28"/>
      <w:lang w:val="en-CA"/>
    </w:rPr>
  </w:style>
  <w:style w:type="paragraph" w:styleId="Heading2">
    <w:name w:val="heading 2"/>
    <w:basedOn w:val="Normal"/>
    <w:link w:val="Heading2Char"/>
    <w:unhideWhenUsed/>
    <w:qFormat/>
    <w:rsid w:val="00250FFC"/>
    <w:pPr>
      <w:numPr>
        <w:ilvl w:val="1"/>
        <w:numId w:val="1"/>
      </w:numPr>
      <w:spacing w:after="240" w:line="240" w:lineRule="auto"/>
      <w:outlineLvl w:val="1"/>
    </w:pPr>
    <w:rPr>
      <w:rFonts w:eastAsiaTheme="majorEastAsia"/>
      <w:bCs/>
      <w:sz w:val="24"/>
      <w:szCs w:val="26"/>
      <w:lang w:val="en-CA"/>
    </w:rPr>
  </w:style>
  <w:style w:type="paragraph" w:styleId="Heading3">
    <w:name w:val="heading 3"/>
    <w:basedOn w:val="Normal"/>
    <w:link w:val="Heading3Char"/>
    <w:unhideWhenUsed/>
    <w:qFormat/>
    <w:rsid w:val="00250FFC"/>
    <w:pPr>
      <w:numPr>
        <w:ilvl w:val="2"/>
        <w:numId w:val="1"/>
      </w:numPr>
      <w:spacing w:after="240" w:line="240" w:lineRule="auto"/>
      <w:outlineLvl w:val="2"/>
    </w:pPr>
    <w:rPr>
      <w:rFonts w:eastAsiaTheme="majorEastAsia"/>
      <w:bCs/>
      <w:sz w:val="24"/>
      <w:lang w:val="en-CA"/>
    </w:rPr>
  </w:style>
  <w:style w:type="paragraph" w:styleId="Heading4">
    <w:name w:val="heading 4"/>
    <w:basedOn w:val="Normal"/>
    <w:link w:val="Heading4Char"/>
    <w:unhideWhenUsed/>
    <w:qFormat/>
    <w:rsid w:val="00250FFC"/>
    <w:pPr>
      <w:numPr>
        <w:ilvl w:val="3"/>
        <w:numId w:val="1"/>
      </w:numPr>
      <w:spacing w:after="240" w:line="240" w:lineRule="auto"/>
      <w:outlineLvl w:val="3"/>
    </w:pPr>
    <w:rPr>
      <w:rFonts w:eastAsiaTheme="majorEastAsia"/>
      <w:bCs/>
      <w:iCs/>
      <w:sz w:val="24"/>
      <w:lang w:val="en-CA"/>
    </w:rPr>
  </w:style>
  <w:style w:type="paragraph" w:styleId="Heading5">
    <w:name w:val="heading 5"/>
    <w:basedOn w:val="Normal"/>
    <w:link w:val="Heading5Char"/>
    <w:unhideWhenUsed/>
    <w:qFormat/>
    <w:rsid w:val="00250FFC"/>
    <w:pPr>
      <w:numPr>
        <w:ilvl w:val="4"/>
        <w:numId w:val="1"/>
      </w:numPr>
      <w:spacing w:after="240" w:line="240" w:lineRule="auto"/>
      <w:outlineLvl w:val="4"/>
    </w:pPr>
    <w:rPr>
      <w:rFonts w:eastAsiaTheme="majorEastAsia"/>
      <w:sz w:val="24"/>
      <w:lang w:val="en-CA"/>
    </w:rPr>
  </w:style>
  <w:style w:type="paragraph" w:styleId="Heading6">
    <w:name w:val="heading 6"/>
    <w:basedOn w:val="Normal"/>
    <w:link w:val="Heading6Char"/>
    <w:unhideWhenUsed/>
    <w:qFormat/>
    <w:rsid w:val="00250FFC"/>
    <w:pPr>
      <w:numPr>
        <w:ilvl w:val="5"/>
        <w:numId w:val="1"/>
      </w:numPr>
      <w:spacing w:after="240" w:line="240" w:lineRule="auto"/>
      <w:outlineLvl w:val="5"/>
    </w:pPr>
    <w:rPr>
      <w:rFonts w:eastAsiaTheme="majorEastAsia"/>
      <w:iCs/>
      <w:sz w:val="24"/>
      <w:lang w:val="en-CA"/>
    </w:rPr>
  </w:style>
  <w:style w:type="paragraph" w:styleId="Heading7">
    <w:name w:val="heading 7"/>
    <w:basedOn w:val="Normal"/>
    <w:link w:val="Heading7Char"/>
    <w:unhideWhenUsed/>
    <w:qFormat/>
    <w:rsid w:val="00250FFC"/>
    <w:pPr>
      <w:numPr>
        <w:ilvl w:val="6"/>
        <w:numId w:val="1"/>
      </w:numPr>
      <w:spacing w:after="240" w:line="240" w:lineRule="auto"/>
      <w:outlineLvl w:val="6"/>
    </w:pPr>
    <w:rPr>
      <w:rFonts w:eastAsiaTheme="majorEastAsia"/>
      <w:iCs/>
      <w:sz w:val="24"/>
      <w:lang w:val="en-CA"/>
    </w:rPr>
  </w:style>
  <w:style w:type="paragraph" w:styleId="Heading8">
    <w:name w:val="heading 8"/>
    <w:basedOn w:val="Normal"/>
    <w:link w:val="Heading8Char"/>
    <w:unhideWhenUsed/>
    <w:qFormat/>
    <w:rsid w:val="00250FFC"/>
    <w:pPr>
      <w:numPr>
        <w:ilvl w:val="7"/>
        <w:numId w:val="1"/>
      </w:numPr>
      <w:spacing w:after="240" w:line="240" w:lineRule="auto"/>
      <w:outlineLvl w:val="7"/>
    </w:pPr>
    <w:rPr>
      <w:rFonts w:eastAsiaTheme="majorEastAsia"/>
      <w:sz w:val="24"/>
      <w:szCs w:val="20"/>
      <w:lang w:val="en-CA"/>
    </w:rPr>
  </w:style>
  <w:style w:type="paragraph" w:styleId="Heading9">
    <w:name w:val="heading 9"/>
    <w:basedOn w:val="Normal"/>
    <w:link w:val="Heading9Char"/>
    <w:unhideWhenUsed/>
    <w:qFormat/>
    <w:rsid w:val="00250FFC"/>
    <w:pPr>
      <w:numPr>
        <w:ilvl w:val="8"/>
        <w:numId w:val="1"/>
      </w:numPr>
      <w:spacing w:after="240" w:line="240" w:lineRule="auto"/>
      <w:outlineLvl w:val="8"/>
    </w:pPr>
    <w:rPr>
      <w:rFonts w:eastAsiaTheme="majorEastAsia"/>
      <w:iCs/>
      <w:sz w:val="24"/>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0FFC"/>
    <w:rPr>
      <w:rFonts w:ascii="Times New Roman" w:eastAsiaTheme="majorEastAsia" w:hAnsi="Times New Roman" w:cs="Times New Roman"/>
      <w:bCs/>
      <w:color w:val="000000"/>
      <w:sz w:val="24"/>
      <w:szCs w:val="28"/>
      <w:lang w:val="en-CA"/>
    </w:rPr>
  </w:style>
  <w:style w:type="character" w:customStyle="1" w:styleId="Heading2Char">
    <w:name w:val="Heading 2 Char"/>
    <w:basedOn w:val="DefaultParagraphFont"/>
    <w:link w:val="Heading2"/>
    <w:rsid w:val="00250FFC"/>
    <w:rPr>
      <w:rFonts w:ascii="Times New Roman" w:eastAsiaTheme="majorEastAsia" w:hAnsi="Times New Roman" w:cs="Times New Roman"/>
      <w:bCs/>
      <w:color w:val="000000"/>
      <w:sz w:val="24"/>
      <w:szCs w:val="26"/>
      <w:lang w:val="en-CA"/>
    </w:rPr>
  </w:style>
  <w:style w:type="character" w:customStyle="1" w:styleId="Heading3Char">
    <w:name w:val="Heading 3 Char"/>
    <w:basedOn w:val="DefaultParagraphFont"/>
    <w:link w:val="Heading3"/>
    <w:rsid w:val="00250FFC"/>
    <w:rPr>
      <w:rFonts w:ascii="Times New Roman" w:eastAsiaTheme="majorEastAsia" w:hAnsi="Times New Roman" w:cs="Times New Roman"/>
      <w:bCs/>
      <w:color w:val="000000"/>
      <w:sz w:val="24"/>
      <w:lang w:val="en-CA"/>
    </w:rPr>
  </w:style>
  <w:style w:type="character" w:customStyle="1" w:styleId="Heading4Char">
    <w:name w:val="Heading 4 Char"/>
    <w:basedOn w:val="DefaultParagraphFont"/>
    <w:link w:val="Heading4"/>
    <w:rsid w:val="00250FFC"/>
    <w:rPr>
      <w:rFonts w:ascii="Times New Roman" w:eastAsiaTheme="majorEastAsia" w:hAnsi="Times New Roman" w:cs="Times New Roman"/>
      <w:bCs/>
      <w:iCs/>
      <w:color w:val="000000"/>
      <w:sz w:val="24"/>
      <w:lang w:val="en-CA"/>
    </w:rPr>
  </w:style>
  <w:style w:type="character" w:customStyle="1" w:styleId="Heading5Char">
    <w:name w:val="Heading 5 Char"/>
    <w:basedOn w:val="DefaultParagraphFont"/>
    <w:link w:val="Heading5"/>
    <w:rsid w:val="00250FFC"/>
    <w:rPr>
      <w:rFonts w:ascii="Times New Roman" w:eastAsiaTheme="majorEastAsia" w:hAnsi="Times New Roman" w:cs="Times New Roman"/>
      <w:color w:val="000000"/>
      <w:sz w:val="24"/>
      <w:lang w:val="en-CA"/>
    </w:rPr>
  </w:style>
  <w:style w:type="character" w:customStyle="1" w:styleId="Heading6Char">
    <w:name w:val="Heading 6 Char"/>
    <w:basedOn w:val="DefaultParagraphFont"/>
    <w:link w:val="Heading6"/>
    <w:rsid w:val="00250FFC"/>
    <w:rPr>
      <w:rFonts w:ascii="Times New Roman" w:eastAsiaTheme="majorEastAsia" w:hAnsi="Times New Roman" w:cs="Times New Roman"/>
      <w:iCs/>
      <w:color w:val="000000"/>
      <w:sz w:val="24"/>
      <w:lang w:val="en-CA"/>
    </w:rPr>
  </w:style>
  <w:style w:type="character" w:customStyle="1" w:styleId="Heading7Char">
    <w:name w:val="Heading 7 Char"/>
    <w:basedOn w:val="DefaultParagraphFont"/>
    <w:link w:val="Heading7"/>
    <w:rsid w:val="00250FFC"/>
    <w:rPr>
      <w:rFonts w:ascii="Times New Roman" w:eastAsiaTheme="majorEastAsia" w:hAnsi="Times New Roman" w:cs="Times New Roman"/>
      <w:iCs/>
      <w:color w:val="000000"/>
      <w:sz w:val="24"/>
      <w:lang w:val="en-CA"/>
    </w:rPr>
  </w:style>
  <w:style w:type="character" w:customStyle="1" w:styleId="Heading8Char">
    <w:name w:val="Heading 8 Char"/>
    <w:basedOn w:val="DefaultParagraphFont"/>
    <w:link w:val="Heading8"/>
    <w:rsid w:val="00250FFC"/>
    <w:rPr>
      <w:rFonts w:ascii="Times New Roman" w:eastAsiaTheme="majorEastAsia" w:hAnsi="Times New Roman" w:cs="Times New Roman"/>
      <w:color w:val="000000"/>
      <w:sz w:val="24"/>
      <w:szCs w:val="20"/>
      <w:lang w:val="en-CA"/>
    </w:rPr>
  </w:style>
  <w:style w:type="character" w:customStyle="1" w:styleId="Heading9Char">
    <w:name w:val="Heading 9 Char"/>
    <w:basedOn w:val="DefaultParagraphFont"/>
    <w:link w:val="Heading9"/>
    <w:rsid w:val="00250FFC"/>
    <w:rPr>
      <w:rFonts w:ascii="Times New Roman" w:eastAsiaTheme="majorEastAsia" w:hAnsi="Times New Roman" w:cs="Times New Roman"/>
      <w:iCs/>
      <w:color w:val="000000"/>
      <w:sz w:val="24"/>
      <w:szCs w:val="20"/>
      <w:lang w:val="en-CA"/>
    </w:rPr>
  </w:style>
  <w:style w:type="character" w:styleId="Hyperlink">
    <w:name w:val="Hyperlink"/>
    <w:basedOn w:val="DefaultParagraphFont"/>
    <w:uiPriority w:val="99"/>
    <w:unhideWhenUsed/>
    <w:rsid w:val="009014AA"/>
    <w:rPr>
      <w:color w:val="0563C1" w:themeColor="hyperlink"/>
      <w:u w:val="single"/>
    </w:rPr>
  </w:style>
  <w:style w:type="character" w:customStyle="1" w:styleId="UnresolvedMention1">
    <w:name w:val="Unresolved Mention1"/>
    <w:basedOn w:val="DefaultParagraphFont"/>
    <w:uiPriority w:val="99"/>
    <w:semiHidden/>
    <w:unhideWhenUsed/>
    <w:rsid w:val="009014AA"/>
    <w:rPr>
      <w:color w:val="605E5C"/>
      <w:shd w:val="clear" w:color="auto" w:fill="E1DFDD"/>
    </w:rPr>
  </w:style>
  <w:style w:type="paragraph" w:styleId="Header">
    <w:name w:val="header"/>
    <w:basedOn w:val="Normal"/>
    <w:link w:val="HeaderChar"/>
    <w:uiPriority w:val="99"/>
    <w:unhideWhenUsed/>
    <w:rsid w:val="00A570A5"/>
    <w:pPr>
      <w:tabs>
        <w:tab w:val="center" w:pos="4320"/>
        <w:tab w:val="right" w:pos="8640"/>
      </w:tabs>
      <w:spacing w:after="0" w:line="240" w:lineRule="auto"/>
    </w:pPr>
  </w:style>
  <w:style w:type="character" w:customStyle="1" w:styleId="HeaderChar">
    <w:name w:val="Header Char"/>
    <w:basedOn w:val="DefaultParagraphFont"/>
    <w:link w:val="Header"/>
    <w:uiPriority w:val="99"/>
    <w:rsid w:val="00A570A5"/>
    <w:rPr>
      <w:rFonts w:ascii="Times New Roman" w:eastAsia="Times New Roman" w:hAnsi="Times New Roman" w:cs="Times New Roman"/>
      <w:color w:val="000000"/>
      <w:sz w:val="20"/>
    </w:rPr>
  </w:style>
  <w:style w:type="paragraph" w:styleId="Footer">
    <w:name w:val="footer"/>
    <w:basedOn w:val="Normal"/>
    <w:link w:val="FooterChar"/>
    <w:uiPriority w:val="99"/>
    <w:unhideWhenUsed/>
    <w:rsid w:val="00A570A5"/>
    <w:pPr>
      <w:tabs>
        <w:tab w:val="center" w:pos="4320"/>
        <w:tab w:val="right" w:pos="8640"/>
      </w:tabs>
      <w:spacing w:after="0" w:line="240" w:lineRule="auto"/>
    </w:pPr>
  </w:style>
  <w:style w:type="character" w:customStyle="1" w:styleId="FooterChar">
    <w:name w:val="Footer Char"/>
    <w:basedOn w:val="DefaultParagraphFont"/>
    <w:link w:val="Footer"/>
    <w:uiPriority w:val="99"/>
    <w:rsid w:val="00A570A5"/>
    <w:rPr>
      <w:rFonts w:ascii="Times New Roman" w:eastAsia="Times New Roman" w:hAnsi="Times New Roman" w:cs="Times New Roman"/>
      <w:color w:val="000000"/>
      <w:sz w:val="20"/>
    </w:rPr>
  </w:style>
  <w:style w:type="character" w:customStyle="1" w:styleId="apple-converted-space">
    <w:name w:val="apple-converted-space"/>
    <w:basedOn w:val="DefaultParagraphFont"/>
    <w:rsid w:val="004F20BF"/>
  </w:style>
  <w:style w:type="character" w:customStyle="1" w:styleId="xn-money">
    <w:name w:val="xn-money"/>
    <w:basedOn w:val="DefaultParagraphFont"/>
    <w:rsid w:val="004F20BF"/>
  </w:style>
  <w:style w:type="paragraph" w:styleId="BodyText">
    <w:name w:val="Body Text"/>
    <w:basedOn w:val="Normal"/>
    <w:link w:val="BodyTextChar"/>
    <w:unhideWhenUsed/>
    <w:rsid w:val="00746F22"/>
    <w:pPr>
      <w:spacing w:before="240" w:after="0" w:line="240" w:lineRule="auto"/>
      <w:ind w:left="0" w:firstLine="0"/>
    </w:pPr>
    <w:rPr>
      <w:color w:val="auto"/>
      <w:sz w:val="22"/>
      <w:szCs w:val="20"/>
      <w:lang w:val="en-CA"/>
    </w:rPr>
  </w:style>
  <w:style w:type="character" w:customStyle="1" w:styleId="BodyTextChar">
    <w:name w:val="Body Text Char"/>
    <w:basedOn w:val="DefaultParagraphFont"/>
    <w:link w:val="BodyText"/>
    <w:rsid w:val="00746F22"/>
    <w:rPr>
      <w:rFonts w:ascii="Times New Roman" w:eastAsia="Times New Roman" w:hAnsi="Times New Roman" w:cs="Times New Roman"/>
      <w:szCs w:val="20"/>
      <w:lang w:val="en-CA"/>
    </w:rPr>
  </w:style>
  <w:style w:type="character" w:styleId="FollowedHyperlink">
    <w:name w:val="FollowedHyperlink"/>
    <w:basedOn w:val="DefaultParagraphFont"/>
    <w:uiPriority w:val="99"/>
    <w:semiHidden/>
    <w:unhideWhenUsed/>
    <w:rsid w:val="009C3209"/>
    <w:rPr>
      <w:color w:val="954F72" w:themeColor="followedHyperlink"/>
      <w:u w:val="single"/>
    </w:rPr>
  </w:style>
  <w:style w:type="character" w:customStyle="1" w:styleId="UnresolvedMention2">
    <w:name w:val="Unresolved Mention2"/>
    <w:basedOn w:val="DefaultParagraphFont"/>
    <w:uiPriority w:val="99"/>
    <w:semiHidden/>
    <w:unhideWhenUsed/>
    <w:rsid w:val="009C3209"/>
    <w:rPr>
      <w:color w:val="605E5C"/>
      <w:shd w:val="clear" w:color="auto" w:fill="E1DFDD"/>
    </w:rPr>
  </w:style>
  <w:style w:type="table" w:styleId="TableGrid">
    <w:name w:val="Table Grid"/>
    <w:basedOn w:val="TableNormal"/>
    <w:rsid w:val="0086590F"/>
    <w:pPr>
      <w:spacing w:after="0" w:line="240" w:lineRule="auto"/>
    </w:pPr>
    <w:rPr>
      <w:rFonts w:eastAsiaTheme="minorHAnsi"/>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rsid w:val="00FB6D20"/>
    <w:rPr>
      <w:i/>
    </w:rPr>
  </w:style>
  <w:style w:type="paragraph" w:styleId="BalloonText">
    <w:name w:val="Balloon Text"/>
    <w:basedOn w:val="Normal"/>
    <w:link w:val="BalloonTextChar"/>
    <w:uiPriority w:val="99"/>
    <w:semiHidden/>
    <w:unhideWhenUsed/>
    <w:rsid w:val="00A74E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E75"/>
    <w:rPr>
      <w:rFonts w:ascii="Segoe UI" w:eastAsia="Times New Roman" w:hAnsi="Segoe UI" w:cs="Segoe UI"/>
      <w:color w:val="000000"/>
      <w:sz w:val="18"/>
      <w:szCs w:val="18"/>
    </w:rPr>
  </w:style>
  <w:style w:type="paragraph" w:styleId="NormalWeb">
    <w:name w:val="Normal (Web)"/>
    <w:basedOn w:val="Normal"/>
    <w:uiPriority w:val="99"/>
    <w:unhideWhenUsed/>
    <w:rsid w:val="00450E35"/>
    <w:pPr>
      <w:spacing w:before="100" w:beforeAutospacing="1" w:after="100" w:afterAutospacing="1" w:line="240" w:lineRule="auto"/>
      <w:ind w:left="0" w:firstLine="0"/>
      <w:jc w:val="left"/>
    </w:pPr>
    <w:rPr>
      <w:color w:val="auto"/>
      <w:sz w:val="24"/>
      <w:szCs w:val="24"/>
    </w:rPr>
  </w:style>
  <w:style w:type="paragraph" w:styleId="ListParagraph">
    <w:name w:val="List Paragraph"/>
    <w:basedOn w:val="Normal"/>
    <w:uiPriority w:val="34"/>
    <w:qFormat/>
    <w:rsid w:val="00770CE9"/>
    <w:pPr>
      <w:spacing w:after="0" w:line="240" w:lineRule="auto"/>
      <w:ind w:left="720" w:firstLine="0"/>
      <w:contextualSpacing/>
      <w:jc w:val="left"/>
    </w:pPr>
    <w:rPr>
      <w:color w:val="auto"/>
      <w:sz w:val="22"/>
      <w:szCs w:val="20"/>
      <w:lang w:val="en-CA"/>
    </w:rPr>
  </w:style>
  <w:style w:type="character" w:customStyle="1" w:styleId="UnresolvedMention3">
    <w:name w:val="Unresolved Mention3"/>
    <w:basedOn w:val="DefaultParagraphFont"/>
    <w:uiPriority w:val="99"/>
    <w:semiHidden/>
    <w:unhideWhenUsed/>
    <w:rsid w:val="00AE0DCF"/>
    <w:rPr>
      <w:color w:val="605E5C"/>
      <w:shd w:val="clear" w:color="auto" w:fill="E1DFDD"/>
    </w:rPr>
  </w:style>
  <w:style w:type="character" w:styleId="CommentReference">
    <w:name w:val="annotation reference"/>
    <w:basedOn w:val="DefaultParagraphFont"/>
    <w:uiPriority w:val="99"/>
    <w:semiHidden/>
    <w:unhideWhenUsed/>
    <w:rsid w:val="004862E9"/>
    <w:rPr>
      <w:sz w:val="16"/>
      <w:szCs w:val="16"/>
    </w:rPr>
  </w:style>
  <w:style w:type="paragraph" w:styleId="CommentText">
    <w:name w:val="annotation text"/>
    <w:basedOn w:val="Normal"/>
    <w:link w:val="CommentTextChar"/>
    <w:uiPriority w:val="99"/>
    <w:unhideWhenUsed/>
    <w:rsid w:val="004862E9"/>
    <w:pPr>
      <w:spacing w:line="240" w:lineRule="auto"/>
    </w:pPr>
    <w:rPr>
      <w:szCs w:val="20"/>
    </w:rPr>
  </w:style>
  <w:style w:type="character" w:customStyle="1" w:styleId="CommentTextChar">
    <w:name w:val="Comment Text Char"/>
    <w:basedOn w:val="DefaultParagraphFont"/>
    <w:link w:val="CommentText"/>
    <w:uiPriority w:val="99"/>
    <w:rsid w:val="004862E9"/>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862E9"/>
    <w:rPr>
      <w:b/>
      <w:bCs/>
    </w:rPr>
  </w:style>
  <w:style w:type="character" w:customStyle="1" w:styleId="CommentSubjectChar">
    <w:name w:val="Comment Subject Char"/>
    <w:basedOn w:val="CommentTextChar"/>
    <w:link w:val="CommentSubject"/>
    <w:uiPriority w:val="99"/>
    <w:semiHidden/>
    <w:rsid w:val="004862E9"/>
    <w:rPr>
      <w:rFonts w:ascii="Times New Roman" w:eastAsia="Times New Roman" w:hAnsi="Times New Roman" w:cs="Times New Roman"/>
      <w:b/>
      <w:bCs/>
      <w:color w:val="000000"/>
      <w:sz w:val="20"/>
      <w:szCs w:val="20"/>
    </w:rPr>
  </w:style>
  <w:style w:type="paragraph" w:customStyle="1" w:styleId="MacPacTrailer">
    <w:name w:val="MacPac Trailer"/>
    <w:rsid w:val="00F44190"/>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F44190"/>
    <w:rPr>
      <w:color w:val="808080"/>
    </w:rPr>
  </w:style>
  <w:style w:type="character" w:customStyle="1" w:styleId="xn-location">
    <w:name w:val="xn-location"/>
    <w:basedOn w:val="DefaultParagraphFont"/>
    <w:rsid w:val="00BB12C8"/>
  </w:style>
  <w:style w:type="paragraph" w:styleId="EndnoteText">
    <w:name w:val="endnote text"/>
    <w:basedOn w:val="Normal"/>
    <w:link w:val="EndnoteTextChar"/>
    <w:uiPriority w:val="99"/>
    <w:semiHidden/>
    <w:unhideWhenUsed/>
    <w:rsid w:val="004A34F9"/>
    <w:pPr>
      <w:spacing w:after="0" w:line="240" w:lineRule="auto"/>
    </w:pPr>
    <w:rPr>
      <w:szCs w:val="20"/>
    </w:rPr>
  </w:style>
  <w:style w:type="character" w:customStyle="1" w:styleId="EndnoteTextChar">
    <w:name w:val="Endnote Text Char"/>
    <w:basedOn w:val="DefaultParagraphFont"/>
    <w:link w:val="EndnoteText"/>
    <w:uiPriority w:val="99"/>
    <w:semiHidden/>
    <w:rsid w:val="004A34F9"/>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4A34F9"/>
    <w:rPr>
      <w:vertAlign w:val="superscript"/>
    </w:rPr>
  </w:style>
  <w:style w:type="paragraph" w:styleId="Revision">
    <w:name w:val="Revision"/>
    <w:hidden/>
    <w:uiPriority w:val="99"/>
    <w:semiHidden/>
    <w:rsid w:val="00CE4292"/>
    <w:pPr>
      <w:spacing w:after="0" w:line="240" w:lineRule="auto"/>
    </w:pPr>
    <w:rPr>
      <w:rFonts w:ascii="Times New Roman" w:eastAsia="Times New Roman" w:hAnsi="Times New Roman" w:cs="Times New Roman"/>
      <w:color w:val="000000"/>
      <w:sz w:val="20"/>
    </w:rPr>
  </w:style>
  <w:style w:type="paragraph" w:customStyle="1" w:styleId="Default">
    <w:name w:val="Default"/>
    <w:rsid w:val="00382324"/>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UnresolvedMention4">
    <w:name w:val="Unresolved Mention4"/>
    <w:basedOn w:val="DefaultParagraphFont"/>
    <w:uiPriority w:val="99"/>
    <w:semiHidden/>
    <w:unhideWhenUsed/>
    <w:rsid w:val="00317EAD"/>
    <w:rPr>
      <w:color w:val="605E5C"/>
      <w:shd w:val="clear" w:color="auto" w:fill="E1DFDD"/>
    </w:rPr>
  </w:style>
  <w:style w:type="character" w:styleId="UnresolvedMention">
    <w:name w:val="Unresolved Mention"/>
    <w:basedOn w:val="DefaultParagraphFont"/>
    <w:uiPriority w:val="99"/>
    <w:rsid w:val="00CD42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esternalaskaminerals.com/news/news-releases/western-alaska-minerals-extends-mineralization-at-waterpump-cree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sternalaskaminerals.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anessa@westernalaskaminer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kit@westernalaskaminerals.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84AE6-56B7-4904-9FB2-F0642F70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1032</Words>
  <Characters>5889</Characters>
  <Application>Microsoft Office Word</Application>
  <DocSecurity>0</DocSecurity>
  <Lines>49</Lines>
  <Paragraphs>13</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Anderson</dc:creator>
  <cp:lastModifiedBy>Vanessa Bogaert</cp:lastModifiedBy>
  <cp:revision>3</cp:revision>
  <cp:lastPrinted>2023-08-20T18:06:00Z</cp:lastPrinted>
  <dcterms:created xsi:type="dcterms:W3CDTF">2023-08-20T23:26:00Z</dcterms:created>
  <dcterms:modified xsi:type="dcterms:W3CDTF">2023-08-20T23:28:00Z</dcterms:modified>
</cp:coreProperties>
</file>