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F0FFB" w14:textId="77777777" w:rsidR="00BE3544" w:rsidRDefault="00801840">
      <w:pPr>
        <w:pStyle w:val="Heading1"/>
        <w:jc w:val="center"/>
        <w:rPr>
          <w:rFonts w:ascii="Roboto" w:eastAsia="Roboto" w:hAnsi="Roboto" w:cs="Roboto"/>
          <w:b/>
          <w:sz w:val="94"/>
          <w:szCs w:val="94"/>
        </w:rPr>
      </w:pPr>
      <w:bookmarkStart w:id="0" w:name="_heading=h.2b67eze1xo6" w:colFirst="0" w:colLast="0"/>
      <w:bookmarkEnd w:id="0"/>
      <w:r>
        <w:rPr>
          <w:b/>
          <w:sz w:val="30"/>
          <w:szCs w:val="30"/>
        </w:rPr>
        <w:t>LQR House Reports 458% YOY Revenue Surge in December 2023, Fueled by Holiday Ecommerce Success</w:t>
      </w:r>
    </w:p>
    <w:p w14:paraId="1A950DEB" w14:textId="77777777" w:rsidR="00BE3544" w:rsidRDefault="00BE3544">
      <w:pPr>
        <w:rPr>
          <w:b/>
        </w:rPr>
      </w:pPr>
    </w:p>
    <w:p w14:paraId="6343B2FB" w14:textId="41F1231C" w:rsidR="00BE3544" w:rsidRDefault="00801840">
      <w:r>
        <w:t>MIAMI BEACH, FL / ACCESSWIRE / January 3, 2023 / LQR House Inc. (the “Company” or “LQR House”) (</w:t>
      </w:r>
      <w:proofErr w:type="gramStart"/>
      <w:r>
        <w:t>NASDAQ:LQR</w:t>
      </w:r>
      <w:proofErr w:type="gramEnd"/>
      <w:r>
        <w:t>), a niche ecommerce platform specializing in the spirits and beverage industry, proudly announces a remarkable 458% YOY increase in revenue for December 2023 compared to December 2022. This achievement aligns with The National Retail Federation's forecast, projecting record-breaking holiday spending between $957.3 billion and $966.6 billion during November and December</w:t>
      </w:r>
      <w:r w:rsidR="00F614A9">
        <w:t xml:space="preserve"> 2023</w:t>
      </w:r>
      <w:r>
        <w:t>.</w:t>
      </w:r>
    </w:p>
    <w:p w14:paraId="37363362" w14:textId="77777777" w:rsidR="00BE3544" w:rsidRDefault="00BE3544"/>
    <w:p w14:paraId="355DF52B" w14:textId="15601C95" w:rsidR="00BE3544" w:rsidRDefault="00801840">
      <w:r>
        <w:t xml:space="preserve">In December 2022, LQR House recorded revenue at $74,053, and the </w:t>
      </w:r>
      <w:r w:rsidR="00F614A9">
        <w:t>C</w:t>
      </w:r>
      <w:r>
        <w:t>ompany has witnessed a</w:t>
      </w:r>
      <w:r w:rsidR="00F614A9">
        <w:t xml:space="preserve"> significant </w:t>
      </w:r>
      <w:r>
        <w:t xml:space="preserve">growth to $339,713 in December 2023. </w:t>
      </w:r>
      <w:r w:rsidR="00F614A9">
        <w:t>We believe that t</w:t>
      </w:r>
      <w:r>
        <w:t xml:space="preserve">his accomplishment is not isolated but part of a broader trend, evidenced by a </w:t>
      </w:r>
      <w:proofErr w:type="gramStart"/>
      <w:r>
        <w:t xml:space="preserve">record-breaking </w:t>
      </w:r>
      <w:r w:rsidR="00F614A9">
        <w:t>sales</w:t>
      </w:r>
      <w:proofErr w:type="gramEnd"/>
      <w:r w:rsidR="00F614A9">
        <w:t xml:space="preserve"> over </w:t>
      </w:r>
      <w:r>
        <w:t>Black Friday to Cyber Monday weekend</w:t>
      </w:r>
      <w:r w:rsidR="00F614A9">
        <w:t xml:space="preserve"> with</w:t>
      </w:r>
      <w:r>
        <w:t xml:space="preserve"> November's monthly revenue surged over 300% year-over-year</w:t>
      </w:r>
      <w:r w:rsidR="00F614A9">
        <w:t xml:space="preserve">. </w:t>
      </w:r>
      <w:r w:rsidR="00391844">
        <w:rPr>
          <w:color w:val="374151"/>
        </w:rPr>
        <w:t>In our view, these results indicate that this is not a one-time occurrence for LQR House, but rather, we believe it's evolving into a recurring situation where LQR House is actively cultivating consistent momentum.</w:t>
      </w:r>
    </w:p>
    <w:p w14:paraId="70933FCB" w14:textId="77777777" w:rsidR="00BE3544" w:rsidRDefault="00BE3544"/>
    <w:p w14:paraId="5C035265" w14:textId="7A7CF051" w:rsidR="00BE3544" w:rsidRDefault="00801840">
      <w:r>
        <w:t xml:space="preserve">Sean Dollinger, CEO of LQR House, emphasized the significance of the holiday season in ecommerce, stating, "December consistently stands out as the most robust period for ecommerce. Holiday spending tends to escalate, and concurrently, alcohol sales witness a notable surge. </w:t>
      </w:r>
      <w:r w:rsidR="00F614A9">
        <w:t xml:space="preserve">We </w:t>
      </w:r>
      <w:proofErr w:type="gramStart"/>
      <w:r w:rsidR="00F614A9">
        <w:t>believe,</w:t>
      </w:r>
      <w:proofErr w:type="gramEnd"/>
      <w:r w:rsidR="00F614A9">
        <w:t xml:space="preserve"> that t</w:t>
      </w:r>
      <w:r>
        <w:t xml:space="preserve">he significant year-over-year increase in sales truly attests to the value LQR House brings. Following its remarkable performance in November, the </w:t>
      </w:r>
      <w:r w:rsidR="00F614A9">
        <w:t>C</w:t>
      </w:r>
      <w:r>
        <w:t>ompany replicated its success in December. The aim is to sustain this growth trajectory as we unveil exciting plans ahead to further disrupt the industry and deliver increased value to our shareholders."</w:t>
      </w:r>
    </w:p>
    <w:p w14:paraId="067CCC14" w14:textId="77777777" w:rsidR="00BE3544" w:rsidRDefault="00BE3544"/>
    <w:p w14:paraId="7CADD781" w14:textId="303EA089" w:rsidR="00BE3544" w:rsidRDefault="00801840">
      <w:pPr>
        <w:rPr>
          <w:rFonts w:ascii="Roboto" w:eastAsia="Roboto" w:hAnsi="Roboto" w:cs="Roboto"/>
          <w:color w:val="374151"/>
          <w:sz w:val="24"/>
          <w:szCs w:val="24"/>
        </w:rPr>
      </w:pPr>
      <w:r>
        <w:t>We believe that LQR House continues to solidify its position as a trailblazer in the ecommerce landscape, showcasing rapid growth and innovative strategies to meet the evolving demands of consumers in the spirits and beverage industry.</w:t>
      </w:r>
    </w:p>
    <w:p w14:paraId="34317191" w14:textId="77777777" w:rsidR="00BE3544" w:rsidRDefault="00BE3544"/>
    <w:p w14:paraId="67DE8B55" w14:textId="77777777" w:rsidR="00BE3544" w:rsidRDefault="00801840">
      <w:pPr>
        <w:rPr>
          <w:b/>
        </w:rPr>
      </w:pPr>
      <w:r>
        <w:rPr>
          <w:b/>
        </w:rPr>
        <w:t>About LQR House Inc.</w:t>
      </w:r>
    </w:p>
    <w:p w14:paraId="5F943CE7" w14:textId="77777777" w:rsidR="00BE3544" w:rsidRDefault="00801840">
      <w:r>
        <w:t xml:space="preserve">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w:t>
      </w:r>
      <w:r>
        <w:lastRenderedPageBreak/>
        <w:t>the United States. Beyond its role as an e-commerce leader, LQR House is a marketing agency with a specialized focus on the alcohol industry. The company measures campaign success by directly correlating it with sales on CWSpirits.com, demonstrating a proven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54F161E1" w14:textId="77777777" w:rsidR="00BE3544" w:rsidRDefault="00BE3544"/>
    <w:p w14:paraId="4B44C729" w14:textId="77777777" w:rsidR="00BE3544" w:rsidRDefault="00801840">
      <w:pPr>
        <w:rPr>
          <w:b/>
        </w:rPr>
      </w:pPr>
      <w:r>
        <w:rPr>
          <w:b/>
        </w:rPr>
        <w:t>Forward-Looking Statements</w:t>
      </w:r>
    </w:p>
    <w:p w14:paraId="2899423E" w14:textId="77777777" w:rsidR="00BE3544" w:rsidRDefault="00801840">
      <w: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the completion of the initial public offering on the anticipated terms or at all, and other factors discussed in the “Risk Factors” section of the registration statement on Form S-1 filed with the SEC.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in the Company’s registration statement on Form S-1 and other filings with the SEC. Additional factors are discussed in the Company’s filings with the SEC, which are available for review at </w:t>
      </w:r>
      <w:hyperlink r:id="rId7">
        <w:r>
          <w:rPr>
            <w:color w:val="1155CC"/>
            <w:u w:val="single"/>
          </w:rPr>
          <w:t>www.sec.gov</w:t>
        </w:r>
      </w:hyperlink>
      <w:r>
        <w:t>.</w:t>
      </w:r>
    </w:p>
    <w:p w14:paraId="1A8F0FE7" w14:textId="77777777" w:rsidR="00BE3544" w:rsidRDefault="00BE3544"/>
    <w:p w14:paraId="7D61E06A" w14:textId="77777777" w:rsidR="00BE3544" w:rsidRDefault="00801840">
      <w:r>
        <w:t>Investor and Media Contact:</w:t>
      </w:r>
    </w:p>
    <w:p w14:paraId="2EEB37FF" w14:textId="77777777" w:rsidR="00BE3544" w:rsidRDefault="00801840">
      <w:r>
        <w:t>info@lqrhouse.com</w:t>
      </w:r>
    </w:p>
    <w:p w14:paraId="10D00449" w14:textId="77777777" w:rsidR="00BE3544" w:rsidRDefault="00BE3544"/>
    <w:sectPr w:rsidR="00BE3544">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8A874" w14:textId="77777777" w:rsidR="00D83861" w:rsidRDefault="00D83861">
      <w:pPr>
        <w:spacing w:line="240" w:lineRule="auto"/>
      </w:pPr>
      <w:r>
        <w:separator/>
      </w:r>
    </w:p>
  </w:endnote>
  <w:endnote w:type="continuationSeparator" w:id="0">
    <w:p w14:paraId="01929730" w14:textId="77777777" w:rsidR="00D83861" w:rsidRDefault="00D838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20B0604020202020204"/>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81388" w14:textId="77777777" w:rsidR="00D83861" w:rsidRDefault="00D83861">
      <w:pPr>
        <w:spacing w:line="240" w:lineRule="auto"/>
      </w:pPr>
      <w:r>
        <w:separator/>
      </w:r>
    </w:p>
  </w:footnote>
  <w:footnote w:type="continuationSeparator" w:id="0">
    <w:p w14:paraId="229013A7" w14:textId="77777777" w:rsidR="00D83861" w:rsidRDefault="00D838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6D4A" w14:textId="77777777" w:rsidR="00BE3544" w:rsidRDefault="00801840">
    <w:r>
      <w:rPr>
        <w:noProof/>
      </w:rPr>
      <w:drawing>
        <wp:inline distT="114300" distB="114300" distL="114300" distR="114300" wp14:anchorId="11C7241B" wp14:editId="1FC0DDDA">
          <wp:extent cx="1211382" cy="6238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216C6B87" w14:textId="77777777" w:rsidR="00BE3544" w:rsidRDefault="00BE3544"/>
  <w:p w14:paraId="5765E3FF" w14:textId="77777777" w:rsidR="00BE3544" w:rsidRDefault="00BE354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544"/>
    <w:rsid w:val="001D69A1"/>
    <w:rsid w:val="00391844"/>
    <w:rsid w:val="00413DF3"/>
    <w:rsid w:val="00801840"/>
    <w:rsid w:val="00BE3544"/>
    <w:rsid w:val="00D83861"/>
    <w:rsid w:val="00F61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A8C5"/>
  <w15:docId w15:val="{A15909AE-1C14-45AC-875F-E1AECA56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F614A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shqACoZNE1kSJnx9YNRsvCFezg==">CgMxLjAyDWguMmI2N2V6ZTF4bzY4AHIhMWx2cF9qX0swb3JZTFJMQU1MS1VBRzNGWk9hU1B1bFhQ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3</cp:revision>
  <dcterms:created xsi:type="dcterms:W3CDTF">2024-01-02T22:30:00Z</dcterms:created>
  <dcterms:modified xsi:type="dcterms:W3CDTF">2024-01-02T22:45:00Z</dcterms:modified>
</cp:coreProperties>
</file>