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84D7B" w14:textId="77777777" w:rsidR="00D954E3" w:rsidRDefault="00D954E3" w:rsidP="00672FCC">
      <w:pPr>
        <w:jc w:val="both"/>
        <w:rPr>
          <w:rFonts w:ascii="Times New Roman" w:hAnsi="Times New Roman" w:cs="Times New Roman"/>
          <w:b/>
          <w:sz w:val="24"/>
          <w:szCs w:val="24"/>
        </w:rPr>
      </w:pPr>
      <w:r w:rsidRPr="00D954E3">
        <w:rPr>
          <w:rFonts w:ascii="Times New Roman" w:hAnsi="Times New Roman" w:cs="Times New Roman"/>
          <w:b/>
          <w:sz w:val="24"/>
          <w:szCs w:val="24"/>
        </w:rPr>
        <w:t xml:space="preserve">AGL Class Action Lawsuit Reminder:  Kessler Topaz Meltzer &amp; Check, LLP Reminds Investors of  </w:t>
      </w:r>
      <w:proofErr w:type="spellStart"/>
      <w:r w:rsidRPr="00D954E3">
        <w:rPr>
          <w:rFonts w:ascii="Times New Roman" w:hAnsi="Times New Roman" w:cs="Times New Roman"/>
          <w:b/>
          <w:sz w:val="24"/>
          <w:szCs w:val="24"/>
        </w:rPr>
        <w:t>agilon</w:t>
      </w:r>
      <w:proofErr w:type="spellEnd"/>
      <w:r w:rsidRPr="00D954E3">
        <w:rPr>
          <w:rFonts w:ascii="Times New Roman" w:hAnsi="Times New Roman" w:cs="Times New Roman"/>
          <w:b/>
          <w:sz w:val="24"/>
          <w:szCs w:val="24"/>
        </w:rPr>
        <w:t xml:space="preserve"> health, inc. (AGL) that a Securities Fraud Class Action Lawsuit Has Been Filed On Their Behalf</w:t>
      </w:r>
    </w:p>
    <w:p w14:paraId="0D54580A" w14:textId="42FEBCFD" w:rsidR="00BF03CA" w:rsidRPr="00157C5E" w:rsidRDefault="0019314D" w:rsidP="00672FCC">
      <w:pPr>
        <w:jc w:val="both"/>
        <w:rPr>
          <w:rFonts w:ascii="Times New Roman" w:hAnsi="Times New Roman" w:cs="Times New Roman"/>
          <w:sz w:val="24"/>
          <w:szCs w:val="24"/>
        </w:rPr>
      </w:pPr>
      <w:r w:rsidRPr="00157C5E">
        <w:rPr>
          <w:rFonts w:ascii="Times New Roman" w:eastAsia="Times New Roman" w:hAnsi="Times New Roman" w:cs="Times New Roman"/>
          <w:sz w:val="24"/>
          <w:szCs w:val="24"/>
        </w:rPr>
        <w:t>Radnor, PA</w:t>
      </w:r>
      <w:r w:rsidR="00F6732C" w:rsidRPr="00157C5E">
        <w:rPr>
          <w:rFonts w:ascii="Times New Roman" w:eastAsia="Times New Roman" w:hAnsi="Times New Roman" w:cs="Times New Roman"/>
          <w:sz w:val="24"/>
          <w:szCs w:val="24"/>
        </w:rPr>
        <w:t>,</w:t>
      </w:r>
      <w:r w:rsidRPr="00157C5E">
        <w:rPr>
          <w:rFonts w:ascii="Times New Roman" w:eastAsia="Times New Roman" w:hAnsi="Times New Roman" w:cs="Times New Roman"/>
          <w:sz w:val="24"/>
          <w:szCs w:val="24"/>
        </w:rPr>
        <w:t xml:space="preserve"> </w:t>
      </w:r>
      <w:r w:rsidR="001E0D49">
        <w:rPr>
          <w:rFonts w:ascii="Times New Roman" w:hAnsi="Times New Roman" w:cs="Times New Roman"/>
          <w:sz w:val="24"/>
          <w:szCs w:val="24"/>
        </w:rPr>
        <w:t xml:space="preserve">March </w:t>
      </w:r>
      <w:r w:rsidR="00D954E3">
        <w:rPr>
          <w:rFonts w:ascii="Times New Roman" w:hAnsi="Times New Roman" w:cs="Times New Roman"/>
          <w:sz w:val="24"/>
          <w:szCs w:val="24"/>
        </w:rPr>
        <w:t>30</w:t>
      </w:r>
      <w:r w:rsidR="00B23680" w:rsidRPr="00157C5E">
        <w:rPr>
          <w:rFonts w:ascii="Times New Roman" w:hAnsi="Times New Roman" w:cs="Times New Roman"/>
          <w:sz w:val="24"/>
          <w:szCs w:val="24"/>
        </w:rPr>
        <w:t>, 202</w:t>
      </w:r>
      <w:r w:rsidR="001E0D49">
        <w:rPr>
          <w:rFonts w:ascii="Times New Roman" w:hAnsi="Times New Roman" w:cs="Times New Roman"/>
          <w:sz w:val="24"/>
          <w:szCs w:val="24"/>
        </w:rPr>
        <w:t>4</w:t>
      </w:r>
      <w:r w:rsidR="00956F43" w:rsidRPr="00157C5E">
        <w:rPr>
          <w:rFonts w:ascii="Times New Roman" w:hAnsi="Times New Roman" w:cs="Times New Roman"/>
          <w:sz w:val="24"/>
          <w:szCs w:val="24"/>
        </w:rPr>
        <w:t xml:space="preserve"> </w:t>
      </w:r>
      <w:r w:rsidR="00B23680" w:rsidRPr="00157C5E">
        <w:rPr>
          <w:rFonts w:ascii="Times New Roman" w:hAnsi="Times New Roman" w:cs="Times New Roman"/>
          <w:sz w:val="24"/>
          <w:szCs w:val="24"/>
        </w:rPr>
        <w:t xml:space="preserve">– </w:t>
      </w:r>
      <w:r w:rsidR="004666B7" w:rsidRPr="00157C5E">
        <w:rPr>
          <w:rFonts w:ascii="Times New Roman" w:eastAsia="Times New Roman" w:hAnsi="Times New Roman" w:cs="Times New Roman"/>
          <w:sz w:val="24"/>
          <w:szCs w:val="24"/>
        </w:rPr>
        <w:t xml:space="preserve">The law firm of </w:t>
      </w:r>
      <w:hyperlink r:id="rId7" w:history="1">
        <w:r w:rsidR="004666B7" w:rsidRPr="00157C5E">
          <w:rPr>
            <w:rStyle w:val="Hyperlink"/>
            <w:rFonts w:ascii="Times New Roman" w:eastAsia="Times New Roman" w:hAnsi="Times New Roman" w:cs="Times New Roman"/>
            <w:color w:val="0000FF"/>
            <w:sz w:val="24"/>
            <w:szCs w:val="24"/>
          </w:rPr>
          <w:t>Kessler Topaz Meltzer &amp; Check, LLP</w:t>
        </w:r>
      </w:hyperlink>
      <w:r w:rsidR="004666B7" w:rsidRPr="00157C5E">
        <w:rPr>
          <w:rFonts w:ascii="Times New Roman" w:eastAsia="Times New Roman" w:hAnsi="Times New Roman" w:cs="Times New Roman"/>
          <w:sz w:val="24"/>
          <w:szCs w:val="24"/>
        </w:rPr>
        <w:t xml:space="preserve"> informs investors that </w:t>
      </w:r>
      <w:r w:rsidR="008D6131">
        <w:rPr>
          <w:rFonts w:ascii="Times New Roman" w:eastAsia="Times New Roman" w:hAnsi="Times New Roman" w:cs="Times New Roman"/>
          <w:sz w:val="24"/>
          <w:szCs w:val="24"/>
        </w:rPr>
        <w:t xml:space="preserve">today </w:t>
      </w:r>
      <w:r w:rsidR="0047354C" w:rsidRPr="00157C5E">
        <w:rPr>
          <w:rFonts w:ascii="Times New Roman" w:eastAsia="Times New Roman" w:hAnsi="Times New Roman" w:cs="Times New Roman"/>
          <w:sz w:val="24"/>
          <w:szCs w:val="24"/>
        </w:rPr>
        <w:t>the firm</w:t>
      </w:r>
      <w:r w:rsidR="004666B7" w:rsidRPr="00157C5E">
        <w:rPr>
          <w:rFonts w:ascii="Times New Roman" w:eastAsia="Times New Roman" w:hAnsi="Times New Roman" w:cs="Times New Roman"/>
          <w:sz w:val="24"/>
          <w:szCs w:val="24"/>
        </w:rPr>
        <w:t xml:space="preserve"> has filed </w:t>
      </w:r>
      <w:r w:rsidR="0047354C" w:rsidRPr="00157C5E">
        <w:rPr>
          <w:rFonts w:ascii="Times New Roman" w:eastAsia="Times New Roman" w:hAnsi="Times New Roman" w:cs="Times New Roman"/>
          <w:sz w:val="24"/>
          <w:szCs w:val="24"/>
        </w:rPr>
        <w:t xml:space="preserve">a </w:t>
      </w:r>
      <w:hyperlink r:id="rId8" w:history="1">
        <w:r w:rsidR="0047354C" w:rsidRPr="00157C5E">
          <w:rPr>
            <w:rStyle w:val="Hyperlink"/>
            <w:rFonts w:ascii="Times New Roman" w:eastAsia="Times New Roman" w:hAnsi="Times New Roman" w:cs="Times New Roman"/>
            <w:color w:val="0000FF"/>
            <w:sz w:val="24"/>
            <w:szCs w:val="24"/>
          </w:rPr>
          <w:t xml:space="preserve">securities </w:t>
        </w:r>
        <w:r w:rsidR="00BF78FB">
          <w:rPr>
            <w:rStyle w:val="Hyperlink"/>
            <w:rFonts w:ascii="Times New Roman" w:eastAsia="Times New Roman" w:hAnsi="Times New Roman" w:cs="Times New Roman"/>
            <w:color w:val="0000FF"/>
            <w:sz w:val="24"/>
            <w:szCs w:val="24"/>
          </w:rPr>
          <w:t xml:space="preserve">fraud </w:t>
        </w:r>
        <w:r w:rsidR="0047354C" w:rsidRPr="00157C5E">
          <w:rPr>
            <w:rStyle w:val="Hyperlink"/>
            <w:rFonts w:ascii="Times New Roman" w:eastAsia="Times New Roman" w:hAnsi="Times New Roman" w:cs="Times New Roman"/>
            <w:color w:val="0000FF"/>
            <w:sz w:val="24"/>
            <w:szCs w:val="24"/>
          </w:rPr>
          <w:t>class action lawsuit</w:t>
        </w:r>
      </w:hyperlink>
      <w:r w:rsidR="0047354C" w:rsidRPr="00157C5E">
        <w:rPr>
          <w:rFonts w:ascii="Times New Roman" w:eastAsia="Times New Roman" w:hAnsi="Times New Roman" w:cs="Times New Roman"/>
          <w:sz w:val="24"/>
          <w:szCs w:val="24"/>
        </w:rPr>
        <w:t xml:space="preserve"> </w:t>
      </w:r>
      <w:r w:rsidR="004666B7" w:rsidRPr="00157C5E">
        <w:rPr>
          <w:rFonts w:ascii="Times New Roman" w:eastAsia="Times New Roman" w:hAnsi="Times New Roman" w:cs="Times New Roman"/>
          <w:sz w:val="24"/>
          <w:szCs w:val="24"/>
        </w:rPr>
        <w:t>against</w:t>
      </w:r>
      <w:r w:rsidR="00534205" w:rsidRPr="00157C5E">
        <w:rPr>
          <w:rFonts w:ascii="Times New Roman" w:eastAsia="Times New Roman" w:hAnsi="Times New Roman" w:cs="Times New Roman"/>
          <w:sz w:val="24"/>
          <w:szCs w:val="24"/>
        </w:rPr>
        <w:t xml:space="preserve"> </w:t>
      </w:r>
      <w:proofErr w:type="spellStart"/>
      <w:r w:rsidR="00541D74">
        <w:rPr>
          <w:rFonts w:ascii="Times New Roman" w:hAnsi="Times New Roman" w:cs="Times New Roman"/>
          <w:sz w:val="24"/>
          <w:szCs w:val="24"/>
        </w:rPr>
        <w:t>agilon</w:t>
      </w:r>
      <w:proofErr w:type="spellEnd"/>
      <w:r w:rsidR="00541D74">
        <w:rPr>
          <w:rFonts w:ascii="Times New Roman" w:hAnsi="Times New Roman" w:cs="Times New Roman"/>
          <w:sz w:val="24"/>
          <w:szCs w:val="24"/>
        </w:rPr>
        <w:t xml:space="preserve"> health, inc.</w:t>
      </w:r>
      <w:r w:rsidR="00BF03CA" w:rsidRPr="00157C5E">
        <w:rPr>
          <w:rFonts w:ascii="Times New Roman" w:hAnsi="Times New Roman" w:cs="Times New Roman"/>
          <w:sz w:val="24"/>
          <w:szCs w:val="24"/>
        </w:rPr>
        <w:t xml:space="preserve"> </w:t>
      </w:r>
      <w:r w:rsidR="00BF78FB" w:rsidRPr="00157C5E">
        <w:rPr>
          <w:rFonts w:ascii="Times New Roman" w:hAnsi="Times New Roman" w:cs="Times New Roman"/>
          <w:sz w:val="24"/>
          <w:szCs w:val="24"/>
        </w:rPr>
        <w:t>(</w:t>
      </w:r>
      <w:hyperlink r:id="rId9" w:history="1">
        <w:r w:rsidR="00BF78FB" w:rsidRPr="0076288F">
          <w:rPr>
            <w:rStyle w:val="Hyperlink"/>
            <w:rFonts w:ascii="Times New Roman" w:hAnsi="Times New Roman" w:cs="Times New Roman"/>
            <w:sz w:val="24"/>
            <w:szCs w:val="24"/>
          </w:rPr>
          <w:t>N</w:t>
        </w:r>
        <w:r w:rsidR="001E0D49" w:rsidRPr="0076288F">
          <w:rPr>
            <w:rStyle w:val="Hyperlink"/>
            <w:rFonts w:ascii="Times New Roman" w:hAnsi="Times New Roman" w:cs="Times New Roman"/>
            <w:sz w:val="24"/>
            <w:szCs w:val="24"/>
          </w:rPr>
          <w:t>YSE</w:t>
        </w:r>
        <w:r w:rsidR="00BF78FB" w:rsidRPr="0076288F">
          <w:rPr>
            <w:rStyle w:val="Hyperlink"/>
            <w:rFonts w:ascii="Times New Roman" w:hAnsi="Times New Roman" w:cs="Times New Roman"/>
            <w:sz w:val="24"/>
            <w:szCs w:val="24"/>
          </w:rPr>
          <w:t xml:space="preserve">: </w:t>
        </w:r>
        <w:r w:rsidR="00541D74" w:rsidRPr="0076288F">
          <w:rPr>
            <w:rStyle w:val="Hyperlink"/>
            <w:rFonts w:ascii="Times New Roman" w:hAnsi="Times New Roman" w:cs="Times New Roman"/>
            <w:sz w:val="24"/>
            <w:szCs w:val="24"/>
          </w:rPr>
          <w:t>AGL</w:t>
        </w:r>
      </w:hyperlink>
      <w:r w:rsidR="00BF78FB">
        <w:rPr>
          <w:rFonts w:ascii="Times New Roman" w:hAnsi="Times New Roman" w:cs="Times New Roman"/>
          <w:sz w:val="24"/>
          <w:szCs w:val="24"/>
        </w:rPr>
        <w:t xml:space="preserve">) </w:t>
      </w:r>
      <w:r w:rsidR="00BF03CA" w:rsidRPr="00157C5E">
        <w:rPr>
          <w:rFonts w:ascii="Times New Roman" w:hAnsi="Times New Roman" w:cs="Times New Roman"/>
          <w:sz w:val="24"/>
          <w:szCs w:val="24"/>
        </w:rPr>
        <w:t>(</w:t>
      </w:r>
      <w:r w:rsidR="004C176E">
        <w:rPr>
          <w:rFonts w:ascii="Times New Roman" w:hAnsi="Times New Roman" w:cs="Times New Roman"/>
          <w:sz w:val="24"/>
          <w:szCs w:val="24"/>
        </w:rPr>
        <w:t>“</w:t>
      </w:r>
      <w:proofErr w:type="spellStart"/>
      <w:r w:rsidR="00541D74">
        <w:rPr>
          <w:rFonts w:ascii="Times New Roman" w:hAnsi="Times New Roman" w:cs="Times New Roman"/>
          <w:sz w:val="24"/>
          <w:szCs w:val="24"/>
        </w:rPr>
        <w:t>agilon</w:t>
      </w:r>
      <w:proofErr w:type="spellEnd"/>
      <w:r w:rsidR="00BF03CA" w:rsidRPr="00157C5E">
        <w:rPr>
          <w:rFonts w:ascii="Times New Roman" w:hAnsi="Times New Roman" w:cs="Times New Roman"/>
          <w:sz w:val="24"/>
          <w:szCs w:val="24"/>
        </w:rPr>
        <w:t>”</w:t>
      </w:r>
      <w:r w:rsidR="005F6940">
        <w:rPr>
          <w:rFonts w:ascii="Times New Roman" w:hAnsi="Times New Roman" w:cs="Times New Roman"/>
          <w:sz w:val="24"/>
          <w:szCs w:val="24"/>
        </w:rPr>
        <w:t xml:space="preserve"> or the “Company”</w:t>
      </w:r>
      <w:r w:rsidR="00BF03CA" w:rsidRPr="00157C5E">
        <w:rPr>
          <w:rFonts w:ascii="Times New Roman" w:hAnsi="Times New Roman" w:cs="Times New Roman"/>
          <w:sz w:val="24"/>
          <w:szCs w:val="24"/>
        </w:rPr>
        <w:t xml:space="preserve">) on behalf of investors who purchased or acquired </w:t>
      </w:r>
      <w:proofErr w:type="spellStart"/>
      <w:r w:rsidR="00541D74">
        <w:rPr>
          <w:rFonts w:ascii="Times New Roman" w:hAnsi="Times New Roman" w:cs="Times New Roman"/>
          <w:sz w:val="24"/>
          <w:szCs w:val="24"/>
        </w:rPr>
        <w:t>agilon</w:t>
      </w:r>
      <w:proofErr w:type="spellEnd"/>
      <w:r w:rsidR="00BF03CA" w:rsidRPr="00157C5E">
        <w:rPr>
          <w:rFonts w:ascii="Times New Roman" w:hAnsi="Times New Roman" w:cs="Times New Roman"/>
          <w:sz w:val="24"/>
          <w:szCs w:val="24"/>
        </w:rPr>
        <w:t xml:space="preserve"> </w:t>
      </w:r>
      <w:r w:rsidR="00F751FE">
        <w:rPr>
          <w:rFonts w:ascii="Times New Roman" w:hAnsi="Times New Roman" w:cs="Times New Roman"/>
          <w:sz w:val="24"/>
          <w:szCs w:val="24"/>
        </w:rPr>
        <w:t>common stock</w:t>
      </w:r>
      <w:r w:rsidR="00F751FE" w:rsidRPr="00157C5E">
        <w:rPr>
          <w:rFonts w:ascii="Times New Roman" w:hAnsi="Times New Roman" w:cs="Times New Roman"/>
          <w:sz w:val="24"/>
          <w:szCs w:val="24"/>
        </w:rPr>
        <w:t xml:space="preserve"> </w:t>
      </w:r>
      <w:r w:rsidR="00BF03CA" w:rsidRPr="00157C5E">
        <w:rPr>
          <w:rFonts w:ascii="Times New Roman" w:hAnsi="Times New Roman" w:cs="Times New Roman"/>
          <w:sz w:val="24"/>
          <w:szCs w:val="24"/>
        </w:rPr>
        <w:t>between</w:t>
      </w:r>
      <w:r w:rsidR="00157C5E" w:rsidRPr="00157C5E">
        <w:rPr>
          <w:rFonts w:ascii="Times New Roman" w:hAnsi="Times New Roman" w:cs="Times New Roman"/>
          <w:b/>
          <w:sz w:val="24"/>
          <w:szCs w:val="24"/>
        </w:rPr>
        <w:t xml:space="preserve"> </w:t>
      </w:r>
      <w:r w:rsidR="00541D74">
        <w:rPr>
          <w:rFonts w:ascii="Times New Roman" w:hAnsi="Times New Roman" w:cs="Times New Roman"/>
          <w:color w:val="000000" w:themeColor="text1"/>
          <w:sz w:val="24"/>
          <w:szCs w:val="24"/>
        </w:rPr>
        <w:t>November</w:t>
      </w:r>
      <w:r w:rsidR="001E0D49">
        <w:rPr>
          <w:rFonts w:ascii="Times New Roman" w:hAnsi="Times New Roman" w:cs="Times New Roman"/>
          <w:color w:val="000000" w:themeColor="text1"/>
          <w:sz w:val="24"/>
          <w:szCs w:val="24"/>
        </w:rPr>
        <w:t xml:space="preserve"> </w:t>
      </w:r>
      <w:r w:rsidR="00541D74">
        <w:rPr>
          <w:rFonts w:ascii="Times New Roman" w:hAnsi="Times New Roman" w:cs="Times New Roman"/>
          <w:color w:val="000000" w:themeColor="text1"/>
          <w:sz w:val="24"/>
          <w:szCs w:val="24"/>
        </w:rPr>
        <w:t>4</w:t>
      </w:r>
      <w:r w:rsidR="004C176E">
        <w:rPr>
          <w:rFonts w:ascii="Times New Roman" w:hAnsi="Times New Roman" w:cs="Times New Roman"/>
          <w:color w:val="000000" w:themeColor="text1"/>
          <w:sz w:val="24"/>
          <w:szCs w:val="24"/>
        </w:rPr>
        <w:t>,</w:t>
      </w:r>
      <w:r w:rsidR="001E0D49">
        <w:rPr>
          <w:rFonts w:ascii="Times New Roman" w:hAnsi="Times New Roman" w:cs="Times New Roman"/>
          <w:color w:val="000000" w:themeColor="text1"/>
          <w:sz w:val="24"/>
          <w:szCs w:val="24"/>
        </w:rPr>
        <w:t xml:space="preserve"> 202</w:t>
      </w:r>
      <w:r w:rsidR="00541D74">
        <w:rPr>
          <w:rFonts w:ascii="Times New Roman" w:hAnsi="Times New Roman" w:cs="Times New Roman"/>
          <w:color w:val="000000" w:themeColor="text1"/>
          <w:sz w:val="24"/>
          <w:szCs w:val="24"/>
        </w:rPr>
        <w:t>2</w:t>
      </w:r>
      <w:r w:rsidR="001E0D49">
        <w:rPr>
          <w:rFonts w:ascii="Times New Roman" w:hAnsi="Times New Roman" w:cs="Times New Roman"/>
          <w:color w:val="000000" w:themeColor="text1"/>
          <w:sz w:val="24"/>
          <w:szCs w:val="24"/>
        </w:rPr>
        <w:t>,</w:t>
      </w:r>
      <w:r w:rsidR="004C176E">
        <w:rPr>
          <w:rFonts w:ascii="Times New Roman" w:hAnsi="Times New Roman" w:cs="Times New Roman"/>
          <w:color w:val="000000" w:themeColor="text1"/>
          <w:sz w:val="24"/>
          <w:szCs w:val="24"/>
        </w:rPr>
        <w:t xml:space="preserve"> and </w:t>
      </w:r>
      <w:r w:rsidR="00541D74">
        <w:rPr>
          <w:rFonts w:ascii="Times New Roman" w:hAnsi="Times New Roman" w:cs="Times New Roman"/>
          <w:color w:val="000000" w:themeColor="text1"/>
          <w:sz w:val="24"/>
          <w:szCs w:val="24"/>
        </w:rPr>
        <w:t>January</w:t>
      </w:r>
      <w:r w:rsidR="004C176E">
        <w:rPr>
          <w:rFonts w:ascii="Times New Roman" w:hAnsi="Times New Roman" w:cs="Times New Roman"/>
          <w:color w:val="000000" w:themeColor="text1"/>
          <w:sz w:val="24"/>
          <w:szCs w:val="24"/>
        </w:rPr>
        <w:t xml:space="preserve"> </w:t>
      </w:r>
      <w:r w:rsidR="00541D74">
        <w:rPr>
          <w:rFonts w:ascii="Times New Roman" w:hAnsi="Times New Roman" w:cs="Times New Roman"/>
          <w:color w:val="000000" w:themeColor="text1"/>
          <w:sz w:val="24"/>
          <w:szCs w:val="24"/>
        </w:rPr>
        <w:t>4</w:t>
      </w:r>
      <w:r w:rsidR="00157C5E" w:rsidRPr="00BE573E">
        <w:rPr>
          <w:rFonts w:ascii="Times New Roman" w:hAnsi="Times New Roman" w:cs="Times New Roman"/>
          <w:color w:val="000000" w:themeColor="text1"/>
          <w:sz w:val="24"/>
          <w:szCs w:val="24"/>
        </w:rPr>
        <w:t>, 202</w:t>
      </w:r>
      <w:r w:rsidR="001E0D49">
        <w:rPr>
          <w:rFonts w:ascii="Times New Roman" w:hAnsi="Times New Roman" w:cs="Times New Roman"/>
          <w:color w:val="000000" w:themeColor="text1"/>
          <w:sz w:val="24"/>
          <w:szCs w:val="24"/>
        </w:rPr>
        <w:t>4</w:t>
      </w:r>
      <w:r w:rsidR="00BF03CA" w:rsidRPr="00157C5E">
        <w:rPr>
          <w:rFonts w:ascii="Times New Roman" w:hAnsi="Times New Roman" w:cs="Times New Roman"/>
          <w:sz w:val="24"/>
          <w:szCs w:val="24"/>
        </w:rPr>
        <w:t xml:space="preserve">, inclusive (the “Class Period”). </w:t>
      </w:r>
      <w:r w:rsidR="008D6131">
        <w:rPr>
          <w:rFonts w:ascii="Times New Roman" w:hAnsi="Times New Roman" w:cs="Times New Roman"/>
          <w:sz w:val="24"/>
          <w:szCs w:val="24"/>
        </w:rPr>
        <w:t xml:space="preserve"> </w:t>
      </w:r>
      <w:r w:rsidR="00BF03CA" w:rsidRPr="00157C5E">
        <w:rPr>
          <w:rFonts w:ascii="Times New Roman" w:hAnsi="Times New Roman" w:cs="Times New Roman"/>
          <w:sz w:val="24"/>
          <w:szCs w:val="24"/>
        </w:rPr>
        <w:t xml:space="preserve">This action, captioned </w:t>
      </w:r>
      <w:r w:rsidR="00541D74">
        <w:rPr>
          <w:rFonts w:ascii="Times New Roman" w:hAnsi="Times New Roman" w:cs="Times New Roman"/>
          <w:i/>
          <w:sz w:val="24"/>
          <w:szCs w:val="24"/>
        </w:rPr>
        <w:t>Hope</w:t>
      </w:r>
      <w:r w:rsidR="00BF03CA" w:rsidRPr="00D119CB">
        <w:rPr>
          <w:rFonts w:ascii="Times New Roman" w:hAnsi="Times New Roman" w:cs="Times New Roman"/>
          <w:i/>
          <w:sz w:val="24"/>
          <w:szCs w:val="24"/>
        </w:rPr>
        <w:t xml:space="preserve"> v. </w:t>
      </w:r>
      <w:proofErr w:type="spellStart"/>
      <w:r w:rsidR="00541D74">
        <w:rPr>
          <w:rFonts w:ascii="Times New Roman" w:hAnsi="Times New Roman" w:cs="Times New Roman"/>
          <w:i/>
          <w:sz w:val="24"/>
          <w:szCs w:val="24"/>
        </w:rPr>
        <w:t>agilon</w:t>
      </w:r>
      <w:proofErr w:type="spellEnd"/>
      <w:r w:rsidR="00541D74">
        <w:rPr>
          <w:rFonts w:ascii="Times New Roman" w:hAnsi="Times New Roman" w:cs="Times New Roman"/>
          <w:i/>
          <w:sz w:val="24"/>
          <w:szCs w:val="24"/>
        </w:rPr>
        <w:t xml:space="preserve"> health, inc</w:t>
      </w:r>
      <w:r w:rsidR="00863834" w:rsidRPr="00157C5E">
        <w:rPr>
          <w:rFonts w:ascii="Times New Roman" w:hAnsi="Times New Roman" w:cs="Times New Roman"/>
          <w:i/>
          <w:sz w:val="24"/>
          <w:szCs w:val="24"/>
        </w:rPr>
        <w:t>.,</w:t>
      </w:r>
      <w:r w:rsidR="00BF03CA" w:rsidRPr="00157C5E">
        <w:rPr>
          <w:rFonts w:ascii="Times New Roman" w:hAnsi="Times New Roman" w:cs="Times New Roman"/>
          <w:i/>
          <w:sz w:val="24"/>
          <w:szCs w:val="24"/>
        </w:rPr>
        <w:t xml:space="preserve"> et al.</w:t>
      </w:r>
      <w:r w:rsidR="00BF03CA" w:rsidRPr="00157C5E">
        <w:rPr>
          <w:rFonts w:ascii="Times New Roman" w:hAnsi="Times New Roman" w:cs="Times New Roman"/>
          <w:sz w:val="24"/>
          <w:szCs w:val="24"/>
        </w:rPr>
        <w:t xml:space="preserve">, Case No. </w:t>
      </w:r>
      <w:r w:rsidR="00962B74" w:rsidRPr="00962B74">
        <w:rPr>
          <w:rFonts w:ascii="Times New Roman" w:hAnsi="Times New Roman" w:cs="Times New Roman"/>
          <w:sz w:val="24"/>
          <w:szCs w:val="24"/>
        </w:rPr>
        <w:t>1:24-cv-00305</w:t>
      </w:r>
      <w:r w:rsidR="008D6131">
        <w:rPr>
          <w:rFonts w:ascii="Times New Roman" w:hAnsi="Times New Roman" w:cs="Times New Roman"/>
          <w:sz w:val="24"/>
          <w:szCs w:val="24"/>
        </w:rPr>
        <w:t>,</w:t>
      </w:r>
      <w:r w:rsidR="00BF03CA" w:rsidRPr="00157C5E">
        <w:rPr>
          <w:rFonts w:ascii="Times New Roman" w:hAnsi="Times New Roman" w:cs="Times New Roman"/>
          <w:sz w:val="24"/>
          <w:szCs w:val="24"/>
        </w:rPr>
        <w:t xml:space="preserve"> </w:t>
      </w:r>
      <w:r w:rsidR="00962B74">
        <w:rPr>
          <w:rFonts w:ascii="Times New Roman" w:hAnsi="Times New Roman" w:cs="Times New Roman"/>
          <w:sz w:val="24"/>
          <w:szCs w:val="24"/>
        </w:rPr>
        <w:t>i</w:t>
      </w:r>
      <w:r w:rsidR="00BF03CA" w:rsidRPr="00157C5E">
        <w:rPr>
          <w:rFonts w:ascii="Times New Roman" w:hAnsi="Times New Roman" w:cs="Times New Roman"/>
          <w:sz w:val="24"/>
          <w:szCs w:val="24"/>
        </w:rPr>
        <w:t>s filed in the Unite</w:t>
      </w:r>
      <w:r w:rsidR="00863834" w:rsidRPr="00157C5E">
        <w:rPr>
          <w:rFonts w:ascii="Times New Roman" w:hAnsi="Times New Roman" w:cs="Times New Roman"/>
          <w:sz w:val="24"/>
          <w:szCs w:val="24"/>
        </w:rPr>
        <w:t>d States District Court</w:t>
      </w:r>
      <w:r w:rsidR="00197208">
        <w:rPr>
          <w:rFonts w:ascii="Times New Roman" w:hAnsi="Times New Roman" w:cs="Times New Roman"/>
          <w:sz w:val="24"/>
          <w:szCs w:val="24"/>
        </w:rPr>
        <w:t xml:space="preserve"> </w:t>
      </w:r>
      <w:r w:rsidR="00BF5529">
        <w:rPr>
          <w:rFonts w:ascii="Times New Roman" w:hAnsi="Times New Roman" w:cs="Times New Roman"/>
          <w:sz w:val="24"/>
          <w:szCs w:val="24"/>
        </w:rPr>
        <w:t xml:space="preserve">for the </w:t>
      </w:r>
      <w:r w:rsidR="00F60E5F">
        <w:rPr>
          <w:rFonts w:ascii="Times New Roman" w:hAnsi="Times New Roman" w:cs="Times New Roman"/>
          <w:sz w:val="24"/>
          <w:szCs w:val="24"/>
        </w:rPr>
        <w:t xml:space="preserve">Western </w:t>
      </w:r>
      <w:r w:rsidR="00BF5529">
        <w:rPr>
          <w:rFonts w:ascii="Times New Roman" w:hAnsi="Times New Roman" w:cs="Times New Roman"/>
          <w:sz w:val="24"/>
          <w:szCs w:val="24"/>
        </w:rPr>
        <w:t xml:space="preserve">District </w:t>
      </w:r>
      <w:r w:rsidR="00F60E5F">
        <w:rPr>
          <w:rFonts w:ascii="Times New Roman" w:hAnsi="Times New Roman" w:cs="Times New Roman"/>
          <w:sz w:val="24"/>
          <w:szCs w:val="24"/>
        </w:rPr>
        <w:t>Texas</w:t>
      </w:r>
      <w:r w:rsidR="00B13FA6" w:rsidRPr="00157C5E">
        <w:rPr>
          <w:rFonts w:ascii="Times New Roman" w:hAnsi="Times New Roman" w:cs="Times New Roman"/>
          <w:sz w:val="24"/>
          <w:szCs w:val="24"/>
        </w:rPr>
        <w:t>.</w:t>
      </w:r>
    </w:p>
    <w:p w14:paraId="72EED24B" w14:textId="48FDCFF9" w:rsidR="00054519" w:rsidRDefault="006503F0" w:rsidP="00672FCC">
      <w:pPr>
        <w:jc w:val="both"/>
        <w:rPr>
          <w:rFonts w:ascii="Times New Roman" w:eastAsia="Times New Roman" w:hAnsi="Times New Roman" w:cs="Times New Roman"/>
          <w:b/>
          <w:i/>
          <w:sz w:val="24"/>
          <w:szCs w:val="24"/>
        </w:rPr>
      </w:pPr>
      <w:r w:rsidRPr="00906F64">
        <w:rPr>
          <w:rFonts w:ascii="Times New Roman" w:eastAsia="Times New Roman" w:hAnsi="Times New Roman" w:cs="Times New Roman"/>
          <w:b/>
          <w:i/>
          <w:sz w:val="24"/>
          <w:szCs w:val="24"/>
        </w:rPr>
        <w:t xml:space="preserve">Important Deadline Reminder:  </w:t>
      </w:r>
      <w:r w:rsidR="00054519" w:rsidRPr="00054519">
        <w:rPr>
          <w:rFonts w:ascii="Times New Roman" w:eastAsia="Times New Roman" w:hAnsi="Times New Roman" w:cs="Times New Roman"/>
          <w:b/>
          <w:i/>
          <w:sz w:val="24"/>
          <w:szCs w:val="24"/>
        </w:rPr>
        <w:t xml:space="preserve">There </w:t>
      </w:r>
      <w:r w:rsidR="00054519">
        <w:rPr>
          <w:rFonts w:ascii="Times New Roman" w:eastAsia="Times New Roman" w:hAnsi="Times New Roman" w:cs="Times New Roman"/>
          <w:b/>
          <w:i/>
          <w:sz w:val="24"/>
          <w:szCs w:val="24"/>
        </w:rPr>
        <w:t>is</w:t>
      </w:r>
      <w:r w:rsidR="00054519" w:rsidRPr="00054519">
        <w:rPr>
          <w:rFonts w:ascii="Times New Roman" w:eastAsia="Times New Roman" w:hAnsi="Times New Roman" w:cs="Times New Roman"/>
          <w:b/>
          <w:i/>
          <w:sz w:val="24"/>
          <w:szCs w:val="24"/>
        </w:rPr>
        <w:t xml:space="preserve"> </w:t>
      </w:r>
      <w:r w:rsidR="00054519">
        <w:rPr>
          <w:rFonts w:ascii="Times New Roman" w:eastAsia="Times New Roman" w:hAnsi="Times New Roman" w:cs="Times New Roman"/>
          <w:b/>
          <w:i/>
          <w:sz w:val="24"/>
          <w:szCs w:val="24"/>
        </w:rPr>
        <w:t>one</w:t>
      </w:r>
      <w:r w:rsidR="00054519" w:rsidRPr="00054519">
        <w:rPr>
          <w:rFonts w:ascii="Times New Roman" w:eastAsia="Times New Roman" w:hAnsi="Times New Roman" w:cs="Times New Roman"/>
          <w:b/>
          <w:i/>
          <w:sz w:val="24"/>
          <w:szCs w:val="24"/>
        </w:rPr>
        <w:t xml:space="preserve"> related class action case pending against </w:t>
      </w:r>
      <w:proofErr w:type="spellStart"/>
      <w:r w:rsidR="00054519">
        <w:rPr>
          <w:rFonts w:ascii="Times New Roman" w:eastAsia="Times New Roman" w:hAnsi="Times New Roman" w:cs="Times New Roman"/>
          <w:b/>
          <w:i/>
          <w:sz w:val="24"/>
          <w:szCs w:val="24"/>
        </w:rPr>
        <w:t>agilon</w:t>
      </w:r>
      <w:proofErr w:type="spellEnd"/>
      <w:r w:rsidR="00054519" w:rsidRPr="00054519">
        <w:rPr>
          <w:rFonts w:ascii="Times New Roman" w:eastAsia="Times New Roman" w:hAnsi="Times New Roman" w:cs="Times New Roman"/>
          <w:b/>
          <w:i/>
          <w:sz w:val="24"/>
          <w:szCs w:val="24"/>
        </w:rPr>
        <w:t xml:space="preserve"> in the United States District Court for the Western District of </w:t>
      </w:r>
      <w:r w:rsidR="00054519">
        <w:rPr>
          <w:rFonts w:ascii="Times New Roman" w:eastAsia="Times New Roman" w:hAnsi="Times New Roman" w:cs="Times New Roman"/>
          <w:b/>
          <w:i/>
          <w:sz w:val="24"/>
          <w:szCs w:val="24"/>
        </w:rPr>
        <w:t>Texas</w:t>
      </w:r>
      <w:r w:rsidR="00054519" w:rsidRPr="00054519">
        <w:rPr>
          <w:rFonts w:ascii="Times New Roman" w:eastAsia="Times New Roman" w:hAnsi="Times New Roman" w:cs="Times New Roman"/>
          <w:b/>
          <w:i/>
          <w:sz w:val="24"/>
          <w:szCs w:val="24"/>
        </w:rPr>
        <w:t xml:space="preserve">. That first-filed action issued a notice of its filing pursuant to the federal securities laws which triggered the deadline of </w:t>
      </w:r>
      <w:r w:rsidR="00054519">
        <w:rPr>
          <w:rFonts w:ascii="Times New Roman" w:eastAsia="Times New Roman" w:hAnsi="Times New Roman" w:cs="Times New Roman"/>
          <w:b/>
          <w:i/>
          <w:sz w:val="24"/>
          <w:szCs w:val="24"/>
        </w:rPr>
        <w:t>May 20, 2024</w:t>
      </w:r>
      <w:r w:rsidR="00054519" w:rsidRPr="00054519">
        <w:rPr>
          <w:rFonts w:ascii="Times New Roman" w:eastAsia="Times New Roman" w:hAnsi="Times New Roman" w:cs="Times New Roman"/>
          <w:b/>
          <w:i/>
          <w:sz w:val="24"/>
          <w:szCs w:val="24"/>
        </w:rPr>
        <w:t xml:space="preserve">, for any investors who purchased </w:t>
      </w:r>
      <w:proofErr w:type="spellStart"/>
      <w:r w:rsidR="00054519">
        <w:rPr>
          <w:rFonts w:ascii="Times New Roman" w:eastAsia="Times New Roman" w:hAnsi="Times New Roman" w:cs="Times New Roman"/>
          <w:b/>
          <w:i/>
          <w:sz w:val="24"/>
          <w:szCs w:val="24"/>
        </w:rPr>
        <w:t>agilon</w:t>
      </w:r>
      <w:proofErr w:type="spellEnd"/>
      <w:r w:rsidR="00054519" w:rsidRPr="00054519">
        <w:rPr>
          <w:rFonts w:ascii="Times New Roman" w:eastAsia="Times New Roman" w:hAnsi="Times New Roman" w:cs="Times New Roman"/>
          <w:b/>
          <w:i/>
          <w:sz w:val="24"/>
          <w:szCs w:val="24"/>
        </w:rPr>
        <w:t xml:space="preserve"> </w:t>
      </w:r>
      <w:r w:rsidR="0011590A">
        <w:rPr>
          <w:rFonts w:ascii="Times New Roman" w:eastAsia="Times New Roman" w:hAnsi="Times New Roman" w:cs="Times New Roman"/>
          <w:b/>
          <w:i/>
          <w:sz w:val="24"/>
          <w:szCs w:val="24"/>
        </w:rPr>
        <w:t>common stock</w:t>
      </w:r>
      <w:r w:rsidR="00054519" w:rsidRPr="00054519">
        <w:rPr>
          <w:rFonts w:ascii="Times New Roman" w:eastAsia="Times New Roman" w:hAnsi="Times New Roman" w:cs="Times New Roman"/>
          <w:b/>
          <w:i/>
          <w:sz w:val="24"/>
          <w:szCs w:val="24"/>
        </w:rPr>
        <w:t xml:space="preserve"> to seek to be appointed as a lead plaintiff representative of the class. The filing of the H</w:t>
      </w:r>
      <w:r w:rsidR="00054519">
        <w:rPr>
          <w:rFonts w:ascii="Times New Roman" w:eastAsia="Times New Roman" w:hAnsi="Times New Roman" w:cs="Times New Roman"/>
          <w:b/>
          <w:i/>
          <w:sz w:val="24"/>
          <w:szCs w:val="24"/>
        </w:rPr>
        <w:t>ope</w:t>
      </w:r>
      <w:r w:rsidR="00054519" w:rsidRPr="00054519">
        <w:rPr>
          <w:rFonts w:ascii="Times New Roman" w:eastAsia="Times New Roman" w:hAnsi="Times New Roman" w:cs="Times New Roman"/>
          <w:b/>
          <w:i/>
          <w:sz w:val="24"/>
          <w:szCs w:val="24"/>
        </w:rPr>
        <w:t xml:space="preserve"> Action does not change the </w:t>
      </w:r>
      <w:r w:rsidR="00054519">
        <w:rPr>
          <w:rFonts w:ascii="Times New Roman" w:eastAsia="Times New Roman" w:hAnsi="Times New Roman" w:cs="Times New Roman"/>
          <w:b/>
          <w:i/>
          <w:sz w:val="24"/>
          <w:szCs w:val="24"/>
        </w:rPr>
        <w:t>May 20, 2024,</w:t>
      </w:r>
      <w:r w:rsidR="00054519" w:rsidRPr="00054519">
        <w:rPr>
          <w:rFonts w:ascii="Times New Roman" w:eastAsia="Times New Roman" w:hAnsi="Times New Roman" w:cs="Times New Roman"/>
          <w:b/>
          <w:i/>
          <w:sz w:val="24"/>
          <w:szCs w:val="24"/>
        </w:rPr>
        <w:t xml:space="preserve"> lead plaintiff deadline.</w:t>
      </w:r>
    </w:p>
    <w:p w14:paraId="37B9CBE9" w14:textId="7A31C497" w:rsidR="0076288F" w:rsidRDefault="00D954E3" w:rsidP="0076288F">
      <w:pPr>
        <w:rPr>
          <w:rStyle w:val="Hyperlink"/>
          <w:i/>
          <w:iCs/>
          <w:color w:val="0000FF"/>
        </w:rPr>
      </w:pPr>
      <w:hyperlink r:id="rId10" w:history="1">
        <w:r w:rsidR="00CA671C" w:rsidRPr="0076288F">
          <w:rPr>
            <w:rStyle w:val="Hyperlink"/>
            <w:rFonts w:ascii="Times New Roman" w:eastAsia="Times New Roman" w:hAnsi="Times New Roman" w:cs="Times New Roman"/>
            <w:b/>
            <w:sz w:val="24"/>
            <w:szCs w:val="24"/>
          </w:rPr>
          <w:t>CLICK HERE</w:t>
        </w:r>
      </w:hyperlink>
      <w:r w:rsidR="00CA671C">
        <w:rPr>
          <w:rFonts w:ascii="Times New Roman" w:eastAsia="Times New Roman" w:hAnsi="Times New Roman" w:cs="Times New Roman"/>
          <w:b/>
          <w:sz w:val="24"/>
          <w:szCs w:val="24"/>
        </w:rPr>
        <w:t xml:space="preserve"> TO </w:t>
      </w:r>
      <w:r w:rsidR="00CA671C" w:rsidRPr="008F7FE8">
        <w:rPr>
          <w:rFonts w:ascii="Times New Roman" w:eastAsia="Times New Roman" w:hAnsi="Times New Roman" w:cs="Times New Roman"/>
          <w:b/>
          <w:sz w:val="24"/>
          <w:szCs w:val="24"/>
        </w:rPr>
        <w:t xml:space="preserve">SUBMIT </w:t>
      </w:r>
      <w:r w:rsidR="00CA671C">
        <w:rPr>
          <w:rFonts w:ascii="Times New Roman" w:eastAsia="Times New Roman" w:hAnsi="Times New Roman" w:cs="Times New Roman"/>
          <w:b/>
          <w:sz w:val="24"/>
          <w:szCs w:val="24"/>
        </w:rPr>
        <w:t xml:space="preserve">YOUR </w:t>
      </w:r>
      <w:r w:rsidR="00541D74">
        <w:rPr>
          <w:rFonts w:ascii="Times New Roman" w:eastAsia="Times New Roman" w:hAnsi="Times New Roman" w:cs="Times New Roman"/>
          <w:b/>
          <w:sz w:val="24"/>
          <w:szCs w:val="24"/>
        </w:rPr>
        <w:t>AGILON</w:t>
      </w:r>
      <w:r w:rsidR="00CA671C" w:rsidRPr="008F7FE8">
        <w:rPr>
          <w:rFonts w:ascii="Times New Roman" w:eastAsia="Times New Roman" w:hAnsi="Times New Roman" w:cs="Times New Roman"/>
          <w:b/>
          <w:sz w:val="24"/>
          <w:szCs w:val="24"/>
        </w:rPr>
        <w:t xml:space="preserve"> LOSSES</w:t>
      </w:r>
      <w:r w:rsidR="00956F43">
        <w:rPr>
          <w:rFonts w:ascii="Times New Roman" w:eastAsia="Times New Roman" w:hAnsi="Times New Roman" w:cs="Times New Roman"/>
          <w:b/>
          <w:sz w:val="24"/>
          <w:szCs w:val="24"/>
        </w:rPr>
        <w:t xml:space="preserve">. YOU CAN ALSO CLICK ON THE FOLLOWING LINK OR COPY AND PASTE IN YOUR BROWSER:  </w:t>
      </w:r>
      <w:hyperlink r:id="rId11" w:history="1">
        <w:r w:rsidR="0076288F" w:rsidRPr="0076288F">
          <w:rPr>
            <w:rStyle w:val="Hyperlink"/>
            <w:i/>
            <w:iCs/>
            <w:color w:val="0000FF"/>
          </w:rPr>
          <w:t>https://www.ktmc.com/new-cases/agilon-health-inc?utm_source=PR&amp;utm_medium=link&amp;utm_campaign=agl&amp;mktm=r</w:t>
        </w:r>
      </w:hyperlink>
    </w:p>
    <w:p w14:paraId="475D8D46" w14:textId="77777777" w:rsidR="004074BF" w:rsidRDefault="004074BF" w:rsidP="004074BF">
      <w:pPr>
        <w:spacing w:after="0" w:line="240" w:lineRule="auto"/>
        <w:jc w:val="both"/>
        <w:rPr>
          <w:rFonts w:ascii="Times New Roman" w:eastAsia="Times New Roman" w:hAnsi="Times New Roman" w:cs="Times New Roman"/>
          <w:b/>
          <w:sz w:val="24"/>
          <w:szCs w:val="24"/>
        </w:rPr>
      </w:pPr>
    </w:p>
    <w:p w14:paraId="2C096E0F" w14:textId="067E5135" w:rsidR="004074BF" w:rsidRPr="00675CF5" w:rsidRDefault="004074BF" w:rsidP="004074BF">
      <w:pPr>
        <w:spacing w:after="0" w:line="240" w:lineRule="auto"/>
        <w:jc w:val="both"/>
        <w:rPr>
          <w:rFonts w:ascii="Times New Roman" w:eastAsia="Times New Roman" w:hAnsi="Times New Roman" w:cs="Times New Roman"/>
          <w:b/>
          <w:sz w:val="24"/>
          <w:szCs w:val="24"/>
        </w:rPr>
      </w:pPr>
      <w:r w:rsidRPr="00675CF5">
        <w:rPr>
          <w:rFonts w:ascii="Times New Roman" w:eastAsia="Times New Roman" w:hAnsi="Times New Roman" w:cs="Times New Roman"/>
          <w:b/>
          <w:sz w:val="24"/>
          <w:szCs w:val="24"/>
        </w:rPr>
        <w:t xml:space="preserve">CANNOT VIEW THIS VIDEO? PLEASE </w:t>
      </w:r>
      <w:hyperlink r:id="rId12" w:history="1">
        <w:r w:rsidRPr="004A12FF">
          <w:rPr>
            <w:rStyle w:val="Hyperlink"/>
            <w:rFonts w:ascii="Times New Roman" w:eastAsia="Times New Roman" w:hAnsi="Times New Roman" w:cs="Times New Roman"/>
            <w:b/>
            <w:color w:val="0000FF"/>
            <w:sz w:val="24"/>
            <w:szCs w:val="24"/>
          </w:rPr>
          <w:t>CLICK HERE</w:t>
        </w:r>
      </w:hyperlink>
    </w:p>
    <w:p w14:paraId="494EAB93" w14:textId="77777777" w:rsidR="00CA671C" w:rsidRDefault="00CA671C" w:rsidP="007C6175">
      <w:pPr>
        <w:spacing w:after="0" w:line="240" w:lineRule="auto"/>
        <w:jc w:val="both"/>
        <w:rPr>
          <w:rFonts w:ascii="Times New Roman" w:eastAsia="Times New Roman" w:hAnsi="Times New Roman" w:cs="Times New Roman"/>
          <w:b/>
          <w:sz w:val="24"/>
          <w:szCs w:val="24"/>
        </w:rPr>
      </w:pPr>
    </w:p>
    <w:p w14:paraId="6A190DBA" w14:textId="1C0AE0FE" w:rsidR="007C6175" w:rsidRDefault="004666B7" w:rsidP="007C6175">
      <w:pPr>
        <w:spacing w:after="0" w:line="240" w:lineRule="auto"/>
        <w:jc w:val="both"/>
        <w:rPr>
          <w:rFonts w:ascii="Times New Roman" w:eastAsia="Times New Roman" w:hAnsi="Times New Roman" w:cs="Times New Roman"/>
          <w:b/>
          <w:sz w:val="24"/>
          <w:szCs w:val="24"/>
        </w:rPr>
      </w:pPr>
      <w:r w:rsidRPr="00D119CB">
        <w:rPr>
          <w:rFonts w:ascii="Times New Roman" w:eastAsia="Times New Roman" w:hAnsi="Times New Roman" w:cs="Times New Roman"/>
          <w:b/>
          <w:sz w:val="24"/>
          <w:szCs w:val="24"/>
        </w:rPr>
        <w:t>LEAD PLAINTIFF DEADLINE</w:t>
      </w:r>
      <w:r w:rsidRPr="001E0D49">
        <w:rPr>
          <w:rFonts w:ascii="Times New Roman" w:eastAsia="Times New Roman" w:hAnsi="Times New Roman" w:cs="Times New Roman"/>
          <w:b/>
          <w:sz w:val="24"/>
          <w:szCs w:val="24"/>
        </w:rPr>
        <w:t>:</w:t>
      </w:r>
      <w:r w:rsidR="001E0D49" w:rsidRPr="001E0D49">
        <w:rPr>
          <w:rFonts w:ascii="Times New Roman" w:eastAsia="Times New Roman" w:hAnsi="Times New Roman" w:cs="Times New Roman"/>
          <w:b/>
          <w:sz w:val="24"/>
          <w:szCs w:val="24"/>
        </w:rPr>
        <w:t xml:space="preserve"> MAY </w:t>
      </w:r>
      <w:r w:rsidR="00593C94">
        <w:rPr>
          <w:rFonts w:ascii="Times New Roman" w:eastAsia="Times New Roman" w:hAnsi="Times New Roman" w:cs="Times New Roman"/>
          <w:b/>
          <w:sz w:val="24"/>
          <w:szCs w:val="24"/>
        </w:rPr>
        <w:t>20</w:t>
      </w:r>
      <w:r w:rsidR="005E3ADF" w:rsidRPr="001E0D49">
        <w:rPr>
          <w:rFonts w:ascii="Times New Roman" w:eastAsia="Times New Roman" w:hAnsi="Times New Roman" w:cs="Times New Roman"/>
          <w:b/>
          <w:sz w:val="24"/>
          <w:szCs w:val="24"/>
        </w:rPr>
        <w:t>,</w:t>
      </w:r>
      <w:r w:rsidR="005E3ADF" w:rsidRPr="00BE573E">
        <w:rPr>
          <w:rFonts w:ascii="Times New Roman" w:eastAsia="Times New Roman" w:hAnsi="Times New Roman" w:cs="Times New Roman"/>
          <w:b/>
          <w:sz w:val="24"/>
          <w:szCs w:val="24"/>
        </w:rPr>
        <w:t xml:space="preserve"> </w:t>
      </w:r>
      <w:r w:rsidR="003265BB">
        <w:rPr>
          <w:rFonts w:ascii="Times New Roman" w:eastAsia="Times New Roman" w:hAnsi="Times New Roman" w:cs="Times New Roman"/>
          <w:b/>
          <w:sz w:val="24"/>
          <w:szCs w:val="24"/>
        </w:rPr>
        <w:t>2024</w:t>
      </w:r>
    </w:p>
    <w:p w14:paraId="5E3084EA" w14:textId="77777777" w:rsidR="00C159C7" w:rsidRDefault="00C159C7" w:rsidP="007C6175">
      <w:pPr>
        <w:spacing w:after="0" w:line="240" w:lineRule="auto"/>
        <w:jc w:val="both"/>
        <w:rPr>
          <w:rFonts w:ascii="Times New Roman" w:eastAsia="Times New Roman" w:hAnsi="Times New Roman" w:cs="Times New Roman"/>
          <w:b/>
          <w:sz w:val="24"/>
          <w:szCs w:val="24"/>
        </w:rPr>
      </w:pPr>
    </w:p>
    <w:p w14:paraId="0667F7E0" w14:textId="2D587CAD" w:rsidR="00C159C7" w:rsidRDefault="00633633" w:rsidP="007C6175">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CLASS </w:t>
      </w:r>
      <w:r w:rsidR="00157C5E">
        <w:rPr>
          <w:rFonts w:ascii="Times New Roman" w:eastAsia="Times New Roman" w:hAnsi="Times New Roman" w:cs="Times New Roman"/>
          <w:b/>
          <w:sz w:val="24"/>
          <w:szCs w:val="24"/>
        </w:rPr>
        <w:t>PERIOD:</w:t>
      </w:r>
      <w:r w:rsidR="008735D4">
        <w:rPr>
          <w:rFonts w:ascii="Times New Roman" w:eastAsia="Times New Roman" w:hAnsi="Times New Roman" w:cs="Times New Roman"/>
          <w:b/>
          <w:sz w:val="24"/>
          <w:szCs w:val="24"/>
        </w:rPr>
        <w:t xml:space="preserve"> </w:t>
      </w:r>
      <w:r w:rsidR="00541D74">
        <w:rPr>
          <w:rFonts w:ascii="Times New Roman" w:eastAsia="Times New Roman" w:hAnsi="Times New Roman" w:cs="Times New Roman"/>
          <w:b/>
          <w:sz w:val="24"/>
          <w:szCs w:val="24"/>
        </w:rPr>
        <w:t>NOVEMBER</w:t>
      </w:r>
      <w:r w:rsidR="001E0D49">
        <w:rPr>
          <w:rFonts w:ascii="Times New Roman" w:eastAsia="Times New Roman" w:hAnsi="Times New Roman" w:cs="Times New Roman"/>
          <w:b/>
          <w:sz w:val="24"/>
          <w:szCs w:val="24"/>
        </w:rPr>
        <w:t xml:space="preserve"> </w:t>
      </w:r>
      <w:r w:rsidR="00541D74">
        <w:rPr>
          <w:rFonts w:ascii="Times New Roman" w:eastAsia="Times New Roman" w:hAnsi="Times New Roman" w:cs="Times New Roman"/>
          <w:b/>
          <w:sz w:val="24"/>
          <w:szCs w:val="24"/>
        </w:rPr>
        <w:t>4</w:t>
      </w:r>
      <w:r w:rsidR="004C176E">
        <w:rPr>
          <w:rFonts w:ascii="Times New Roman" w:eastAsia="Times New Roman" w:hAnsi="Times New Roman" w:cs="Times New Roman"/>
          <w:b/>
          <w:sz w:val="24"/>
          <w:szCs w:val="24"/>
        </w:rPr>
        <w:t>, 202</w:t>
      </w:r>
      <w:r w:rsidR="00541D74">
        <w:rPr>
          <w:rFonts w:ascii="Times New Roman" w:eastAsia="Times New Roman" w:hAnsi="Times New Roman" w:cs="Times New Roman"/>
          <w:b/>
          <w:sz w:val="24"/>
          <w:szCs w:val="24"/>
        </w:rPr>
        <w:t>2</w:t>
      </w:r>
      <w:r w:rsidR="00172F52">
        <w:rPr>
          <w:rFonts w:ascii="Times New Roman" w:eastAsia="Times New Roman" w:hAnsi="Times New Roman" w:cs="Times New Roman"/>
          <w:b/>
          <w:sz w:val="24"/>
          <w:szCs w:val="24"/>
        </w:rPr>
        <w:t>,</w:t>
      </w:r>
      <w:r w:rsidR="004C176E">
        <w:rPr>
          <w:rFonts w:ascii="Times New Roman" w:eastAsia="Times New Roman" w:hAnsi="Times New Roman" w:cs="Times New Roman"/>
          <w:b/>
          <w:sz w:val="24"/>
          <w:szCs w:val="24"/>
        </w:rPr>
        <w:t xml:space="preserve"> THROUGH </w:t>
      </w:r>
      <w:r w:rsidR="00541D74">
        <w:rPr>
          <w:rFonts w:ascii="Times New Roman" w:eastAsia="Times New Roman" w:hAnsi="Times New Roman" w:cs="Times New Roman"/>
          <w:b/>
          <w:sz w:val="24"/>
          <w:szCs w:val="24"/>
        </w:rPr>
        <w:t>JANUARY</w:t>
      </w:r>
      <w:r w:rsidR="004C176E">
        <w:rPr>
          <w:rFonts w:ascii="Times New Roman" w:eastAsia="Times New Roman" w:hAnsi="Times New Roman" w:cs="Times New Roman"/>
          <w:b/>
          <w:sz w:val="24"/>
          <w:szCs w:val="24"/>
        </w:rPr>
        <w:t xml:space="preserve"> </w:t>
      </w:r>
      <w:r w:rsidR="00541D74">
        <w:rPr>
          <w:rFonts w:ascii="Times New Roman" w:eastAsia="Times New Roman" w:hAnsi="Times New Roman" w:cs="Times New Roman"/>
          <w:b/>
          <w:sz w:val="24"/>
          <w:szCs w:val="24"/>
        </w:rPr>
        <w:t>4</w:t>
      </w:r>
      <w:r w:rsidR="00157C5E">
        <w:rPr>
          <w:rFonts w:ascii="Times New Roman" w:eastAsia="Times New Roman" w:hAnsi="Times New Roman" w:cs="Times New Roman"/>
          <w:b/>
          <w:sz w:val="24"/>
          <w:szCs w:val="24"/>
        </w:rPr>
        <w:t>, 202</w:t>
      </w:r>
      <w:r w:rsidR="001E0D49">
        <w:rPr>
          <w:rFonts w:ascii="Times New Roman" w:eastAsia="Times New Roman" w:hAnsi="Times New Roman" w:cs="Times New Roman"/>
          <w:b/>
          <w:sz w:val="24"/>
          <w:szCs w:val="24"/>
        </w:rPr>
        <w:t>4</w:t>
      </w:r>
    </w:p>
    <w:p w14:paraId="5D9D114F" w14:textId="77777777" w:rsidR="00B06905" w:rsidRPr="008F7FE8" w:rsidRDefault="00B06905" w:rsidP="007C6175">
      <w:pPr>
        <w:spacing w:after="0" w:line="240" w:lineRule="auto"/>
        <w:jc w:val="both"/>
        <w:rPr>
          <w:rFonts w:ascii="Times New Roman" w:eastAsia="Times New Roman" w:hAnsi="Times New Roman" w:cs="Times New Roman"/>
          <w:sz w:val="24"/>
          <w:szCs w:val="24"/>
        </w:rPr>
      </w:pPr>
    </w:p>
    <w:p w14:paraId="6DADE1BB" w14:textId="77777777" w:rsidR="008C15B0" w:rsidRDefault="004666B7" w:rsidP="007C617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CONTACT AN</w:t>
      </w:r>
      <w:r w:rsidRPr="008F7FE8">
        <w:rPr>
          <w:rFonts w:ascii="Times New Roman" w:eastAsia="Times New Roman" w:hAnsi="Times New Roman" w:cs="Times New Roman"/>
          <w:b/>
          <w:sz w:val="24"/>
          <w:szCs w:val="24"/>
        </w:rPr>
        <w:t xml:space="preserve"> ATTORNEY </w:t>
      </w:r>
      <w:r>
        <w:rPr>
          <w:rFonts w:ascii="Times New Roman" w:eastAsia="Times New Roman" w:hAnsi="Times New Roman" w:cs="Times New Roman"/>
          <w:b/>
          <w:sz w:val="24"/>
          <w:szCs w:val="24"/>
        </w:rPr>
        <w:t>TO DISCUSS YOUR RIGHTS</w:t>
      </w:r>
      <w:r w:rsidRPr="008F7FE8">
        <w:rPr>
          <w:rFonts w:ascii="Times New Roman" w:eastAsia="Times New Roman" w:hAnsi="Times New Roman" w:cs="Times New Roman"/>
          <w:sz w:val="24"/>
          <w:szCs w:val="24"/>
        </w:rPr>
        <w:t xml:space="preserve">: </w:t>
      </w:r>
    </w:p>
    <w:p w14:paraId="42B9C190" w14:textId="77777777" w:rsidR="007C6175" w:rsidRPr="00B152EE" w:rsidRDefault="00D954E3" w:rsidP="007C6175">
      <w:pPr>
        <w:spacing w:after="0" w:line="240" w:lineRule="auto"/>
        <w:jc w:val="both"/>
        <w:rPr>
          <w:rFonts w:ascii="Times New Roman" w:eastAsia="Times New Roman" w:hAnsi="Times New Roman" w:cs="Times New Roman"/>
          <w:b/>
          <w:sz w:val="24"/>
          <w:szCs w:val="24"/>
        </w:rPr>
      </w:pPr>
      <w:hyperlink r:id="rId13" w:history="1">
        <w:r w:rsidR="003D4A82" w:rsidRPr="00956F43">
          <w:rPr>
            <w:rStyle w:val="Hyperlink"/>
            <w:rFonts w:ascii="Times New Roman" w:eastAsia="Times New Roman" w:hAnsi="Times New Roman" w:cs="Times New Roman"/>
            <w:b/>
            <w:color w:val="auto"/>
            <w:sz w:val="24"/>
            <w:szCs w:val="24"/>
          </w:rPr>
          <w:t>Jonathan Naji</w:t>
        </w:r>
        <w:r w:rsidR="007507A5" w:rsidRPr="00956F43">
          <w:rPr>
            <w:rStyle w:val="Hyperlink"/>
            <w:rFonts w:ascii="Times New Roman" w:eastAsia="Times New Roman" w:hAnsi="Times New Roman" w:cs="Times New Roman"/>
            <w:b/>
            <w:color w:val="auto"/>
            <w:sz w:val="24"/>
            <w:szCs w:val="24"/>
          </w:rPr>
          <w:t>, Esq.</w:t>
        </w:r>
      </w:hyperlink>
      <w:r w:rsidR="007507A5">
        <w:rPr>
          <w:rFonts w:ascii="Times New Roman" w:eastAsia="Times New Roman" w:hAnsi="Times New Roman" w:cs="Times New Roman"/>
          <w:b/>
          <w:sz w:val="24"/>
          <w:szCs w:val="24"/>
        </w:rPr>
        <w:t xml:space="preserve"> (484) 270-1453 </w:t>
      </w:r>
      <w:r w:rsidR="000B51BE">
        <w:rPr>
          <w:rFonts w:ascii="Times New Roman" w:eastAsia="Times New Roman" w:hAnsi="Times New Roman" w:cs="Times New Roman"/>
          <w:b/>
          <w:sz w:val="24"/>
          <w:szCs w:val="24"/>
        </w:rPr>
        <w:t>or E</w:t>
      </w:r>
      <w:r w:rsidR="004666B7" w:rsidRPr="00B152EE">
        <w:rPr>
          <w:rFonts w:ascii="Times New Roman" w:eastAsia="Times New Roman" w:hAnsi="Times New Roman" w:cs="Times New Roman"/>
          <w:b/>
          <w:sz w:val="24"/>
          <w:szCs w:val="24"/>
        </w:rPr>
        <w:t xml:space="preserve">mail at </w:t>
      </w:r>
      <w:r w:rsidR="004666B7" w:rsidRPr="00DC5ED3">
        <w:rPr>
          <w:rStyle w:val="Hyperlink"/>
          <w:rFonts w:ascii="Times New Roman" w:eastAsia="Times New Roman" w:hAnsi="Times New Roman" w:cs="Times New Roman"/>
          <w:b/>
          <w:color w:val="0000FF"/>
          <w:sz w:val="24"/>
          <w:szCs w:val="24"/>
        </w:rPr>
        <w:t>info@ktmc.com</w:t>
      </w:r>
      <w:r w:rsidR="004666B7" w:rsidRPr="008D0573">
        <w:rPr>
          <w:rFonts w:ascii="Times New Roman" w:eastAsia="Times New Roman" w:hAnsi="Times New Roman" w:cs="Times New Roman"/>
          <w:b/>
          <w:color w:val="0000FF"/>
          <w:sz w:val="24"/>
          <w:szCs w:val="24"/>
        </w:rPr>
        <w:t xml:space="preserve"> </w:t>
      </w:r>
    </w:p>
    <w:p w14:paraId="6B438A40" w14:textId="77777777" w:rsidR="00B06905" w:rsidRDefault="00B06905" w:rsidP="00DA7326">
      <w:pPr>
        <w:spacing w:after="0"/>
        <w:jc w:val="both"/>
        <w:rPr>
          <w:rFonts w:ascii="Times New Roman" w:eastAsia="Times New Roman" w:hAnsi="Times New Roman" w:cs="Times New Roman"/>
          <w:sz w:val="24"/>
          <w:szCs w:val="24"/>
        </w:rPr>
      </w:pPr>
    </w:p>
    <w:p w14:paraId="191BAA65" w14:textId="6F849D77" w:rsidR="00F83F7A" w:rsidRDefault="00593C94" w:rsidP="00F738F5">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DEFENDANTS’ </w:t>
      </w:r>
      <w:r w:rsidR="004666B7">
        <w:rPr>
          <w:rFonts w:ascii="Times New Roman" w:eastAsia="Times New Roman" w:hAnsi="Times New Roman" w:cs="Times New Roman"/>
          <w:b/>
          <w:sz w:val="24"/>
          <w:szCs w:val="24"/>
        </w:rPr>
        <w:t>MISCONDUCT</w:t>
      </w:r>
    </w:p>
    <w:p w14:paraId="73F863E3" w14:textId="3A0E3F97" w:rsidR="00F60E5F" w:rsidRPr="00356F96" w:rsidRDefault="00F60E5F" w:rsidP="00F60E5F">
      <w:pPr>
        <w:spacing w:line="240" w:lineRule="auto"/>
        <w:jc w:val="both"/>
        <w:rPr>
          <w:rFonts w:ascii="Times New Roman" w:hAnsi="Times New Roman" w:cs="Times New Roman"/>
          <w:sz w:val="24"/>
          <w:szCs w:val="24"/>
        </w:rPr>
      </w:pP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is a healthcare and technology company that acts as an intermediary between physician groups that provide medical services to senior citizens and Medicare and Medicare Advantage insurers.  One of </w:t>
      </w:r>
      <w:proofErr w:type="spellStart"/>
      <w:r w:rsidRPr="00356F96">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key financial metrics is “medical margin,” which the Company defines as medical services revenue less medical services expenses.  </w:t>
      </w:r>
    </w:p>
    <w:p w14:paraId="1B1CDEAC" w14:textId="1BA373E5" w:rsidR="00F60E5F" w:rsidRPr="00356F96" w:rsidRDefault="00F60E5F" w:rsidP="00F60E5F">
      <w:pPr>
        <w:spacing w:line="240" w:lineRule="auto"/>
        <w:jc w:val="both"/>
        <w:rPr>
          <w:rFonts w:ascii="Times New Roman" w:hAnsi="Times New Roman" w:cs="Times New Roman"/>
          <w:sz w:val="24"/>
          <w:szCs w:val="24"/>
        </w:rPr>
      </w:pPr>
      <w:r w:rsidRPr="00356F96">
        <w:rPr>
          <w:rFonts w:ascii="Times New Roman" w:hAnsi="Times New Roman" w:cs="Times New Roman"/>
          <w:sz w:val="24"/>
          <w:szCs w:val="24"/>
        </w:rPr>
        <w:t xml:space="preserve">The Class Period begins on November 4, 2022, </w:t>
      </w:r>
      <w:r w:rsidR="00593C94">
        <w:rPr>
          <w:rFonts w:ascii="Times New Roman" w:hAnsi="Times New Roman" w:cs="Times New Roman"/>
          <w:sz w:val="24"/>
          <w:szCs w:val="24"/>
        </w:rPr>
        <w:t xml:space="preserve">when </w:t>
      </w:r>
      <w:proofErr w:type="spellStart"/>
      <w:r w:rsidR="00593C94">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w:t>
      </w:r>
      <w:r w:rsidR="00593C94" w:rsidRPr="00356F96">
        <w:rPr>
          <w:rFonts w:ascii="Times New Roman" w:hAnsi="Times New Roman" w:cs="Times New Roman"/>
          <w:sz w:val="24"/>
          <w:szCs w:val="24"/>
        </w:rPr>
        <w:t>announce</w:t>
      </w:r>
      <w:r w:rsidR="00593C94">
        <w:rPr>
          <w:rFonts w:ascii="Times New Roman" w:hAnsi="Times New Roman" w:cs="Times New Roman"/>
          <w:sz w:val="24"/>
          <w:szCs w:val="24"/>
        </w:rPr>
        <w:t>d</w:t>
      </w:r>
      <w:r w:rsidR="00593C94" w:rsidRPr="00356F96">
        <w:rPr>
          <w:rFonts w:ascii="Times New Roman" w:hAnsi="Times New Roman" w:cs="Times New Roman"/>
          <w:sz w:val="24"/>
          <w:szCs w:val="24"/>
        </w:rPr>
        <w:t xml:space="preserve"> </w:t>
      </w:r>
      <w:r w:rsidRPr="00356F96">
        <w:rPr>
          <w:rFonts w:ascii="Times New Roman" w:hAnsi="Times New Roman" w:cs="Times New Roman"/>
          <w:sz w:val="24"/>
          <w:szCs w:val="24"/>
        </w:rPr>
        <w:t xml:space="preserve">its financial results for the third quarter of 2022 (filed after the market closed the prior evening).  In connection with these results, Defendant Sell </w:t>
      </w:r>
      <w:r w:rsidR="00C61F68" w:rsidRPr="00C61F68">
        <w:rPr>
          <w:rFonts w:ascii="Times New Roman" w:hAnsi="Times New Roman" w:cs="Times New Roman"/>
          <w:sz w:val="24"/>
          <w:szCs w:val="24"/>
        </w:rPr>
        <w:t>(</w:t>
      </w:r>
      <w:proofErr w:type="spellStart"/>
      <w:r w:rsidR="00C61F68">
        <w:rPr>
          <w:rFonts w:ascii="Times New Roman" w:hAnsi="Times New Roman" w:cs="Times New Roman"/>
          <w:sz w:val="24"/>
          <w:szCs w:val="24"/>
        </w:rPr>
        <w:t>agilon’s</w:t>
      </w:r>
      <w:proofErr w:type="spellEnd"/>
      <w:r w:rsidR="00C61F68" w:rsidRPr="00C61F68">
        <w:rPr>
          <w:rFonts w:ascii="Times New Roman" w:hAnsi="Times New Roman" w:cs="Times New Roman"/>
          <w:sz w:val="24"/>
          <w:szCs w:val="24"/>
        </w:rPr>
        <w:t xml:space="preserve"> </w:t>
      </w:r>
      <w:r w:rsidR="00C61F68">
        <w:rPr>
          <w:rFonts w:ascii="Times New Roman" w:hAnsi="Times New Roman" w:cs="Times New Roman"/>
          <w:sz w:val="24"/>
          <w:szCs w:val="24"/>
        </w:rPr>
        <w:t>CEO</w:t>
      </w:r>
      <w:r w:rsidR="00C61F68" w:rsidRPr="00C61F68">
        <w:rPr>
          <w:rFonts w:ascii="Times New Roman" w:hAnsi="Times New Roman" w:cs="Times New Roman"/>
          <w:sz w:val="24"/>
          <w:szCs w:val="24"/>
        </w:rPr>
        <w:t>)</w:t>
      </w:r>
      <w:r w:rsidR="00C61F68">
        <w:rPr>
          <w:rFonts w:ascii="Times New Roman" w:hAnsi="Times New Roman" w:cs="Times New Roman"/>
          <w:sz w:val="24"/>
          <w:szCs w:val="24"/>
        </w:rPr>
        <w:t xml:space="preserve"> </w:t>
      </w:r>
      <w:r w:rsidRPr="00356F96">
        <w:rPr>
          <w:rFonts w:ascii="Times New Roman" w:hAnsi="Times New Roman" w:cs="Times New Roman"/>
          <w:sz w:val="24"/>
          <w:szCs w:val="24"/>
        </w:rPr>
        <w:t>emphasized the Company’s “[m]</w:t>
      </w:r>
      <w:proofErr w:type="spellStart"/>
      <w:r w:rsidRPr="00356F96">
        <w:rPr>
          <w:rFonts w:ascii="Times New Roman" w:hAnsi="Times New Roman" w:cs="Times New Roman"/>
          <w:sz w:val="24"/>
          <w:szCs w:val="24"/>
        </w:rPr>
        <w:t>embership</w:t>
      </w:r>
      <w:proofErr w:type="spellEnd"/>
      <w:r w:rsidRPr="00356F96">
        <w:rPr>
          <w:rFonts w:ascii="Times New Roman" w:hAnsi="Times New Roman" w:cs="Times New Roman"/>
          <w:sz w:val="24"/>
          <w:szCs w:val="24"/>
        </w:rPr>
        <w:t xml:space="preserve">, revenue and medical margins were above the high end of our guidance ranges” and indicated that, “[t]his year, we are driving substantial growth in medical margin PMPM [per member per month].”  Defendant </w:t>
      </w:r>
      <w:proofErr w:type="spellStart"/>
      <w:r w:rsidRPr="00356F96">
        <w:rPr>
          <w:rFonts w:ascii="Times New Roman" w:hAnsi="Times New Roman" w:cs="Times New Roman"/>
          <w:sz w:val="24"/>
          <w:szCs w:val="24"/>
        </w:rPr>
        <w:t>Bensley</w:t>
      </w:r>
      <w:proofErr w:type="spellEnd"/>
      <w:r w:rsidRPr="00356F96">
        <w:rPr>
          <w:rFonts w:ascii="Times New Roman" w:hAnsi="Times New Roman" w:cs="Times New Roman"/>
          <w:sz w:val="24"/>
          <w:szCs w:val="24"/>
        </w:rPr>
        <w:t xml:space="preserve"> </w:t>
      </w:r>
      <w:r w:rsidR="00C61F68">
        <w:rPr>
          <w:rFonts w:ascii="Times New Roman" w:hAnsi="Times New Roman" w:cs="Times New Roman"/>
          <w:sz w:val="24"/>
          <w:szCs w:val="24"/>
        </w:rPr>
        <w:t>(</w:t>
      </w:r>
      <w:proofErr w:type="spellStart"/>
      <w:r w:rsidR="00C61F68">
        <w:rPr>
          <w:rFonts w:ascii="Times New Roman" w:hAnsi="Times New Roman" w:cs="Times New Roman"/>
          <w:sz w:val="24"/>
          <w:szCs w:val="24"/>
        </w:rPr>
        <w:t>agilon’s</w:t>
      </w:r>
      <w:proofErr w:type="spellEnd"/>
      <w:r w:rsidR="00C61F68">
        <w:rPr>
          <w:rFonts w:ascii="Times New Roman" w:hAnsi="Times New Roman" w:cs="Times New Roman"/>
          <w:sz w:val="24"/>
          <w:szCs w:val="24"/>
        </w:rPr>
        <w:t xml:space="preserve"> CFO) </w:t>
      </w:r>
      <w:r w:rsidRPr="00356F96">
        <w:rPr>
          <w:rFonts w:ascii="Times New Roman" w:hAnsi="Times New Roman" w:cs="Times New Roman"/>
          <w:sz w:val="24"/>
          <w:szCs w:val="24"/>
        </w:rPr>
        <w:t>stated that, “[f]or the full year 2022, we have raised our membership, revenue and medical margin outlook to reflect the strong performance in our [Medicare Advantage] business.”</w:t>
      </w:r>
    </w:p>
    <w:p w14:paraId="6C865172" w14:textId="45B36132" w:rsidR="00F60E5F" w:rsidRPr="00356F96" w:rsidRDefault="00F60E5F" w:rsidP="00F60E5F">
      <w:pPr>
        <w:spacing w:line="240" w:lineRule="auto"/>
        <w:jc w:val="both"/>
        <w:rPr>
          <w:rFonts w:ascii="Times New Roman" w:hAnsi="Times New Roman" w:cs="Times New Roman"/>
          <w:sz w:val="24"/>
          <w:szCs w:val="24"/>
        </w:rPr>
      </w:pPr>
      <w:r w:rsidRPr="00356F96">
        <w:rPr>
          <w:rFonts w:ascii="Times New Roman" w:hAnsi="Times New Roman" w:cs="Times New Roman"/>
          <w:sz w:val="24"/>
          <w:szCs w:val="24"/>
        </w:rPr>
        <w:lastRenderedPageBreak/>
        <w:t xml:space="preserve">Throughout the Class Period, Defendants repeatedly touted the strength of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medical margin.  Additionally, Defendants downplayed the significant cost pressures on the Company’s medical margin and profitability.  </w:t>
      </w:r>
      <w:r w:rsidR="00593C94">
        <w:rPr>
          <w:rFonts w:ascii="Times New Roman" w:hAnsi="Times New Roman" w:cs="Times New Roman"/>
          <w:sz w:val="24"/>
          <w:szCs w:val="24"/>
        </w:rPr>
        <w:t>For example, o</w:t>
      </w:r>
      <w:r w:rsidRPr="00356F96">
        <w:rPr>
          <w:rFonts w:ascii="Times New Roman" w:hAnsi="Times New Roman" w:cs="Times New Roman"/>
          <w:sz w:val="24"/>
          <w:szCs w:val="24"/>
        </w:rPr>
        <w:t xml:space="preserve">n June 7, 2023, just days before other health insurers such as UnitedHealth Group Inc. and Humana Inc. reported significant increases in medical costs, Defendant </w:t>
      </w:r>
      <w:proofErr w:type="spellStart"/>
      <w:r w:rsidRPr="00356F96">
        <w:rPr>
          <w:rFonts w:ascii="Times New Roman" w:hAnsi="Times New Roman" w:cs="Times New Roman"/>
          <w:sz w:val="24"/>
          <w:szCs w:val="24"/>
        </w:rPr>
        <w:t>Bensley</w:t>
      </w:r>
      <w:proofErr w:type="spellEnd"/>
      <w:r w:rsidRPr="00356F96">
        <w:rPr>
          <w:rFonts w:ascii="Times New Roman" w:hAnsi="Times New Roman" w:cs="Times New Roman"/>
          <w:sz w:val="24"/>
          <w:szCs w:val="24"/>
        </w:rPr>
        <w:t xml:space="preserve">, speaking at an analyst-sponsored healthcare conference, reported that Defendants “expect this year to generate somewhere around $550 million of medical margin,” noting that the Company has seen “steady progress on medical margin upwards.”  </w:t>
      </w:r>
    </w:p>
    <w:p w14:paraId="39F9FE94" w14:textId="2CD67756" w:rsidR="00F60E5F" w:rsidRPr="00356F96" w:rsidRDefault="00F60E5F" w:rsidP="00F60E5F">
      <w:pPr>
        <w:spacing w:line="240" w:lineRule="auto"/>
        <w:jc w:val="both"/>
        <w:rPr>
          <w:rFonts w:ascii="Times New Roman" w:hAnsi="Times New Roman" w:cs="Times New Roman"/>
          <w:sz w:val="24"/>
          <w:szCs w:val="24"/>
        </w:rPr>
      </w:pPr>
      <w:r w:rsidRPr="00356F96">
        <w:rPr>
          <w:rFonts w:ascii="Times New Roman" w:hAnsi="Times New Roman" w:cs="Times New Roman"/>
          <w:sz w:val="24"/>
          <w:szCs w:val="24"/>
        </w:rPr>
        <w:t xml:space="preserve">Investors began to learn the truth about the cost pressures impacting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medical margin and profitability on November 2, 2023, when the Company announced its third quarter 2023 financial results after the market closed.  Critically, </w:t>
      </w: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reported a net loss of $31 million for the third quarter of 2023 and slashed its fiscal year 2023 medical margin to a range between $455 million and $470 million.  Defendant Sell also assured investors that </w:t>
      </w:r>
      <w:proofErr w:type="spellStart"/>
      <w:r w:rsidR="00C61F68">
        <w:rPr>
          <w:rFonts w:ascii="Times New Roman" w:hAnsi="Times New Roman" w:cs="Times New Roman"/>
          <w:sz w:val="24"/>
          <w:szCs w:val="24"/>
        </w:rPr>
        <w:t>agilon’s</w:t>
      </w:r>
      <w:proofErr w:type="spellEnd"/>
      <w:r w:rsidRPr="00356F96">
        <w:rPr>
          <w:rFonts w:ascii="Times New Roman" w:hAnsi="Times New Roman" w:cs="Times New Roman"/>
          <w:sz w:val="24"/>
          <w:szCs w:val="24"/>
        </w:rPr>
        <w:t xml:space="preserve"> more conservative approach to guidance “should reduce the risk of negative claims development next year.”  On this news, the price of </w:t>
      </w:r>
      <w:proofErr w:type="spellStart"/>
      <w:r w:rsidRPr="00356F96">
        <w:rPr>
          <w:rFonts w:ascii="Times New Roman" w:hAnsi="Times New Roman" w:cs="Times New Roman"/>
          <w:sz w:val="24"/>
          <w:szCs w:val="24"/>
        </w:rPr>
        <w:t>agilon</w:t>
      </w:r>
      <w:proofErr w:type="spellEnd"/>
      <w:r w:rsidRPr="00356F96">
        <w:rPr>
          <w:rFonts w:ascii="Times New Roman" w:hAnsi="Times New Roman" w:cs="Times New Roman"/>
          <w:sz w:val="24"/>
          <w:szCs w:val="24"/>
        </w:rPr>
        <w:t xml:space="preserve"> common stock declined $3.78 per share, or more than 22% over two trading-days, from a close of $16.89 per share on November 2, 2023, to close at $13.11 per share on November 6, 2023.  </w:t>
      </w:r>
    </w:p>
    <w:p w14:paraId="29B6B7F2" w14:textId="7EB1BD9A" w:rsidR="00593C94" w:rsidRDefault="00593C94" w:rsidP="001E0D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After several additional </w:t>
      </w:r>
      <w:r w:rsidR="0011590A">
        <w:rPr>
          <w:rFonts w:ascii="Times New Roman" w:hAnsi="Times New Roman" w:cs="Times New Roman"/>
          <w:sz w:val="24"/>
          <w:szCs w:val="24"/>
        </w:rPr>
        <w:t>disclosures</w:t>
      </w:r>
      <w:r>
        <w:rPr>
          <w:rFonts w:ascii="Times New Roman" w:hAnsi="Times New Roman" w:cs="Times New Roman"/>
          <w:sz w:val="24"/>
          <w:szCs w:val="24"/>
        </w:rPr>
        <w:t xml:space="preserve"> in November 2023, i</w:t>
      </w:r>
      <w:r w:rsidR="00F60E5F" w:rsidRPr="00356F96">
        <w:rPr>
          <w:rFonts w:ascii="Times New Roman" w:hAnsi="Times New Roman" w:cs="Times New Roman"/>
          <w:sz w:val="24"/>
          <w:szCs w:val="24"/>
        </w:rPr>
        <w:t xml:space="preserve">nvestors more fully learned the truth about the cost pressures on </w:t>
      </w:r>
      <w:proofErr w:type="spellStart"/>
      <w:r w:rsidR="00C61F68">
        <w:rPr>
          <w:rFonts w:ascii="Times New Roman" w:hAnsi="Times New Roman" w:cs="Times New Roman"/>
          <w:sz w:val="24"/>
          <w:szCs w:val="24"/>
        </w:rPr>
        <w:t>agilon’s</w:t>
      </w:r>
      <w:proofErr w:type="spellEnd"/>
      <w:r w:rsidR="00F60E5F" w:rsidRPr="00356F96">
        <w:rPr>
          <w:rFonts w:ascii="Times New Roman" w:hAnsi="Times New Roman" w:cs="Times New Roman"/>
          <w:sz w:val="24"/>
          <w:szCs w:val="24"/>
        </w:rPr>
        <w:t xml:space="preserve"> medical margin and profitability before the market opened on January 5, 2024, when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updated its fiscal year 2023 financial results and provided its initial outlook for 2024.  Critically,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further slashed its 2023 medical margin guidance more than $100 million, to a range between $340 million and $360 million, due to “higher-than-expected medical costs.”  This represented a decline of more than 34% from the $550 million in medical margin it had predicted.  On the related investor guidance call, Defendant Sell acknowledged that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“failed to recognize these elevated cost trends” and had “a data and analytics gap that led to [the Company] being late in both recognizing the magnitude and source of the utilization shifts.”  Defendant Sell further indicated that the increased cost trends were expected to persist through 2024.  Also on January 5, 2024, Defendant </w:t>
      </w:r>
      <w:proofErr w:type="spellStart"/>
      <w:r w:rsidR="00F60E5F" w:rsidRPr="00356F96">
        <w:rPr>
          <w:rFonts w:ascii="Times New Roman" w:hAnsi="Times New Roman" w:cs="Times New Roman"/>
          <w:sz w:val="24"/>
          <w:szCs w:val="24"/>
        </w:rPr>
        <w:t>Bensley</w:t>
      </w:r>
      <w:proofErr w:type="spellEnd"/>
      <w:r w:rsidR="00F60E5F" w:rsidRPr="00356F96">
        <w:rPr>
          <w:rFonts w:ascii="Times New Roman" w:hAnsi="Times New Roman" w:cs="Times New Roman"/>
          <w:sz w:val="24"/>
          <w:szCs w:val="24"/>
        </w:rPr>
        <w:t xml:space="preserve"> announced that he would retire in 2024.  On this news, the price of </w:t>
      </w:r>
      <w:proofErr w:type="spellStart"/>
      <w:r w:rsidR="00F60E5F" w:rsidRPr="00356F96">
        <w:rPr>
          <w:rFonts w:ascii="Times New Roman" w:hAnsi="Times New Roman" w:cs="Times New Roman"/>
          <w:sz w:val="24"/>
          <w:szCs w:val="24"/>
        </w:rPr>
        <w:t>agilon</w:t>
      </w:r>
      <w:proofErr w:type="spellEnd"/>
      <w:r w:rsidR="00F60E5F" w:rsidRPr="00356F96">
        <w:rPr>
          <w:rFonts w:ascii="Times New Roman" w:hAnsi="Times New Roman" w:cs="Times New Roman"/>
          <w:sz w:val="24"/>
          <w:szCs w:val="24"/>
        </w:rPr>
        <w:t xml:space="preserve"> common stock plummeted $3.45 per share, or nearly 29%, from a close of $12.08 per share on January 4, 2024, to close at $8.63 per share on January 5, 2024.</w:t>
      </w:r>
    </w:p>
    <w:p w14:paraId="1D700471" w14:textId="4291C1E2" w:rsidR="008C15B0" w:rsidRPr="00B152EE" w:rsidRDefault="004666B7" w:rsidP="00B152EE">
      <w:pPr>
        <w:pStyle w:val="PlainText"/>
        <w:spacing w:before="0"/>
        <w:jc w:val="both"/>
        <w:rPr>
          <w:b/>
          <w:noProof/>
        </w:rPr>
      </w:pPr>
      <w:r w:rsidRPr="00B152EE">
        <w:rPr>
          <w:b/>
          <w:noProof/>
        </w:rPr>
        <w:t>WHAT CAN I DO?</w:t>
      </w:r>
    </w:p>
    <w:p w14:paraId="6D673639" w14:textId="367EF7E8" w:rsidR="00CB779F" w:rsidRDefault="00541D74" w:rsidP="00B152EE">
      <w:pPr>
        <w:pStyle w:val="PlainText"/>
        <w:spacing w:before="0"/>
        <w:jc w:val="both"/>
        <w:rPr>
          <w:szCs w:val="24"/>
        </w:rPr>
      </w:pPr>
      <w:r>
        <w:rPr>
          <w:noProof/>
        </w:rPr>
        <w:t>agilon</w:t>
      </w:r>
      <w:r w:rsidR="00CD0B8C" w:rsidRPr="00901223">
        <w:rPr>
          <w:b/>
          <w:i/>
        </w:rPr>
        <w:t xml:space="preserve"> </w:t>
      </w:r>
      <w:r w:rsidR="004666B7">
        <w:t>investors</w:t>
      </w:r>
      <w:r w:rsidR="004666B7" w:rsidRPr="00901223">
        <w:t xml:space="preserve"> may, </w:t>
      </w:r>
      <w:r w:rsidR="004666B7" w:rsidRPr="00753D7C">
        <w:rPr>
          <w:b/>
          <w:i/>
          <w:u w:val="single"/>
        </w:rPr>
        <w:t>no later than</w:t>
      </w:r>
      <w:r w:rsidR="003265BB">
        <w:rPr>
          <w:b/>
          <w:i/>
          <w:u w:val="single"/>
        </w:rPr>
        <w:t xml:space="preserve"> </w:t>
      </w:r>
      <w:r w:rsidR="001E0D49">
        <w:rPr>
          <w:b/>
          <w:i/>
          <w:u w:val="single"/>
        </w:rPr>
        <w:t xml:space="preserve">May </w:t>
      </w:r>
      <w:r w:rsidR="00593C94">
        <w:rPr>
          <w:b/>
          <w:i/>
          <w:u w:val="single"/>
        </w:rPr>
        <w:t>20</w:t>
      </w:r>
      <w:r w:rsidR="003265BB">
        <w:rPr>
          <w:b/>
          <w:i/>
          <w:u w:val="single"/>
        </w:rPr>
        <w:t>, 2024</w:t>
      </w:r>
      <w:r w:rsidR="00906F64" w:rsidRPr="00753D7C">
        <w:rPr>
          <w:b/>
          <w:i/>
          <w:u w:val="single"/>
        </w:rPr>
        <w:t>,</w:t>
      </w:r>
      <w:r w:rsidR="004666B7" w:rsidRPr="00901223">
        <w:t xml:space="preserve"> </w:t>
      </w:r>
      <w:r w:rsidR="00906F64">
        <w:t>move the Court to serve as</w:t>
      </w:r>
      <w:r w:rsidR="00906F64" w:rsidRPr="00901223">
        <w:t xml:space="preserve"> le</w:t>
      </w:r>
      <w:r w:rsidR="00906F64">
        <w:t>ad plaintiff for t</w:t>
      </w:r>
      <w:r w:rsidR="00906F64" w:rsidRPr="00901223">
        <w:t>he class</w:t>
      </w:r>
      <w:r w:rsidR="00906F64">
        <w:t xml:space="preserve">, </w:t>
      </w:r>
      <w:r w:rsidR="004666B7" w:rsidRPr="00901223">
        <w:t xml:space="preserve">through </w:t>
      </w:r>
      <w:hyperlink r:id="rId14" w:history="1">
        <w:r w:rsidR="0076288F" w:rsidRPr="00157C5E">
          <w:rPr>
            <w:rStyle w:val="Hyperlink"/>
            <w:color w:val="0000FF"/>
            <w:szCs w:val="24"/>
          </w:rPr>
          <w:t>Kessler Topaz Meltzer &amp; Check, LLP</w:t>
        </w:r>
      </w:hyperlink>
      <w:r w:rsidR="00956F43">
        <w:rPr>
          <w:rStyle w:val="Hyperlink"/>
          <w:color w:val="0000FF"/>
          <w:szCs w:val="24"/>
          <w:u w:val="none"/>
        </w:rPr>
        <w:t xml:space="preserve"> </w:t>
      </w:r>
      <w:r w:rsidR="004666B7" w:rsidRPr="00956F43">
        <w:t>or</w:t>
      </w:r>
      <w:r w:rsidR="004666B7" w:rsidRPr="00901223">
        <w:t xml:space="preserve"> other counsel, or may choose to do nothing and remain an absent class member</w:t>
      </w:r>
      <w:r w:rsidR="0075741E">
        <w:t>.</w:t>
      </w:r>
      <w:r w:rsidR="0019314D">
        <w:t xml:space="preserve"> </w:t>
      </w:r>
      <w:hyperlink r:id="rId15" w:history="1">
        <w:r w:rsidR="0076288F" w:rsidRPr="00157C5E">
          <w:rPr>
            <w:rStyle w:val="Hyperlink"/>
            <w:color w:val="0000FF"/>
            <w:szCs w:val="24"/>
          </w:rPr>
          <w:t>Kessler Topaz Meltzer &amp; Check, LLP</w:t>
        </w:r>
      </w:hyperlink>
      <w:r w:rsidR="004666B7">
        <w:t xml:space="preserve"> encourages</w:t>
      </w:r>
      <w:r w:rsidR="003265BB">
        <w:t xml:space="preserve"> </w:t>
      </w:r>
      <w:proofErr w:type="spellStart"/>
      <w:r>
        <w:t>agilon</w:t>
      </w:r>
      <w:proofErr w:type="spellEnd"/>
      <w:r w:rsidR="004666B7" w:rsidRPr="008F7FE8">
        <w:rPr>
          <w:szCs w:val="24"/>
        </w:rPr>
        <w:t xml:space="preserve"> investors </w:t>
      </w:r>
      <w:r w:rsidR="004666B7">
        <w:rPr>
          <w:szCs w:val="24"/>
        </w:rPr>
        <w:t xml:space="preserve">who have suffered significant losses to contact the firm </w:t>
      </w:r>
      <w:r w:rsidR="004666B7" w:rsidRPr="008F7FE8">
        <w:rPr>
          <w:szCs w:val="24"/>
        </w:rPr>
        <w:t xml:space="preserve">directly </w:t>
      </w:r>
      <w:r w:rsidR="004666B7">
        <w:rPr>
          <w:szCs w:val="24"/>
        </w:rPr>
        <w:t xml:space="preserve">to </w:t>
      </w:r>
      <w:r w:rsidR="004666B7" w:rsidRPr="008F7FE8">
        <w:rPr>
          <w:szCs w:val="24"/>
        </w:rPr>
        <w:t>acquire more information.</w:t>
      </w:r>
      <w:r w:rsidR="00906F64">
        <w:rPr>
          <w:szCs w:val="24"/>
        </w:rPr>
        <w:t xml:space="preserve"> </w:t>
      </w:r>
    </w:p>
    <w:p w14:paraId="2B980B04" w14:textId="77777777" w:rsidR="000B51BE" w:rsidRDefault="000B51BE" w:rsidP="00B152EE">
      <w:pPr>
        <w:pStyle w:val="PlainText"/>
        <w:spacing w:before="0"/>
        <w:jc w:val="both"/>
        <w:rPr>
          <w:szCs w:val="24"/>
        </w:rPr>
      </w:pPr>
    </w:p>
    <w:p w14:paraId="02EB57EC" w14:textId="12E76DF2" w:rsidR="006C503C" w:rsidRDefault="00D954E3" w:rsidP="00B152EE">
      <w:pPr>
        <w:spacing w:after="0" w:line="240" w:lineRule="auto"/>
        <w:jc w:val="both"/>
        <w:rPr>
          <w:rFonts w:ascii="Times New Roman" w:hAnsi="Times New Roman" w:cs="Times New Roman"/>
          <w:b/>
          <w:sz w:val="24"/>
          <w:szCs w:val="24"/>
        </w:rPr>
      </w:pPr>
      <w:hyperlink r:id="rId16" w:history="1">
        <w:r w:rsidR="0076288F" w:rsidRPr="0076288F">
          <w:rPr>
            <w:rStyle w:val="Hyperlink"/>
            <w:rFonts w:ascii="Times New Roman" w:eastAsia="Times New Roman" w:hAnsi="Times New Roman" w:cs="Times New Roman"/>
            <w:b/>
            <w:sz w:val="24"/>
            <w:szCs w:val="24"/>
          </w:rPr>
          <w:t>CLICK HERE</w:t>
        </w:r>
      </w:hyperlink>
      <w:r w:rsidR="000B51BE" w:rsidRPr="007507A5">
        <w:rPr>
          <w:rFonts w:ascii="Times New Roman" w:hAnsi="Times New Roman" w:cs="Times New Roman"/>
          <w:b/>
          <w:sz w:val="24"/>
          <w:szCs w:val="24"/>
        </w:rPr>
        <w:t xml:space="preserve"> TO SIGN UP FOR THE CASE</w:t>
      </w:r>
    </w:p>
    <w:p w14:paraId="40D7BB5B" w14:textId="77777777" w:rsidR="003265BB" w:rsidRDefault="003265BB" w:rsidP="00B152EE">
      <w:pPr>
        <w:spacing w:after="0" w:line="240" w:lineRule="auto"/>
        <w:jc w:val="both"/>
        <w:rPr>
          <w:rFonts w:ascii="Times New Roman" w:hAnsi="Times New Roman" w:cs="Times New Roman"/>
          <w:b/>
          <w:sz w:val="24"/>
          <w:szCs w:val="24"/>
        </w:rPr>
      </w:pPr>
    </w:p>
    <w:p w14:paraId="1998A671" w14:textId="77777777" w:rsidR="008C15B0" w:rsidRPr="006C503C" w:rsidRDefault="004666B7" w:rsidP="00B152EE">
      <w:pPr>
        <w:spacing w:after="0" w:line="240" w:lineRule="auto"/>
        <w:jc w:val="both"/>
        <w:rPr>
          <w:rFonts w:ascii="Times New Roman" w:hAnsi="Times New Roman" w:cs="Times New Roman"/>
          <w:b/>
          <w:sz w:val="24"/>
          <w:szCs w:val="24"/>
        </w:rPr>
      </w:pPr>
      <w:r w:rsidRPr="00D21145">
        <w:rPr>
          <w:rFonts w:ascii="Times New Roman" w:hAnsi="Times New Roman" w:cs="Times New Roman"/>
          <w:b/>
          <w:sz w:val="24"/>
          <w:szCs w:val="24"/>
        </w:rPr>
        <w:t>WHO CAN BE A LEAD PLAINTIFF?</w:t>
      </w:r>
    </w:p>
    <w:p w14:paraId="10360F41" w14:textId="77777777" w:rsidR="008C15B0" w:rsidRDefault="004666B7">
      <w:pPr>
        <w:spacing w:after="0" w:line="240" w:lineRule="auto"/>
        <w:jc w:val="both"/>
        <w:rPr>
          <w:rFonts w:ascii="Times New Roman" w:hAnsi="Times New Roman" w:cs="Times New Roman"/>
          <w:sz w:val="24"/>
          <w:szCs w:val="24"/>
        </w:rPr>
      </w:pPr>
      <w:r w:rsidRPr="00B64619">
        <w:rPr>
          <w:rFonts w:ascii="Times New Roman" w:hAnsi="Times New Roman" w:cs="Times New Roman"/>
          <w:sz w:val="24"/>
          <w:szCs w:val="24"/>
        </w:rPr>
        <w:t>A lead plaintiff is a representative party who acts on behalf of all class members in directing the litigation.</w:t>
      </w:r>
      <w:r w:rsidRPr="00B152EE">
        <w:rPr>
          <w:szCs w:val="24"/>
        </w:rPr>
        <w:t xml:space="preserve">  </w:t>
      </w:r>
      <w:r>
        <w:rPr>
          <w:rFonts w:ascii="Times New Roman" w:hAnsi="Times New Roman" w:cs="Times New Roman"/>
          <w:sz w:val="24"/>
          <w:szCs w:val="24"/>
        </w:rPr>
        <w:t>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Pr>
          <w:rFonts w:ascii="Times New Roman" w:hAnsi="Times New Roman" w:cs="Times New Roman"/>
          <w:sz w:val="24"/>
          <w:szCs w:val="24"/>
        </w:rPr>
        <w:t xml:space="preserve">rt, are lead or class counsel. </w:t>
      </w:r>
      <w:r w:rsidRPr="00B64619">
        <w:rPr>
          <w:rFonts w:ascii="Times New Roman" w:hAnsi="Times New Roman" w:cs="Times New Roman"/>
          <w:sz w:val="24"/>
          <w:szCs w:val="24"/>
        </w:rPr>
        <w:t>Your ability to share in any recovery is not affected by the decision of whether or not to serve as a lead plaintiff.</w:t>
      </w:r>
    </w:p>
    <w:p w14:paraId="1AB32157" w14:textId="77777777" w:rsidR="007F1BE8" w:rsidRPr="00E06E9C" w:rsidRDefault="00D954E3">
      <w:pPr>
        <w:spacing w:after="0" w:line="240" w:lineRule="auto"/>
        <w:jc w:val="both"/>
        <w:rPr>
          <w:szCs w:val="24"/>
        </w:rPr>
      </w:pPr>
    </w:p>
    <w:p w14:paraId="6512D5CE" w14:textId="77777777" w:rsidR="008C15B0" w:rsidRDefault="004666B7" w:rsidP="008F7FE8">
      <w:pPr>
        <w:spacing w:after="0" w:line="240" w:lineRule="auto"/>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1EA11974" w14:textId="3793E241" w:rsidR="0047354C" w:rsidRDefault="00D954E3" w:rsidP="008F7FE8">
      <w:pPr>
        <w:spacing w:after="0" w:line="240" w:lineRule="auto"/>
        <w:jc w:val="both"/>
        <w:rPr>
          <w:rFonts w:ascii="Times New Roman" w:eastAsia="Times New Roman" w:hAnsi="Times New Roman" w:cs="Times New Roman"/>
          <w:sz w:val="24"/>
          <w:szCs w:val="24"/>
        </w:rPr>
      </w:pPr>
      <w:hyperlink r:id="rId17" w:history="1">
        <w:r w:rsidR="0076288F" w:rsidRPr="00157C5E">
          <w:rPr>
            <w:rStyle w:val="Hyperlink"/>
            <w:rFonts w:ascii="Times New Roman" w:eastAsia="Times New Roman" w:hAnsi="Times New Roman" w:cs="Times New Roman"/>
            <w:color w:val="0000FF"/>
            <w:sz w:val="24"/>
            <w:szCs w:val="24"/>
          </w:rPr>
          <w:t>Kessler Topaz Meltzer &amp; Check, LLP</w:t>
        </w:r>
      </w:hyperlink>
      <w:r w:rsidR="004666B7" w:rsidRPr="007F6603">
        <w:rPr>
          <w:rFonts w:ascii="Times New Roman" w:eastAsia="Times New Roman" w:hAnsi="Times New Roman" w:cs="Times New Roman"/>
          <w:sz w:val="24"/>
          <w:szCs w:val="24"/>
        </w:rPr>
        <w:t xml:space="preserve"> 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p>
    <w:p w14:paraId="162074CB" w14:textId="3BCD5FA6" w:rsidR="007A788B" w:rsidRDefault="004666B7" w:rsidP="008F7FE8">
      <w:pPr>
        <w:spacing w:after="0" w:line="240" w:lineRule="auto"/>
        <w:jc w:val="both"/>
        <w:rPr>
          <w:rFonts w:ascii="Times New Roman" w:eastAsia="Times New Roman" w:hAnsi="Times New Roman" w:cs="Times New Roman"/>
          <w:sz w:val="24"/>
          <w:szCs w:val="24"/>
        </w:rPr>
      </w:pPr>
      <w:r w:rsidRPr="007F6603">
        <w:rPr>
          <w:rFonts w:ascii="Times New Roman" w:eastAsia="Times New Roman" w:hAnsi="Times New Roman" w:cs="Times New Roman"/>
          <w:sz w:val="24"/>
          <w:szCs w:val="24"/>
        </w:rPr>
        <w:t xml:space="preserve">For more information about </w:t>
      </w:r>
      <w:hyperlink r:id="rId18" w:history="1">
        <w:r w:rsidR="0076288F" w:rsidRPr="00157C5E">
          <w:rPr>
            <w:rStyle w:val="Hyperlink"/>
            <w:rFonts w:ascii="Times New Roman" w:eastAsia="Times New Roman" w:hAnsi="Times New Roman" w:cs="Times New Roman"/>
            <w:color w:val="0000FF"/>
            <w:sz w:val="24"/>
            <w:szCs w:val="24"/>
          </w:rPr>
          <w:t>Kessler Topaz Meltzer &amp; Check, LLP</w:t>
        </w:r>
      </w:hyperlink>
      <w:r w:rsidRPr="007F6603">
        <w:rPr>
          <w:rFonts w:ascii="Times New Roman" w:eastAsia="Times New Roman" w:hAnsi="Times New Roman" w:cs="Times New Roman"/>
          <w:sz w:val="24"/>
          <w:szCs w:val="24"/>
        </w:rPr>
        <w:t xml:space="preserve"> please visit </w:t>
      </w:r>
      <w:hyperlink r:id="rId19" w:history="1">
        <w:r w:rsidR="0019314D" w:rsidRPr="0019314D">
          <w:rPr>
            <w:rStyle w:val="Hyperlink"/>
            <w:rFonts w:ascii="Times New Roman" w:eastAsia="Times New Roman" w:hAnsi="Times New Roman" w:cs="Times New Roman"/>
            <w:color w:val="0000FF"/>
            <w:sz w:val="24"/>
            <w:szCs w:val="24"/>
          </w:rPr>
          <w:t>www.ktmc.com</w:t>
        </w:r>
      </w:hyperlink>
      <w:r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10863109" w14:textId="77777777" w:rsidR="00F738F5" w:rsidRPr="00F738F5" w:rsidRDefault="00F738F5" w:rsidP="008F7FE8">
      <w:pPr>
        <w:spacing w:after="0" w:line="240" w:lineRule="auto"/>
        <w:jc w:val="both"/>
        <w:rPr>
          <w:rFonts w:ascii="Times New Roman" w:eastAsia="Times New Roman" w:hAnsi="Times New Roman" w:cs="Times New Roman"/>
          <w:sz w:val="24"/>
          <w:szCs w:val="24"/>
        </w:rPr>
      </w:pPr>
    </w:p>
    <w:p w14:paraId="0713F360" w14:textId="77777777" w:rsidR="008C15B0" w:rsidRPr="00B152EE" w:rsidRDefault="004666B7" w:rsidP="00B152EE">
      <w:pPr>
        <w:pStyle w:val="PlainText"/>
        <w:keepLines/>
        <w:spacing w:before="0"/>
        <w:rPr>
          <w:b/>
        </w:rPr>
      </w:pPr>
      <w:r w:rsidRPr="00B152EE">
        <w:rPr>
          <w:b/>
        </w:rPr>
        <w:t>CONTACT:</w:t>
      </w:r>
    </w:p>
    <w:p w14:paraId="236C59D5" w14:textId="44370ADB" w:rsidR="008C15B0" w:rsidRDefault="004666B7" w:rsidP="00B152EE">
      <w:pPr>
        <w:pStyle w:val="PlainText"/>
        <w:keepLines/>
        <w:spacing w:before="0"/>
      </w:pPr>
      <w:r>
        <w:t>Kessler Topaz Meltzer &amp; Check, LLP</w:t>
      </w:r>
      <w:r w:rsidRPr="00901223">
        <w:br/>
      </w:r>
      <w:hyperlink r:id="rId20" w:history="1">
        <w:r w:rsidR="00F738F5" w:rsidRPr="00956F43">
          <w:rPr>
            <w:rStyle w:val="Hyperlink"/>
            <w:color w:val="0000FF"/>
          </w:rPr>
          <w:t>Jonathan Naji</w:t>
        </w:r>
        <w:r w:rsidRPr="00956F43">
          <w:rPr>
            <w:rStyle w:val="Hyperlink"/>
            <w:color w:val="0000FF"/>
          </w:rPr>
          <w:t>, Esq.</w:t>
        </w:r>
      </w:hyperlink>
      <w:r w:rsidRPr="00901223">
        <w:br/>
        <w:t>280 King of Prussia Road</w:t>
      </w:r>
      <w:r w:rsidRPr="00901223">
        <w:br/>
        <w:t>Radnor, PA 19087</w:t>
      </w:r>
      <w:r w:rsidRPr="00901223">
        <w:br/>
      </w:r>
      <w:r w:rsidR="00C61F68" w:rsidRPr="00C61F68">
        <w:t>(484) 270-1453</w:t>
      </w:r>
      <w:r w:rsidRPr="00901223">
        <w:br/>
      </w:r>
      <w:hyperlink r:id="rId21" w:tgtFrame="_blank" w:history="1">
        <w:r w:rsidRPr="009A2ED4">
          <w:rPr>
            <w:color w:val="0000FF"/>
          </w:rPr>
          <w:t>info@ktmc.com</w:t>
        </w:r>
      </w:hyperlink>
    </w:p>
    <w:p w14:paraId="0EBEFD73" w14:textId="77777777" w:rsidR="00FC75DA" w:rsidRPr="008F7FE8" w:rsidRDefault="00D954E3">
      <w:pPr>
        <w:spacing w:after="0" w:line="240" w:lineRule="auto"/>
        <w:jc w:val="both"/>
        <w:rPr>
          <w:rFonts w:ascii="Times New Roman" w:eastAsia="Times New Roman" w:hAnsi="Times New Roman" w:cs="Times New Roman"/>
          <w:sz w:val="24"/>
          <w:szCs w:val="24"/>
        </w:rPr>
      </w:pPr>
    </w:p>
    <w:sectPr w:rsidR="00FC75DA" w:rsidRPr="008F7FE8"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mbo">
    <w:charset w:val="00"/>
    <w:family w:val="roman"/>
    <w:pitch w:val="variable"/>
    <w:sig w:usb0="8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64013C"/>
    <w:multiLevelType w:val="hybridMultilevel"/>
    <w:tmpl w:val="9D5A1FA6"/>
    <w:name w:val="(Unnamed Numbering Scheme)"/>
    <w:lvl w:ilvl="0" w:tplc="9104CC64">
      <w:start w:val="1"/>
      <w:numFmt w:val="decimal"/>
      <w:pStyle w:val="ListParagraph"/>
      <w:lvlText w:val="%1."/>
      <w:lvlJc w:val="left"/>
      <w:pPr>
        <w:ind w:left="10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00103"/>
    <w:rsid w:val="00000C26"/>
    <w:rsid w:val="00003D92"/>
    <w:rsid w:val="00054519"/>
    <w:rsid w:val="00075EA9"/>
    <w:rsid w:val="00095F9F"/>
    <w:rsid w:val="000B51BE"/>
    <w:rsid w:val="000B6DC2"/>
    <w:rsid w:val="000C7C58"/>
    <w:rsid w:val="00106186"/>
    <w:rsid w:val="0011590A"/>
    <w:rsid w:val="00157C5E"/>
    <w:rsid w:val="00160377"/>
    <w:rsid w:val="00172F52"/>
    <w:rsid w:val="00174FE1"/>
    <w:rsid w:val="0019314D"/>
    <w:rsid w:val="00197208"/>
    <w:rsid w:val="001E0D49"/>
    <w:rsid w:val="002204A4"/>
    <w:rsid w:val="00221DCA"/>
    <w:rsid w:val="002A1226"/>
    <w:rsid w:val="002C192D"/>
    <w:rsid w:val="002F52D1"/>
    <w:rsid w:val="003038B4"/>
    <w:rsid w:val="003065E7"/>
    <w:rsid w:val="00316BEF"/>
    <w:rsid w:val="003265BB"/>
    <w:rsid w:val="00331D7C"/>
    <w:rsid w:val="0037092F"/>
    <w:rsid w:val="003B213D"/>
    <w:rsid w:val="003B40DB"/>
    <w:rsid w:val="003C61A1"/>
    <w:rsid w:val="003D4A82"/>
    <w:rsid w:val="004074BF"/>
    <w:rsid w:val="00421739"/>
    <w:rsid w:val="00422E9C"/>
    <w:rsid w:val="00437AE9"/>
    <w:rsid w:val="00443FAD"/>
    <w:rsid w:val="00465B27"/>
    <w:rsid w:val="004666B7"/>
    <w:rsid w:val="0047354C"/>
    <w:rsid w:val="00490CD1"/>
    <w:rsid w:val="004C176E"/>
    <w:rsid w:val="004F1440"/>
    <w:rsid w:val="00523E74"/>
    <w:rsid w:val="0052695F"/>
    <w:rsid w:val="005275CE"/>
    <w:rsid w:val="00534205"/>
    <w:rsid w:val="00541D74"/>
    <w:rsid w:val="005432A9"/>
    <w:rsid w:val="005474FE"/>
    <w:rsid w:val="00557A4C"/>
    <w:rsid w:val="00565577"/>
    <w:rsid w:val="00571079"/>
    <w:rsid w:val="005767FD"/>
    <w:rsid w:val="00593C94"/>
    <w:rsid w:val="005A128B"/>
    <w:rsid w:val="005D3A7F"/>
    <w:rsid w:val="005E1447"/>
    <w:rsid w:val="005E3ADF"/>
    <w:rsid w:val="005F6940"/>
    <w:rsid w:val="00610A38"/>
    <w:rsid w:val="00611172"/>
    <w:rsid w:val="00633633"/>
    <w:rsid w:val="006503F0"/>
    <w:rsid w:val="00672FCC"/>
    <w:rsid w:val="006C503C"/>
    <w:rsid w:val="006D7446"/>
    <w:rsid w:val="00707820"/>
    <w:rsid w:val="0071140A"/>
    <w:rsid w:val="007333F0"/>
    <w:rsid w:val="007414AF"/>
    <w:rsid w:val="007507A5"/>
    <w:rsid w:val="00753D7C"/>
    <w:rsid w:val="0075741E"/>
    <w:rsid w:val="0076288F"/>
    <w:rsid w:val="00796C16"/>
    <w:rsid w:val="007A23F9"/>
    <w:rsid w:val="007A788B"/>
    <w:rsid w:val="007C7ECB"/>
    <w:rsid w:val="007E5A07"/>
    <w:rsid w:val="00802300"/>
    <w:rsid w:val="00814DA6"/>
    <w:rsid w:val="00863834"/>
    <w:rsid w:val="008735D4"/>
    <w:rsid w:val="008778EE"/>
    <w:rsid w:val="008A6002"/>
    <w:rsid w:val="008C4CCC"/>
    <w:rsid w:val="008D0573"/>
    <w:rsid w:val="008D6131"/>
    <w:rsid w:val="00906F64"/>
    <w:rsid w:val="00917206"/>
    <w:rsid w:val="0092693C"/>
    <w:rsid w:val="009313CD"/>
    <w:rsid w:val="009425F6"/>
    <w:rsid w:val="00943245"/>
    <w:rsid w:val="00956F43"/>
    <w:rsid w:val="00962B74"/>
    <w:rsid w:val="009E6A5E"/>
    <w:rsid w:val="00A0599C"/>
    <w:rsid w:val="00A12612"/>
    <w:rsid w:val="00A16141"/>
    <w:rsid w:val="00A41FB1"/>
    <w:rsid w:val="00A512F2"/>
    <w:rsid w:val="00A80264"/>
    <w:rsid w:val="00AA3FB7"/>
    <w:rsid w:val="00AC156B"/>
    <w:rsid w:val="00AE1856"/>
    <w:rsid w:val="00B06905"/>
    <w:rsid w:val="00B06AAA"/>
    <w:rsid w:val="00B13FA6"/>
    <w:rsid w:val="00B23680"/>
    <w:rsid w:val="00B3574D"/>
    <w:rsid w:val="00B365F4"/>
    <w:rsid w:val="00B3695A"/>
    <w:rsid w:val="00B46435"/>
    <w:rsid w:val="00BA5791"/>
    <w:rsid w:val="00BB2F1D"/>
    <w:rsid w:val="00BE573E"/>
    <w:rsid w:val="00BF03CA"/>
    <w:rsid w:val="00BF5529"/>
    <w:rsid w:val="00BF78FB"/>
    <w:rsid w:val="00C159C7"/>
    <w:rsid w:val="00C17BC3"/>
    <w:rsid w:val="00C210CF"/>
    <w:rsid w:val="00C216B9"/>
    <w:rsid w:val="00C33B83"/>
    <w:rsid w:val="00C5022F"/>
    <w:rsid w:val="00C60579"/>
    <w:rsid w:val="00C61F68"/>
    <w:rsid w:val="00C6761C"/>
    <w:rsid w:val="00C86965"/>
    <w:rsid w:val="00CA04D7"/>
    <w:rsid w:val="00CA671C"/>
    <w:rsid w:val="00CD0B8C"/>
    <w:rsid w:val="00CD4F7D"/>
    <w:rsid w:val="00CD562D"/>
    <w:rsid w:val="00D04509"/>
    <w:rsid w:val="00D119CB"/>
    <w:rsid w:val="00D168DA"/>
    <w:rsid w:val="00D17B51"/>
    <w:rsid w:val="00D25ECC"/>
    <w:rsid w:val="00D43C29"/>
    <w:rsid w:val="00D529EE"/>
    <w:rsid w:val="00D7042F"/>
    <w:rsid w:val="00D954E3"/>
    <w:rsid w:val="00DA7326"/>
    <w:rsid w:val="00DB15E5"/>
    <w:rsid w:val="00DC5ED3"/>
    <w:rsid w:val="00DD10B6"/>
    <w:rsid w:val="00DE7717"/>
    <w:rsid w:val="00E11EEA"/>
    <w:rsid w:val="00E200AD"/>
    <w:rsid w:val="00E40CEE"/>
    <w:rsid w:val="00E44B70"/>
    <w:rsid w:val="00E50CDA"/>
    <w:rsid w:val="00E64F3F"/>
    <w:rsid w:val="00E75521"/>
    <w:rsid w:val="00EA1197"/>
    <w:rsid w:val="00EA5C12"/>
    <w:rsid w:val="00EE40F2"/>
    <w:rsid w:val="00EF2BAB"/>
    <w:rsid w:val="00EF2FF0"/>
    <w:rsid w:val="00EF633F"/>
    <w:rsid w:val="00F04D77"/>
    <w:rsid w:val="00F60E5F"/>
    <w:rsid w:val="00F6732C"/>
    <w:rsid w:val="00F738F5"/>
    <w:rsid w:val="00F751FE"/>
    <w:rsid w:val="00F83F7A"/>
    <w:rsid w:val="00F8540E"/>
    <w:rsid w:val="00F912F6"/>
    <w:rsid w:val="00FE04BC"/>
    <w:rsid w:val="00FE173C"/>
    <w:rsid w:val="00FF2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30D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38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after="0" w:line="240" w:lineRule="auto"/>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styleId="ListParagraph">
    <w:name w:val="List Paragraph"/>
    <w:basedOn w:val="Normal"/>
    <w:uiPriority w:val="99"/>
    <w:unhideWhenUsed/>
    <w:qFormat/>
    <w:rsid w:val="00F738F5"/>
    <w:pPr>
      <w:numPr>
        <w:numId w:val="1"/>
      </w:numPr>
      <w:spacing w:after="0" w:line="480" w:lineRule="auto"/>
      <w:ind w:left="0" w:firstLine="720"/>
      <w:contextualSpacing/>
      <w:jc w:val="both"/>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F738F5"/>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rsid w:val="007A788B"/>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A788B"/>
    <w:rPr>
      <w:rFonts w:ascii="Times New Roman" w:eastAsia="Times New Roman" w:hAnsi="Times New Roman" w:cs="Times New Roman"/>
      <w:sz w:val="24"/>
      <w:szCs w:val="24"/>
    </w:rPr>
  </w:style>
  <w:style w:type="paragraph" w:customStyle="1" w:styleId="Memo-Body">
    <w:name w:val="Memo-Body"/>
    <w:basedOn w:val="Normal"/>
    <w:qFormat/>
    <w:rsid w:val="007A788B"/>
    <w:pPr>
      <w:spacing w:after="180" w:line="288" w:lineRule="auto"/>
      <w:ind w:firstLine="720"/>
      <w:jc w:val="both"/>
    </w:pPr>
    <w:rPr>
      <w:rFonts w:ascii="Bembo" w:hAnsi="Bembo"/>
      <w:color w:val="464646"/>
    </w:rPr>
  </w:style>
  <w:style w:type="character" w:styleId="UnresolvedMention">
    <w:name w:val="Unresolved Mention"/>
    <w:basedOn w:val="DefaultParagraphFont"/>
    <w:uiPriority w:val="99"/>
    <w:semiHidden/>
    <w:unhideWhenUsed/>
    <w:rsid w:val="007628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585090">
      <w:bodyDiv w:val="1"/>
      <w:marLeft w:val="0"/>
      <w:marRight w:val="0"/>
      <w:marTop w:val="0"/>
      <w:marBottom w:val="0"/>
      <w:divBdr>
        <w:top w:val="none" w:sz="0" w:space="0" w:color="auto"/>
        <w:left w:val="none" w:sz="0" w:space="0" w:color="auto"/>
        <w:bottom w:val="none" w:sz="0" w:space="0" w:color="auto"/>
        <w:right w:val="none" w:sz="0" w:space="0" w:color="auto"/>
      </w:divBdr>
    </w:div>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tmc.com/webfiles/Hope%20v%20agilon%20health%20inc%20Complaint.pdf" TargetMode="External"/><Relationship Id="rId13" Type="http://schemas.openxmlformats.org/officeDocument/2006/relationships/hyperlink" Target="https://ktmc.com/people/jon-naji" TargetMode="External"/><Relationship Id="rId18" Type="http://schemas.openxmlformats.org/officeDocument/2006/relationships/hyperlink" Target="https://www.ktmc.com/new-cases/agilon-health-inc?utm_source=PR&amp;utm_medium=link&amp;utm_campaign=agl&amp;mktm=r" TargetMode="External"/><Relationship Id="rId3" Type="http://schemas.openxmlformats.org/officeDocument/2006/relationships/numbering" Target="numbering.xml"/><Relationship Id="rId21" Type="http://schemas.openxmlformats.org/officeDocument/2006/relationships/hyperlink" Target="mailto:info@ktmc.com" TargetMode="External"/><Relationship Id="rId7" Type="http://schemas.openxmlformats.org/officeDocument/2006/relationships/hyperlink" Target="https://www.ktmc.com/new-cases/agilon-health-inc?utm_source=PR&amp;utm_medium=link&amp;utm_campaign=agl&amp;mktm=r" TargetMode="External"/><Relationship Id="rId12" Type="http://schemas.openxmlformats.org/officeDocument/2006/relationships/hyperlink" Target="https://youtu.be/NO-KvtyLXTo" TargetMode="External"/><Relationship Id="rId17" Type="http://schemas.openxmlformats.org/officeDocument/2006/relationships/hyperlink" Target="https://www.ktmc.com/new-cases/agilon-health-inc?utm_source=PR&amp;utm_medium=link&amp;utm_campaign=agl&amp;mktm=r" TargetMode="External"/><Relationship Id="rId2" Type="http://schemas.openxmlformats.org/officeDocument/2006/relationships/customXml" Target="../customXml/item2.xml"/><Relationship Id="rId16" Type="http://schemas.openxmlformats.org/officeDocument/2006/relationships/hyperlink" Target="https://www.ktmc.com/new-cases/agilon-health-inc?utm_source=PR&amp;utm_medium=link&amp;utm_campaign=agl&amp;mktm=r" TargetMode="External"/><Relationship Id="rId20" Type="http://schemas.openxmlformats.org/officeDocument/2006/relationships/hyperlink" Target="https://ktmc.com/people/jon-naj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rl.us.m.mimecastprotect.com/s/ytpkC9r3g7CRGZjNUo5jeo?domain=ktmc.com" TargetMode="External"/><Relationship Id="rId5" Type="http://schemas.openxmlformats.org/officeDocument/2006/relationships/settings" Target="settings.xml"/><Relationship Id="rId15" Type="http://schemas.openxmlformats.org/officeDocument/2006/relationships/hyperlink" Target="https://www.ktmc.com/new-cases/agilon-health-inc?utm_source=PR&amp;utm_medium=link&amp;utm_campaign=agl&amp;mktm=r" TargetMode="External"/><Relationship Id="rId23" Type="http://schemas.openxmlformats.org/officeDocument/2006/relationships/theme" Target="theme/theme1.xml"/><Relationship Id="rId10" Type="http://schemas.openxmlformats.org/officeDocument/2006/relationships/hyperlink" Target="https://www.ktmc.com/new-cases/agilon-health-inc?utm_source=PR&amp;utm_medium=link&amp;utm_campaign=agl&amp;mktm=r" TargetMode="External"/><Relationship Id="rId19" Type="http://schemas.openxmlformats.org/officeDocument/2006/relationships/hyperlink" Target="http://www.ktmc.com" TargetMode="External"/><Relationship Id="rId4" Type="http://schemas.openxmlformats.org/officeDocument/2006/relationships/styles" Target="styles.xml"/><Relationship Id="rId9" Type="http://schemas.openxmlformats.org/officeDocument/2006/relationships/hyperlink" Target="https://www.marketwatch.com/investing/stock/agl?mod=search_symbol" TargetMode="External"/><Relationship Id="rId14" Type="http://schemas.openxmlformats.org/officeDocument/2006/relationships/hyperlink" Target="https://www.ktmc.com/new-cases/agilon-health-inc?utm_source=PR&amp;utm_medium=link&amp;utm_campaign=agl&amp;mktm=r"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DF2AA57C-50C5-41C3-AB7F-8268968828EF}">
  <ds:schemaRefs>
    <ds:schemaRef ds:uri="http://schemas.openxmlformats.org/officeDocument/2006/bibliography"/>
  </ds:schemaRefs>
</ds:datastoreItem>
</file>

<file path=customXml/itemProps2.xml><?xml version="1.0" encoding="utf-8"?>
<ds:datastoreItem xmlns:ds="http://schemas.openxmlformats.org/officeDocument/2006/customXml" ds:itemID="{16352DEB-21D8-4A7E-ADC2-F2885707EC7E}">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1348</Words>
  <Characters>7218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2024-03-29T17:06:00Z</dcterms:created>
  <dcterms:modified xsi:type="dcterms:W3CDTF">2024-03-29T17:06:00Z</dcterms:modified>
</cp:coreProperties>
</file>