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0EFA2D" w14:textId="409AE8B6" w:rsidR="004E352D" w:rsidRDefault="005837B6" w:rsidP="005837B6">
      <w:pPr>
        <w:jc w:val="center"/>
        <w:rPr>
          <w:rFonts w:ascii="Helvetica Neue" w:eastAsia="Helvetica Neue" w:hAnsi="Helvetica Neue" w:cs="Helvetica Neue"/>
          <w:b/>
          <w:color w:val="373737"/>
          <w:sz w:val="32"/>
          <w:szCs w:val="32"/>
          <w:u w:val="single"/>
        </w:rPr>
      </w:pPr>
      <w:r>
        <w:rPr>
          <w:noProof/>
        </w:rPr>
        <w:drawing>
          <wp:inline distT="0" distB="0" distL="0" distR="0" wp14:anchorId="7F1CE12E" wp14:editId="11F7969A">
            <wp:extent cx="3036627" cy="3036627"/>
            <wp:effectExtent l="0" t="0" r="0" b="0"/>
            <wp:docPr id="1941088044" name="Picture 1" descr="ACCESSWIRE | Articl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CCESSWIRE | Article 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7940" cy="3047940"/>
                    </a:xfrm>
                    <a:prstGeom prst="rect">
                      <a:avLst/>
                    </a:prstGeom>
                    <a:noFill/>
                    <a:ln>
                      <a:noFill/>
                    </a:ln>
                  </pic:spPr>
                </pic:pic>
              </a:graphicData>
            </a:graphic>
          </wp:inline>
        </w:drawing>
      </w:r>
      <w:r w:rsidR="00AC5928" w:rsidRPr="00AC5928">
        <w:rPr>
          <w:noProof/>
        </w:rPr>
        <w:t xml:space="preserve"> </w:t>
      </w:r>
      <w:r w:rsidR="00AC5928" w:rsidRPr="00391A79">
        <w:rPr>
          <w:rFonts w:ascii="Helvetica Neue" w:eastAsia="Helvetica Neue" w:hAnsi="Helvetica Neue" w:cs="Helvetica Neue"/>
          <w:b/>
          <w:noProof/>
          <w:color w:val="373737"/>
          <w:sz w:val="32"/>
          <w:szCs w:val="32"/>
        </w:rPr>
        <w:drawing>
          <wp:inline distT="0" distB="0" distL="0" distR="0" wp14:anchorId="26FBEC64" wp14:editId="29A88249">
            <wp:extent cx="1937263" cy="1934153"/>
            <wp:effectExtent l="0" t="0" r="0" b="0"/>
            <wp:docPr id="35" name="Picture 34" descr="A blue and white logo&#10;&#10;Description automatically generated">
              <a:extLst xmlns:a="http://schemas.openxmlformats.org/drawingml/2006/main">
                <a:ext uri="{FF2B5EF4-FFF2-40B4-BE49-F238E27FC236}">
                  <a16:creationId xmlns:a16="http://schemas.microsoft.com/office/drawing/2014/main" id="{387D43AA-487C-E790-1881-81338F6C280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4" descr="A blue and white logo&#10;&#10;Description automatically generated">
                      <a:extLst>
                        <a:ext uri="{FF2B5EF4-FFF2-40B4-BE49-F238E27FC236}">
                          <a16:creationId xmlns:a16="http://schemas.microsoft.com/office/drawing/2014/main" id="{387D43AA-487C-E790-1881-81338F6C280C}"/>
                        </a:ext>
                      </a:extLst>
                    </pic:cNvPr>
                    <pic:cNvPicPr>
                      <a:picLocks noChangeAspect="1"/>
                    </pic:cNvPicPr>
                  </pic:nvPicPr>
                  <pic:blipFill rotWithShape="1">
                    <a:blip r:embed="rId8">
                      <a:alphaModFix/>
                    </a:blip>
                    <a:srcRect l="57" r="42" b="10"/>
                    <a:stretch/>
                  </pic:blipFill>
                  <pic:spPr>
                    <a:xfrm>
                      <a:off x="0" y="0"/>
                      <a:ext cx="1937263" cy="1934153"/>
                    </a:xfrm>
                    <a:custGeom>
                      <a:avLst/>
                      <a:gdLst/>
                      <a:ahLst/>
                      <a:cxnLst/>
                      <a:rect l="l" t="t" r="r" b="b"/>
                      <a:pathLst>
                        <a:path w="6057610" h="6057610">
                          <a:moveTo>
                            <a:pt x="3028805" y="0"/>
                          </a:moveTo>
                          <a:cubicBezTo>
                            <a:pt x="4701568" y="0"/>
                            <a:pt x="6057610" y="1356042"/>
                            <a:pt x="6057610" y="3028805"/>
                          </a:cubicBezTo>
                          <a:cubicBezTo>
                            <a:pt x="6057610" y="4701568"/>
                            <a:pt x="4701568" y="6057610"/>
                            <a:pt x="3028805" y="6057610"/>
                          </a:cubicBezTo>
                          <a:cubicBezTo>
                            <a:pt x="1356042" y="6057610"/>
                            <a:pt x="0" y="4701568"/>
                            <a:pt x="0" y="3028805"/>
                          </a:cubicBezTo>
                          <a:cubicBezTo>
                            <a:pt x="0" y="1356042"/>
                            <a:pt x="1356042" y="0"/>
                            <a:pt x="3028805" y="0"/>
                          </a:cubicBezTo>
                          <a:close/>
                        </a:path>
                      </a:pathLst>
                    </a:custGeom>
                    <a:effectLst>
                      <a:softEdge rad="0"/>
                    </a:effectLst>
                  </pic:spPr>
                </pic:pic>
              </a:graphicData>
            </a:graphic>
          </wp:inline>
        </w:drawing>
      </w:r>
    </w:p>
    <w:p w14:paraId="4585CD08" w14:textId="77777777" w:rsidR="005837B6" w:rsidRDefault="005837B6" w:rsidP="005837B6">
      <w:pPr>
        <w:jc w:val="center"/>
        <w:rPr>
          <w:rFonts w:ascii="Helvetica Neue" w:eastAsia="Helvetica Neue" w:hAnsi="Helvetica Neue" w:cs="Helvetica Neue"/>
          <w:b/>
          <w:color w:val="373737"/>
          <w:sz w:val="32"/>
          <w:szCs w:val="32"/>
          <w:u w:val="single"/>
        </w:rPr>
      </w:pPr>
    </w:p>
    <w:p w14:paraId="2483A521" w14:textId="77EF3EEE" w:rsidR="005837B6" w:rsidRPr="00FD47FB" w:rsidRDefault="00000000" w:rsidP="005837B6">
      <w:pPr>
        <w:jc w:val="center"/>
        <w:rPr>
          <w:rFonts w:ascii="Tahoma" w:eastAsia="Times New Roman" w:hAnsi="Tahoma" w:cs="Tahoma"/>
          <w:color w:val="373E98"/>
          <w:sz w:val="32"/>
          <w:szCs w:val="32"/>
        </w:rPr>
      </w:pPr>
      <w:hyperlink r:id="rId9" w:history="1">
        <w:r w:rsidR="005837B6">
          <w:rPr>
            <w:rStyle w:val="Hyperlink"/>
            <w:rFonts w:ascii="Tahoma" w:eastAsia="Times New Roman" w:hAnsi="Tahoma" w:cs="Tahoma"/>
            <w:sz w:val="32"/>
            <w:szCs w:val="32"/>
          </w:rPr>
          <w:t>CXApp Inc.</w:t>
        </w:r>
      </w:hyperlink>
    </w:p>
    <w:p w14:paraId="24053C2C" w14:textId="77777777" w:rsidR="005837B6" w:rsidRDefault="005837B6" w:rsidP="00B80323">
      <w:pPr>
        <w:jc w:val="center"/>
        <w:rPr>
          <w:rFonts w:ascii="Helvetica Neue" w:eastAsia="Helvetica Neue" w:hAnsi="Helvetica Neue" w:cs="Helvetica Neue"/>
          <w:b/>
          <w:color w:val="373737"/>
          <w:sz w:val="32"/>
          <w:szCs w:val="32"/>
          <w:u w:val="single"/>
        </w:rPr>
      </w:pPr>
    </w:p>
    <w:p w14:paraId="7B0EFA2F" w14:textId="77777777" w:rsidR="004E352D" w:rsidRDefault="004E352D">
      <w:pPr>
        <w:rPr>
          <w:rFonts w:ascii="Helvetica Neue" w:eastAsia="Helvetica Neue" w:hAnsi="Helvetica Neue" w:cs="Helvetica Neue"/>
          <w:b/>
          <w:color w:val="373737"/>
          <w:sz w:val="28"/>
          <w:szCs w:val="28"/>
        </w:rPr>
      </w:pPr>
    </w:p>
    <w:p w14:paraId="7B0EFA30" w14:textId="03F5086E" w:rsidR="004E352D" w:rsidRPr="00B94B59" w:rsidRDefault="003C11F1">
      <w:pPr>
        <w:rPr>
          <w:rFonts w:ascii="Helvetica Neue" w:eastAsia="Helvetica Neue" w:hAnsi="Helvetica Neue" w:cs="Helvetica Neue"/>
          <w:b/>
          <w:sz w:val="28"/>
          <w:szCs w:val="28"/>
        </w:rPr>
      </w:pPr>
      <w:r w:rsidRPr="00B94B59">
        <w:rPr>
          <w:rFonts w:ascii="Helvetica Neue" w:eastAsia="Helvetica Neue" w:hAnsi="Helvetica Neue" w:cs="Helvetica Neue"/>
          <w:b/>
          <w:sz w:val="28"/>
          <w:szCs w:val="28"/>
        </w:rPr>
        <w:t xml:space="preserve">CXApp Inc. (Nasdaq: CXAI) Introduces AI-based Analytics Platform </w:t>
      </w:r>
      <w:r w:rsidRPr="00391A79">
        <w:rPr>
          <w:rFonts w:ascii="Helvetica Neue" w:eastAsia="Helvetica Neue" w:hAnsi="Helvetica Neue" w:cs="Helvetica Neue"/>
          <w:b/>
          <w:color w:val="0070C0"/>
          <w:sz w:val="28"/>
          <w:szCs w:val="28"/>
        </w:rPr>
        <w:t>CXAI</w:t>
      </w:r>
      <w:r w:rsidR="00CA3CDB">
        <w:rPr>
          <w:rFonts w:ascii="Helvetica Neue" w:eastAsia="Helvetica Neue" w:hAnsi="Helvetica Neue" w:cs="Helvetica Neue"/>
          <w:b/>
          <w:color w:val="0070C0"/>
          <w:sz w:val="28"/>
          <w:szCs w:val="28"/>
        </w:rPr>
        <w:t xml:space="preserve"> </w:t>
      </w:r>
      <w:r w:rsidRPr="00391A79">
        <w:rPr>
          <w:rFonts w:ascii="Helvetica Neue" w:eastAsia="Helvetica Neue" w:hAnsi="Helvetica Neue" w:cs="Helvetica Neue"/>
          <w:b/>
          <w:color w:val="0070C0"/>
          <w:sz w:val="28"/>
          <w:szCs w:val="28"/>
        </w:rPr>
        <w:t xml:space="preserve">VU </w:t>
      </w:r>
      <w:r w:rsidRPr="00B94B59">
        <w:rPr>
          <w:rFonts w:ascii="Helvetica Neue" w:eastAsia="Helvetica Neue" w:hAnsi="Helvetica Neue" w:cs="Helvetica Neue"/>
          <w:b/>
          <w:sz w:val="28"/>
          <w:szCs w:val="28"/>
        </w:rPr>
        <w:t>(“</w:t>
      </w:r>
      <w:proofErr w:type="spellStart"/>
      <w:r w:rsidRPr="00B94B59">
        <w:rPr>
          <w:rFonts w:ascii="Helvetica Neue" w:eastAsia="Helvetica Neue" w:hAnsi="Helvetica Neue" w:cs="Helvetica Neue"/>
          <w:b/>
          <w:sz w:val="28"/>
          <w:szCs w:val="28"/>
        </w:rPr>
        <w:t>SkyView</w:t>
      </w:r>
      <w:proofErr w:type="spellEnd"/>
      <w:r w:rsidRPr="00B94B59">
        <w:rPr>
          <w:rFonts w:ascii="Helvetica Neue" w:eastAsia="Helvetica Neue" w:hAnsi="Helvetica Neue" w:cs="Helvetica Neue"/>
          <w:b/>
          <w:sz w:val="28"/>
          <w:szCs w:val="28"/>
        </w:rPr>
        <w:t>”) in collaboration with Google Cloud</w:t>
      </w:r>
    </w:p>
    <w:p w14:paraId="7B0EFA31" w14:textId="77777777" w:rsidR="004E352D" w:rsidRPr="00B94B59" w:rsidRDefault="004E352D">
      <w:pPr>
        <w:jc w:val="center"/>
        <w:rPr>
          <w:rFonts w:ascii="Helvetica Neue" w:eastAsia="Helvetica Neue" w:hAnsi="Helvetica Neue" w:cs="Helvetica Neue"/>
          <w:i/>
        </w:rPr>
      </w:pPr>
    </w:p>
    <w:p w14:paraId="7B0EFA32" w14:textId="45F6DE99" w:rsidR="004E352D" w:rsidRPr="00B94B59" w:rsidRDefault="003C11F1" w:rsidP="00B80323">
      <w:pPr>
        <w:rPr>
          <w:rFonts w:ascii="Helvetica Neue" w:eastAsia="Helvetica Neue" w:hAnsi="Helvetica Neue" w:cs="Helvetica Neue"/>
          <w:b/>
          <w:i/>
        </w:rPr>
      </w:pPr>
      <w:r w:rsidRPr="00391A79">
        <w:rPr>
          <w:rFonts w:ascii="Helvetica Neue" w:eastAsia="Helvetica Neue" w:hAnsi="Helvetica Neue" w:cs="Helvetica Neue"/>
          <w:b/>
          <w:i/>
          <w:color w:val="0070C0"/>
        </w:rPr>
        <w:t>CXAI</w:t>
      </w:r>
      <w:r w:rsidR="00CA3CDB">
        <w:rPr>
          <w:rFonts w:ascii="Helvetica Neue" w:eastAsia="Helvetica Neue" w:hAnsi="Helvetica Neue" w:cs="Helvetica Neue"/>
          <w:b/>
          <w:i/>
          <w:color w:val="0070C0"/>
        </w:rPr>
        <w:t xml:space="preserve"> </w:t>
      </w:r>
      <w:r w:rsidRPr="00391A79">
        <w:rPr>
          <w:rFonts w:ascii="Helvetica Neue" w:eastAsia="Helvetica Neue" w:hAnsi="Helvetica Neue" w:cs="Helvetica Neue"/>
          <w:b/>
          <w:i/>
          <w:color w:val="0070C0"/>
        </w:rPr>
        <w:t xml:space="preserve">VU </w:t>
      </w:r>
      <w:r w:rsidRPr="00B94B59">
        <w:rPr>
          <w:rFonts w:ascii="Helvetica Neue" w:eastAsia="Helvetica Neue" w:hAnsi="Helvetica Neue" w:cs="Helvetica Neue"/>
          <w:b/>
          <w:i/>
        </w:rPr>
        <w:t xml:space="preserve">Revolutionizes Workplace Efficiency and Employee Engagement  </w:t>
      </w:r>
    </w:p>
    <w:p w14:paraId="7B0EFA33" w14:textId="1FC8D3A1" w:rsidR="004E352D" w:rsidRPr="00B94B59" w:rsidRDefault="003C11F1" w:rsidP="00B80323">
      <w:pPr>
        <w:rPr>
          <w:rFonts w:ascii="Helvetica Neue" w:eastAsia="Helvetica Neue" w:hAnsi="Helvetica Neue" w:cs="Helvetica Neue"/>
          <w:b/>
          <w:i/>
        </w:rPr>
      </w:pPr>
      <w:r w:rsidRPr="00B94B59">
        <w:rPr>
          <w:rFonts w:ascii="Helvetica Neue" w:eastAsia="Helvetica Neue" w:hAnsi="Helvetica Neue" w:cs="Helvetica Neue"/>
          <w:b/>
          <w:i/>
        </w:rPr>
        <w:t>Leveraging Google Cloud’s state-of-the art AI Infrastructure</w:t>
      </w:r>
    </w:p>
    <w:p w14:paraId="7B0EFA34" w14:textId="77777777" w:rsidR="004E352D" w:rsidRDefault="004E352D">
      <w:pPr>
        <w:rPr>
          <w:rFonts w:ascii="Helvetica Neue" w:eastAsia="Helvetica Neue" w:hAnsi="Helvetica Neue" w:cs="Helvetica Neue"/>
          <w:color w:val="373737"/>
        </w:rPr>
      </w:pPr>
    </w:p>
    <w:p w14:paraId="7B0EFA35" w14:textId="77777777" w:rsidR="004E352D" w:rsidRDefault="004E352D">
      <w:pPr>
        <w:rPr>
          <w:rFonts w:ascii="Helvetica Neue" w:eastAsia="Helvetica Neue" w:hAnsi="Helvetica Neue" w:cs="Helvetica Neue"/>
          <w:color w:val="FFFFFF"/>
        </w:rPr>
      </w:pPr>
    </w:p>
    <w:p w14:paraId="7B0EFA36" w14:textId="64A9529A" w:rsidR="004E352D" w:rsidRDefault="003C11F1">
      <w:pPr>
        <w:rPr>
          <w:rFonts w:ascii="Helvetica Neue" w:eastAsia="Helvetica Neue" w:hAnsi="Helvetica Neue" w:cs="Helvetica Neue"/>
          <w:color w:val="0D0D0D"/>
          <w:highlight w:val="white"/>
        </w:rPr>
      </w:pPr>
      <w:r w:rsidRPr="00B94B59">
        <w:rPr>
          <w:rFonts w:ascii="Helvetica Neue" w:eastAsia="Helvetica Neue" w:hAnsi="Helvetica Neue" w:cs="Helvetica Neue"/>
          <w:b/>
          <w:bCs/>
          <w:lang w:val="es-ES"/>
        </w:rPr>
        <w:t>Palo Alto, C</w:t>
      </w:r>
      <w:r w:rsidR="006E4A0B" w:rsidRPr="00B94B59">
        <w:rPr>
          <w:rFonts w:ascii="Helvetica Neue" w:eastAsia="Helvetica Neue" w:hAnsi="Helvetica Neue" w:cs="Helvetica Neue"/>
          <w:b/>
          <w:bCs/>
          <w:lang w:val="es-ES"/>
        </w:rPr>
        <w:t>A /</w:t>
      </w:r>
      <w:r w:rsidRPr="00B94B59">
        <w:rPr>
          <w:rFonts w:ascii="Helvetica Neue" w:eastAsia="Helvetica Neue" w:hAnsi="Helvetica Neue" w:cs="Helvetica Neue"/>
          <w:b/>
          <w:bCs/>
          <w:lang w:val="es-ES"/>
        </w:rPr>
        <w:t xml:space="preserve"> May 2</w:t>
      </w:r>
      <w:r w:rsidR="00353A11">
        <w:rPr>
          <w:rFonts w:ascii="Helvetica Neue" w:eastAsia="Helvetica Neue" w:hAnsi="Helvetica Neue" w:cs="Helvetica Neue"/>
          <w:b/>
          <w:bCs/>
          <w:lang w:val="es-ES"/>
        </w:rPr>
        <w:t>3</w:t>
      </w:r>
      <w:r w:rsidRPr="00B94B59">
        <w:rPr>
          <w:rFonts w:ascii="Helvetica Neue" w:eastAsia="Helvetica Neue" w:hAnsi="Helvetica Neue" w:cs="Helvetica Neue"/>
          <w:b/>
          <w:bCs/>
          <w:lang w:val="es-ES"/>
        </w:rPr>
        <w:t xml:space="preserve">, 2024 / </w:t>
      </w:r>
      <w:hyperlink r:id="rId10">
        <w:r w:rsidRPr="00B80323">
          <w:rPr>
            <w:rFonts w:ascii="Helvetica Neue" w:eastAsia="Helvetica Neue" w:hAnsi="Helvetica Neue" w:cs="Helvetica Neue"/>
            <w:b/>
            <w:bCs/>
            <w:color w:val="0000FF"/>
            <w:u w:val="single"/>
            <w:lang w:val="es-ES"/>
          </w:rPr>
          <w:t>CXApp Inc.</w:t>
        </w:r>
      </w:hyperlink>
      <w:r w:rsidRPr="00B80323">
        <w:rPr>
          <w:rFonts w:ascii="Helvetica Neue" w:eastAsia="Helvetica Neue" w:hAnsi="Helvetica Neue" w:cs="Helvetica Neue"/>
          <w:b/>
          <w:bCs/>
          <w:color w:val="373737"/>
          <w:lang w:val="es-ES"/>
        </w:rPr>
        <w:t xml:space="preserve"> </w:t>
      </w:r>
      <w:r w:rsidRPr="00B94B59">
        <w:rPr>
          <w:rFonts w:ascii="Helvetica Neue" w:eastAsia="Helvetica Neue" w:hAnsi="Helvetica Neue" w:cs="Helvetica Neue"/>
          <w:b/>
          <w:bCs/>
        </w:rPr>
        <w:t>(Nasdaq: CXAI),</w:t>
      </w:r>
      <w:r w:rsidRPr="00B94B59">
        <w:rPr>
          <w:rFonts w:ascii="Helvetica Neue" w:eastAsia="Helvetica Neue" w:hAnsi="Helvetica Neue" w:cs="Helvetica Neue"/>
        </w:rPr>
        <w:t xml:space="preserve"> the global technology leader in employee workplace experiences, unveils its ground-breaking </w:t>
      </w:r>
      <w:r w:rsidRPr="00391A79">
        <w:rPr>
          <w:rFonts w:ascii="Helvetica Neue" w:eastAsia="Helvetica Neue" w:hAnsi="Helvetica Neue" w:cs="Helvetica Neue"/>
          <w:color w:val="0070C0"/>
        </w:rPr>
        <w:t>CXAI</w:t>
      </w:r>
      <w:r w:rsidR="00BC5D90">
        <w:rPr>
          <w:rFonts w:ascii="Helvetica Neue" w:eastAsia="Helvetica Neue" w:hAnsi="Helvetica Neue" w:cs="Helvetica Neue"/>
          <w:color w:val="0070C0"/>
        </w:rPr>
        <w:t xml:space="preserve"> </w:t>
      </w:r>
      <w:r w:rsidRPr="00391A79">
        <w:rPr>
          <w:rFonts w:ascii="Helvetica Neue" w:eastAsia="Helvetica Neue" w:hAnsi="Helvetica Neue" w:cs="Helvetica Neue"/>
          <w:color w:val="0070C0"/>
        </w:rPr>
        <w:t xml:space="preserve">VU </w:t>
      </w:r>
      <w:r w:rsidRPr="00B94B59">
        <w:rPr>
          <w:rFonts w:ascii="Helvetica Neue" w:eastAsia="Helvetica Neue" w:hAnsi="Helvetica Neue" w:cs="Helvetica Neue"/>
        </w:rPr>
        <w:t>(</w:t>
      </w:r>
      <w:r w:rsidRPr="00B94B59">
        <w:rPr>
          <w:rFonts w:ascii="Helvetica Neue" w:eastAsia="Helvetica Neue" w:hAnsi="Helvetica Neue" w:cs="Helvetica Neue"/>
          <w:b/>
          <w:bCs/>
          <w:i/>
          <w:iCs/>
        </w:rPr>
        <w:t>“</w:t>
      </w:r>
      <w:proofErr w:type="spellStart"/>
      <w:r w:rsidRPr="00B94B59">
        <w:rPr>
          <w:rFonts w:ascii="Helvetica Neue" w:eastAsia="Helvetica Neue" w:hAnsi="Helvetica Neue" w:cs="Helvetica Neue"/>
          <w:b/>
          <w:bCs/>
          <w:i/>
          <w:iCs/>
        </w:rPr>
        <w:t>SkyView</w:t>
      </w:r>
      <w:proofErr w:type="spellEnd"/>
      <w:proofErr w:type="gramStart"/>
      <w:r w:rsidRPr="00B94B59">
        <w:rPr>
          <w:rFonts w:ascii="Helvetica Neue" w:eastAsia="Helvetica Neue" w:hAnsi="Helvetica Neue" w:cs="Helvetica Neue"/>
          <w:b/>
          <w:bCs/>
          <w:i/>
          <w:iCs/>
        </w:rPr>
        <w:t>”</w:t>
      </w:r>
      <w:r w:rsidR="006E4A0B" w:rsidRPr="00B94B59">
        <w:rPr>
          <w:rFonts w:ascii="Helvetica Neue" w:eastAsia="Helvetica Neue" w:hAnsi="Helvetica Neue" w:cs="Helvetica Neue"/>
          <w:b/>
          <w:bCs/>
          <w:i/>
          <w:iCs/>
        </w:rPr>
        <w:t xml:space="preserve"> </w:t>
      </w:r>
      <w:r w:rsidRPr="00B94B59">
        <w:rPr>
          <w:rFonts w:ascii="Helvetica Neue" w:eastAsia="Helvetica Neue" w:hAnsi="Helvetica Neue" w:cs="Helvetica Neue"/>
        </w:rPr>
        <w:t>)</w:t>
      </w:r>
      <w:proofErr w:type="gramEnd"/>
      <w:r w:rsidRPr="00B94B59">
        <w:rPr>
          <w:rFonts w:ascii="Helvetica Neue" w:eastAsia="Helvetica Neue" w:hAnsi="Helvetica Neue" w:cs="Helvetica Neue"/>
        </w:rPr>
        <w:t xml:space="preserve"> analytics platform, designed to revolutionize workplace efficiency and employee engagement. Leveraging our state-of-the-art CXAI platform in collaboration with Google Cloud, </w:t>
      </w:r>
      <w:r w:rsidRPr="00391A79">
        <w:rPr>
          <w:rFonts w:ascii="Helvetica Neue" w:eastAsia="Helvetica Neue" w:hAnsi="Helvetica Neue" w:cs="Helvetica Neue"/>
          <w:color w:val="0070C0"/>
        </w:rPr>
        <w:t>CXAI</w:t>
      </w:r>
      <w:r w:rsidR="00BC5D90">
        <w:rPr>
          <w:rFonts w:ascii="Helvetica Neue" w:eastAsia="Helvetica Neue" w:hAnsi="Helvetica Neue" w:cs="Helvetica Neue"/>
          <w:color w:val="0070C0"/>
        </w:rPr>
        <w:t xml:space="preserve"> </w:t>
      </w:r>
      <w:r w:rsidRPr="00391A79">
        <w:rPr>
          <w:rFonts w:ascii="Helvetica Neue" w:eastAsia="Helvetica Neue" w:hAnsi="Helvetica Neue" w:cs="Helvetica Neue"/>
          <w:color w:val="0070C0"/>
        </w:rPr>
        <w:t xml:space="preserve">VU </w:t>
      </w:r>
      <w:r w:rsidRPr="00B94B59">
        <w:rPr>
          <w:rFonts w:ascii="Helvetica Neue" w:eastAsia="Helvetica Neue" w:hAnsi="Helvetica Neue" w:cs="Helvetica Neue"/>
        </w:rPr>
        <w:t>offers tailored analytics for HR, facilities, operations, and IT management, empowering organizations to optimize their workplace environments and drive engagement, collaboration, and productivity.</w:t>
      </w:r>
      <w:r w:rsidRPr="00B94B59">
        <w:rPr>
          <w:rFonts w:ascii="Helvetica Neue" w:eastAsia="Helvetica Neue" w:hAnsi="Helvetica Neue" w:cs="Helvetica Neue"/>
          <w:highlight w:val="white"/>
        </w:rPr>
        <w:t xml:space="preserve"> </w:t>
      </w:r>
    </w:p>
    <w:p w14:paraId="7B0EFA3A" w14:textId="77777777" w:rsidR="004E352D" w:rsidRDefault="004E352D">
      <w:pPr>
        <w:rPr>
          <w:rFonts w:ascii="Helvetica Neue" w:eastAsia="Helvetica Neue" w:hAnsi="Helvetica Neue" w:cs="Helvetica Neue"/>
          <w:color w:val="000000"/>
        </w:rPr>
      </w:pPr>
    </w:p>
    <w:p w14:paraId="7B0EFA3B" w14:textId="3D036A71" w:rsidR="004E352D" w:rsidRPr="00B80323" w:rsidRDefault="00000000">
      <w:pPr>
        <w:pBdr>
          <w:top w:val="nil"/>
          <w:left w:val="nil"/>
          <w:bottom w:val="nil"/>
          <w:right w:val="nil"/>
          <w:between w:val="nil"/>
        </w:pBdr>
        <w:spacing w:after="280"/>
        <w:rPr>
          <w:rFonts w:ascii="Helvetica Neue" w:eastAsia="Helvetica Neue" w:hAnsi="Helvetica Neue" w:cs="Helvetica Neue"/>
          <w:color w:val="434343"/>
        </w:rPr>
      </w:pPr>
      <w:hyperlink r:id="rId11">
        <w:r w:rsidR="003C11F1">
          <w:rPr>
            <w:rFonts w:ascii="Helvetica Neue" w:eastAsia="Helvetica Neue" w:hAnsi="Helvetica Neue" w:cs="Helvetica Neue"/>
            <w:color w:val="0000FF"/>
            <w:u w:val="single"/>
          </w:rPr>
          <w:t>Khurram Sheikh</w:t>
        </w:r>
      </w:hyperlink>
      <w:r w:rsidR="003C11F1">
        <w:rPr>
          <w:rFonts w:ascii="Helvetica Neue" w:eastAsia="Helvetica Neue" w:hAnsi="Helvetica Neue" w:cs="Helvetica Neue"/>
          <w:color w:val="434343"/>
        </w:rPr>
        <w:t xml:space="preserve">, </w:t>
      </w:r>
      <w:r w:rsidR="003C11F1" w:rsidRPr="00B94B59">
        <w:rPr>
          <w:rFonts w:ascii="Helvetica Neue" w:eastAsia="Helvetica Neue" w:hAnsi="Helvetica Neue" w:cs="Helvetica Neue"/>
        </w:rPr>
        <w:t xml:space="preserve">Chairman and CEO of CXApp Inc., expressed enthusiasm about this exciting new product launch: “This is our first product launch with Google Cloud after announcing our collaboration in April. The </w:t>
      </w:r>
      <w:r w:rsidR="003C11F1" w:rsidRPr="00391A79">
        <w:rPr>
          <w:rFonts w:ascii="Helvetica Neue" w:eastAsia="Helvetica Neue" w:hAnsi="Helvetica Neue" w:cs="Helvetica Neue"/>
          <w:color w:val="0070C0"/>
        </w:rPr>
        <w:t>CXAI</w:t>
      </w:r>
      <w:r w:rsidR="00BC5D90">
        <w:rPr>
          <w:rFonts w:ascii="Helvetica Neue" w:eastAsia="Helvetica Neue" w:hAnsi="Helvetica Neue" w:cs="Helvetica Neue"/>
          <w:color w:val="0070C0"/>
        </w:rPr>
        <w:t xml:space="preserve"> </w:t>
      </w:r>
      <w:r w:rsidR="003C11F1" w:rsidRPr="00391A79">
        <w:rPr>
          <w:rFonts w:ascii="Helvetica Neue" w:eastAsia="Helvetica Neue" w:hAnsi="Helvetica Neue" w:cs="Helvetica Neue"/>
          <w:color w:val="0070C0"/>
        </w:rPr>
        <w:t xml:space="preserve">VU </w:t>
      </w:r>
      <w:r w:rsidR="003C11F1" w:rsidRPr="00B94B59">
        <w:rPr>
          <w:rFonts w:ascii="Helvetica Neue" w:eastAsia="Helvetica Neue" w:hAnsi="Helvetica Neue" w:cs="Helvetica Neue"/>
        </w:rPr>
        <w:t>data and analytics engine fuses user, space, and things data to create what we are calling </w:t>
      </w:r>
      <w:r w:rsidR="003C11F1" w:rsidRPr="00B94B59">
        <w:rPr>
          <w:rFonts w:ascii="Helvetica Neue" w:eastAsia="Helvetica Neue" w:hAnsi="Helvetica Neue" w:cs="Helvetica Neue"/>
          <w:b/>
          <w:bCs/>
          <w:i/>
          <w:iCs/>
        </w:rPr>
        <w:t>"Experience Analytics"</w:t>
      </w:r>
      <w:r w:rsidR="003C11F1" w:rsidRPr="00B94B59">
        <w:rPr>
          <w:rFonts w:ascii="Helvetica Neue" w:eastAsia="Helvetica Neue" w:hAnsi="Helvetica Neue" w:cs="Helvetica Neue"/>
        </w:rPr>
        <w:t xml:space="preserve"> - these are the key actionable insights and outcomes that will transform workplace experiences and drive employee engagement shaping the future of work.”</w:t>
      </w:r>
    </w:p>
    <w:p w14:paraId="7B0EFA3C" w14:textId="66C190C6" w:rsidR="004E352D" w:rsidRPr="00B94B59" w:rsidRDefault="003C11F1">
      <w:pPr>
        <w:pBdr>
          <w:top w:val="nil"/>
          <w:left w:val="nil"/>
          <w:bottom w:val="nil"/>
          <w:right w:val="nil"/>
          <w:between w:val="nil"/>
        </w:pBdr>
        <w:spacing w:after="280"/>
        <w:rPr>
          <w:rFonts w:ascii="Helvetica Neue" w:eastAsia="Helvetica Neue" w:hAnsi="Helvetica Neue" w:cs="Helvetica Neue"/>
        </w:rPr>
      </w:pPr>
      <w:r w:rsidRPr="00B94B59">
        <w:rPr>
          <w:rFonts w:ascii="Helvetica Neue" w:eastAsia="Helvetica Neue" w:hAnsi="Helvetica Neue" w:cs="Helvetica Neue"/>
        </w:rPr>
        <w:lastRenderedPageBreak/>
        <w:t xml:space="preserve">“Unlocking solutions that further advances customer experience remains the most critical component of every enterprise’s digital transformation strategy,” said </w:t>
      </w:r>
      <w:hyperlink r:id="rId12" w:history="1">
        <w:r w:rsidRPr="00BC5D90">
          <w:rPr>
            <w:rStyle w:val="Hyperlink"/>
            <w:rFonts w:ascii="Helvetica Neue" w:eastAsia="Helvetica Neue" w:hAnsi="Helvetica Neue" w:cs="Helvetica Neue"/>
          </w:rPr>
          <w:t>Ji</w:t>
        </w:r>
        <w:r w:rsidRPr="00BC5D90">
          <w:rPr>
            <w:rStyle w:val="Hyperlink"/>
            <w:rFonts w:ascii="Helvetica Neue" w:eastAsia="Helvetica Neue" w:hAnsi="Helvetica Neue" w:cs="Helvetica Neue"/>
          </w:rPr>
          <w:t>m</w:t>
        </w:r>
        <w:r w:rsidRPr="00BC5D90">
          <w:rPr>
            <w:rStyle w:val="Hyperlink"/>
            <w:rFonts w:ascii="Helvetica Neue" w:eastAsia="Helvetica Neue" w:hAnsi="Helvetica Neue" w:cs="Helvetica Neue"/>
          </w:rPr>
          <w:t xml:space="preserve"> Anderson</w:t>
        </w:r>
      </w:hyperlink>
      <w:r w:rsidRPr="00B94B59">
        <w:rPr>
          <w:rFonts w:ascii="Helvetica Neue" w:eastAsia="Helvetica Neue" w:hAnsi="Helvetica Neue" w:cs="Helvetica Neue"/>
        </w:rPr>
        <w:t xml:space="preserve">, VP of Partner Ecosystem and Channels at Google Cloud. “Utilizing Google Cloud’s AI infrastructure, </w:t>
      </w:r>
      <w:proofErr w:type="spellStart"/>
      <w:r w:rsidRPr="00B94B59">
        <w:rPr>
          <w:rFonts w:ascii="Helvetica Neue" w:eastAsia="Helvetica Neue" w:hAnsi="Helvetica Neue" w:cs="Helvetica Neue"/>
        </w:rPr>
        <w:t>CX</w:t>
      </w:r>
      <w:r w:rsidR="00365EAB">
        <w:rPr>
          <w:rFonts w:ascii="Helvetica Neue" w:eastAsia="Helvetica Neue" w:hAnsi="Helvetica Neue" w:cs="Helvetica Neue"/>
        </w:rPr>
        <w:t>App</w:t>
      </w:r>
      <w:r w:rsidRPr="00B94B59">
        <w:rPr>
          <w:rFonts w:ascii="Helvetica Neue" w:eastAsia="Helvetica Neue" w:hAnsi="Helvetica Neue" w:cs="Helvetica Neue"/>
        </w:rPr>
        <w:t>’s</w:t>
      </w:r>
      <w:proofErr w:type="spellEnd"/>
      <w:r w:rsidRPr="00B94B59">
        <w:rPr>
          <w:rFonts w:ascii="Helvetica Neue" w:eastAsia="Helvetica Neue" w:hAnsi="Helvetica Neue" w:cs="Helvetica Neue"/>
        </w:rPr>
        <w:t xml:space="preserve"> new </w:t>
      </w:r>
      <w:r w:rsidRPr="00391A79">
        <w:rPr>
          <w:rFonts w:ascii="Helvetica Neue" w:eastAsia="Helvetica Neue" w:hAnsi="Helvetica Neue" w:cs="Helvetica Neue"/>
          <w:color w:val="0070C0"/>
        </w:rPr>
        <w:t>CXAI</w:t>
      </w:r>
      <w:r w:rsidR="00BC5D90">
        <w:rPr>
          <w:rFonts w:ascii="Helvetica Neue" w:eastAsia="Helvetica Neue" w:hAnsi="Helvetica Neue" w:cs="Helvetica Neue"/>
          <w:color w:val="0070C0"/>
        </w:rPr>
        <w:t xml:space="preserve"> </w:t>
      </w:r>
      <w:r w:rsidRPr="00391A79">
        <w:rPr>
          <w:rFonts w:ascii="Helvetica Neue" w:eastAsia="Helvetica Neue" w:hAnsi="Helvetica Neue" w:cs="Helvetica Neue"/>
          <w:color w:val="0070C0"/>
        </w:rPr>
        <w:t>VU</w:t>
      </w:r>
      <w:r w:rsidR="00391A79">
        <w:rPr>
          <w:rFonts w:ascii="Helvetica Neue" w:eastAsia="Helvetica Neue" w:hAnsi="Helvetica Neue" w:cs="Helvetica Neue"/>
          <w:color w:val="0070C0"/>
        </w:rPr>
        <w:t xml:space="preserve"> </w:t>
      </w:r>
      <w:r w:rsidRPr="00B94B59">
        <w:rPr>
          <w:rFonts w:ascii="Helvetica Neue" w:eastAsia="Helvetica Neue" w:hAnsi="Helvetica Neue" w:cs="Helvetica Neue"/>
        </w:rPr>
        <w:t>platform will power new capabilities that can improve how businesses operate as they seek to solve the future of work problems.”</w:t>
      </w:r>
    </w:p>
    <w:p w14:paraId="7B0EFA3D" w14:textId="18A3C57A" w:rsidR="004E352D" w:rsidRDefault="003C11F1">
      <w:pPr>
        <w:rPr>
          <w:rFonts w:ascii="Helvetica Neue" w:eastAsia="Helvetica Neue" w:hAnsi="Helvetica Neue" w:cs="Helvetica Neue"/>
        </w:rPr>
      </w:pPr>
      <w:r w:rsidRPr="00391A79">
        <w:rPr>
          <w:rFonts w:ascii="Helvetica Neue" w:eastAsia="Helvetica Neue" w:hAnsi="Helvetica Neue" w:cs="Helvetica Neue"/>
          <w:color w:val="0070C0"/>
        </w:rPr>
        <w:t>CXAI</w:t>
      </w:r>
      <w:r w:rsidR="00BC5D90">
        <w:rPr>
          <w:rFonts w:ascii="Helvetica Neue" w:eastAsia="Helvetica Neue" w:hAnsi="Helvetica Neue" w:cs="Helvetica Neue"/>
          <w:color w:val="0070C0"/>
        </w:rPr>
        <w:t xml:space="preserve"> </w:t>
      </w:r>
      <w:r w:rsidRPr="00391A79">
        <w:rPr>
          <w:rFonts w:ascii="Helvetica Neue" w:eastAsia="Helvetica Neue" w:hAnsi="Helvetica Neue" w:cs="Helvetica Neue"/>
          <w:color w:val="0070C0"/>
        </w:rPr>
        <w:t>VU</w:t>
      </w:r>
      <w:r>
        <w:rPr>
          <w:rFonts w:ascii="Helvetica Neue" w:eastAsia="Helvetica Neue" w:hAnsi="Helvetica Neue" w:cs="Helvetica Neue"/>
          <w:b/>
        </w:rPr>
        <w:t xml:space="preserve"> Analytics Platform</w:t>
      </w:r>
      <w:r>
        <w:rPr>
          <w:rFonts w:ascii="Helvetica Neue" w:eastAsia="Helvetica Neue" w:hAnsi="Helvetica Neue" w:cs="Helvetica Neue"/>
        </w:rPr>
        <w:t>, a sophisticated solution designed to empower organizations to optimize their workplace environments like never before. Users can leverage our platform for key business workflows:</w:t>
      </w:r>
    </w:p>
    <w:p w14:paraId="7B0EFA3E" w14:textId="77777777" w:rsidR="004E352D" w:rsidRDefault="004E352D">
      <w:pPr>
        <w:rPr>
          <w:rFonts w:ascii="Helvetica Neue" w:eastAsia="Helvetica Neue" w:hAnsi="Helvetica Neue" w:cs="Helvetica Neue"/>
        </w:rPr>
      </w:pPr>
    </w:p>
    <w:p w14:paraId="7B0EFA3F" w14:textId="77777777" w:rsidR="004E352D" w:rsidRDefault="003C11F1">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b/>
          <w:color w:val="000000"/>
        </w:rPr>
        <w:t>Space Optimization</w:t>
      </w:r>
      <w:r>
        <w:rPr>
          <w:rFonts w:ascii="Helvetica Neue" w:eastAsia="Helvetica Neue" w:hAnsi="Helvetica Neue" w:cs="Helvetica Neue"/>
          <w:color w:val="000000"/>
        </w:rPr>
        <w:t xml:space="preserve">: </w:t>
      </w:r>
      <w:r>
        <w:rPr>
          <w:rFonts w:ascii="Helvetica Neue" w:eastAsia="Helvetica Neue" w:hAnsi="Helvetica Neue" w:cs="Helvetica Neue"/>
          <w:color w:val="0D0D0D"/>
          <w:highlight w:val="white"/>
        </w:rPr>
        <w:t xml:space="preserve">Access detailed reports on space utilization, including heatmaps and historical trends, to optimize workspaces and allocate resources strategically. </w:t>
      </w:r>
    </w:p>
    <w:p w14:paraId="7B0EFA40" w14:textId="77777777" w:rsidR="004E352D" w:rsidRDefault="003C11F1">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b/>
          <w:color w:val="000000"/>
        </w:rPr>
        <w:t>User Engagement</w:t>
      </w:r>
      <w:r>
        <w:rPr>
          <w:rFonts w:ascii="Helvetica Neue" w:eastAsia="Helvetica Neue" w:hAnsi="Helvetica Neue" w:cs="Helvetica Neue"/>
          <w:color w:val="000000"/>
        </w:rPr>
        <w:t xml:space="preserve"> </w:t>
      </w:r>
      <w:r>
        <w:rPr>
          <w:rFonts w:ascii="Helvetica Neue" w:eastAsia="Helvetica Neue" w:hAnsi="Helvetica Neue" w:cs="Helvetica Neue"/>
          <w:b/>
          <w:color w:val="000000"/>
        </w:rPr>
        <w:t>Analytics:</w:t>
      </w:r>
      <w:r>
        <w:rPr>
          <w:rFonts w:ascii="Helvetica Neue" w:eastAsia="Helvetica Neue" w:hAnsi="Helvetica Neue" w:cs="Helvetica Neue"/>
          <w:color w:val="000000"/>
        </w:rPr>
        <w:t xml:space="preserve"> Track app usage, user dwell time, and app functions utilized to gain valuable insights, </w:t>
      </w:r>
      <w:r>
        <w:rPr>
          <w:rFonts w:ascii="Helvetica Neue" w:eastAsia="Helvetica Neue" w:hAnsi="Helvetica Neue" w:cs="Helvetica Neue"/>
          <w:color w:val="0D0D0D"/>
          <w:highlight w:val="white"/>
        </w:rPr>
        <w:t xml:space="preserve">understand user preferences, and optimize the delivery of IT resources. </w:t>
      </w:r>
    </w:p>
    <w:p w14:paraId="7B0EFA41" w14:textId="77777777" w:rsidR="004E352D" w:rsidRDefault="003C11F1">
      <w:pPr>
        <w:numPr>
          <w:ilvl w:val="0"/>
          <w:numId w:val="1"/>
        </w:numPr>
        <w:pBdr>
          <w:top w:val="nil"/>
          <w:left w:val="nil"/>
          <w:bottom w:val="nil"/>
          <w:right w:val="nil"/>
          <w:between w:val="nil"/>
        </w:pBdr>
        <w:rPr>
          <w:rFonts w:ascii="Helvetica Neue" w:eastAsia="Helvetica Neue" w:hAnsi="Helvetica Neue" w:cs="Helvetica Neue"/>
          <w:color w:val="000000"/>
        </w:rPr>
      </w:pPr>
      <w:r>
        <w:rPr>
          <w:rFonts w:ascii="Helvetica Neue" w:eastAsia="Helvetica Neue" w:hAnsi="Helvetica Neue" w:cs="Helvetica Neue"/>
          <w:b/>
          <w:color w:val="000000"/>
        </w:rPr>
        <w:t>Data-Driven Decision-Making</w:t>
      </w:r>
      <w:r>
        <w:rPr>
          <w:rFonts w:ascii="Helvetica Neue" w:eastAsia="Helvetica Neue" w:hAnsi="Helvetica Neue" w:cs="Helvetica Neue"/>
          <w:color w:val="000000"/>
        </w:rPr>
        <w:t>: Justify budget requests, develop data-driven facility strategies, and communicate findings to stakeholders with confidence.</w:t>
      </w:r>
    </w:p>
    <w:p w14:paraId="7B0EFA42" w14:textId="4E97D309" w:rsidR="004E352D" w:rsidRDefault="003C11F1">
      <w:pPr>
        <w:numPr>
          <w:ilvl w:val="0"/>
          <w:numId w:val="1"/>
        </w:numPr>
        <w:pBdr>
          <w:top w:val="nil"/>
          <w:left w:val="nil"/>
          <w:bottom w:val="nil"/>
          <w:right w:val="nil"/>
          <w:between w:val="nil"/>
        </w:pBdr>
        <w:rPr>
          <w:rFonts w:ascii="Helvetica Neue" w:eastAsia="Helvetica Neue" w:hAnsi="Helvetica Neue" w:cs="Helvetica Neue"/>
          <w:b/>
          <w:color w:val="000000"/>
        </w:rPr>
      </w:pPr>
      <w:r>
        <w:rPr>
          <w:rFonts w:ascii="Helvetica Neue" w:eastAsia="Helvetica Neue" w:hAnsi="Helvetica Neue" w:cs="Helvetica Neue"/>
          <w:b/>
          <w:color w:val="000000"/>
        </w:rPr>
        <w:t xml:space="preserve">Predictive Analytics: </w:t>
      </w:r>
      <w:r w:rsidRPr="00391A79">
        <w:rPr>
          <w:rFonts w:ascii="Helvetica Neue" w:eastAsia="Helvetica Neue" w:hAnsi="Helvetica Neue" w:cs="Helvetica Neue"/>
          <w:b/>
          <w:color w:val="0070C0"/>
        </w:rPr>
        <w:t>CXAI</w:t>
      </w:r>
      <w:r w:rsidR="00BC5D90">
        <w:rPr>
          <w:rFonts w:ascii="Helvetica Neue" w:eastAsia="Helvetica Neue" w:hAnsi="Helvetica Neue" w:cs="Helvetica Neue"/>
          <w:b/>
          <w:color w:val="0070C0"/>
        </w:rPr>
        <w:t xml:space="preserve"> </w:t>
      </w:r>
      <w:r w:rsidRPr="00391A79">
        <w:rPr>
          <w:rFonts w:ascii="Helvetica Neue" w:eastAsia="Helvetica Neue" w:hAnsi="Helvetica Neue" w:cs="Helvetica Neue"/>
          <w:b/>
          <w:color w:val="0070C0"/>
        </w:rPr>
        <w:t>VU</w:t>
      </w:r>
      <w:r w:rsidRPr="00391A79">
        <w:rPr>
          <w:rFonts w:ascii="Helvetica Neue" w:eastAsia="Helvetica Neue" w:hAnsi="Helvetica Neue" w:cs="Helvetica Neue"/>
          <w:color w:val="0070C0"/>
        </w:rPr>
        <w:t xml:space="preserve"> </w:t>
      </w:r>
      <w:r>
        <w:rPr>
          <w:rFonts w:ascii="Helvetica Neue" w:eastAsia="Helvetica Neue" w:hAnsi="Helvetica Neue" w:cs="Helvetica Neue"/>
          <w:color w:val="000000"/>
        </w:rPr>
        <w:t xml:space="preserve">comes </w:t>
      </w:r>
      <w:proofErr w:type="gramStart"/>
      <w:r>
        <w:rPr>
          <w:rFonts w:ascii="Helvetica Neue" w:eastAsia="Helvetica Neue" w:hAnsi="Helvetica Neue" w:cs="Helvetica Neue"/>
          <w:color w:val="000000"/>
        </w:rPr>
        <w:t>with  an</w:t>
      </w:r>
      <w:proofErr w:type="gramEnd"/>
      <w:r>
        <w:rPr>
          <w:rFonts w:ascii="Helvetica Neue" w:eastAsia="Helvetica Neue" w:hAnsi="Helvetica Neue" w:cs="Helvetica Neue"/>
          <w:color w:val="000000"/>
        </w:rPr>
        <w:t xml:space="preserve"> intuitive interface for user queries and a clickable question interface for seamless interaction to answer any queries in natural </w:t>
      </w:r>
      <w:proofErr w:type="spellStart"/>
      <w:r>
        <w:rPr>
          <w:rFonts w:ascii="Helvetica Neue" w:eastAsia="Helvetica Neue" w:hAnsi="Helvetica Neue" w:cs="Helvetica Neue"/>
          <w:color w:val="000000"/>
        </w:rPr>
        <w:t>language,create</w:t>
      </w:r>
      <w:proofErr w:type="spellEnd"/>
      <w:r>
        <w:rPr>
          <w:rFonts w:ascii="Helvetica Neue" w:eastAsia="Helvetica Neue" w:hAnsi="Helvetica Neue" w:cs="Helvetica Neue"/>
          <w:color w:val="000000"/>
        </w:rPr>
        <w:t xml:space="preserve"> your own dashboards and predict Key Performance Indicators(KPIs). </w:t>
      </w:r>
    </w:p>
    <w:p w14:paraId="7B0EFA43" w14:textId="77777777" w:rsidR="004E352D" w:rsidRDefault="004E352D"/>
    <w:p w14:paraId="7B0EFA44" w14:textId="42BEC1BE" w:rsidR="004E352D" w:rsidRPr="00B94B59" w:rsidRDefault="00000000">
      <w:pPr>
        <w:rPr>
          <w:rFonts w:ascii="Helvetica Neue" w:eastAsia="Helvetica Neue" w:hAnsi="Helvetica Neue" w:cs="Helvetica Neue"/>
          <w:highlight w:val="white"/>
        </w:rPr>
      </w:pPr>
      <w:hyperlink r:id="rId13" w:history="1">
        <w:r w:rsidR="00391A79">
          <w:rPr>
            <w:rStyle w:val="Hyperlink"/>
            <w:rFonts w:ascii="Helvetica Neue" w:eastAsia="Helvetica Neue" w:hAnsi="Helvetica Neue" w:cs="Helvetica Neue"/>
          </w:rPr>
          <w:t>Naresh Soni</w:t>
        </w:r>
      </w:hyperlink>
      <w:r w:rsidR="003C11F1" w:rsidRPr="00B94B59">
        <w:rPr>
          <w:rFonts w:ascii="Helvetica Neue" w:eastAsia="Helvetica Neue" w:hAnsi="Helvetica Neue" w:cs="Helvetica Neue"/>
        </w:rPr>
        <w:t>, CTO of CXApp Inc.</w:t>
      </w:r>
      <w:r w:rsidR="00EE6E95" w:rsidRPr="00B94B59">
        <w:rPr>
          <w:rFonts w:ascii="Helvetica Neue" w:eastAsia="Helvetica Neue" w:hAnsi="Helvetica Neue" w:cs="Helvetica Neue"/>
        </w:rPr>
        <w:t>,</w:t>
      </w:r>
      <w:r w:rsidR="003C11F1" w:rsidRPr="00B94B59">
        <w:rPr>
          <w:rFonts w:ascii="Helvetica Neue" w:eastAsia="Helvetica Neue" w:hAnsi="Helvetica Neue" w:cs="Helvetica Neue"/>
        </w:rPr>
        <w:t xml:space="preserve"> stated “We are using our AI-first CXAI platform to enable </w:t>
      </w:r>
      <w:r w:rsidR="003C11F1" w:rsidRPr="00B94B59">
        <w:rPr>
          <w:rFonts w:ascii="Helvetica Neue" w:eastAsia="Helvetica Neue" w:hAnsi="Helvetica Neue" w:cs="Helvetica Neue"/>
          <w:highlight w:val="white"/>
        </w:rPr>
        <w:t xml:space="preserve">a revolution in workplace efficiency and employee engagement. Our </w:t>
      </w:r>
      <w:r w:rsidR="003C11F1" w:rsidRPr="00391A79">
        <w:rPr>
          <w:rFonts w:ascii="Helvetica Neue" w:eastAsia="Helvetica Neue" w:hAnsi="Helvetica Neue" w:cs="Helvetica Neue"/>
          <w:color w:val="0070C0"/>
          <w:highlight w:val="white"/>
        </w:rPr>
        <w:t>CXAI</w:t>
      </w:r>
      <w:r w:rsidR="00BC5D90">
        <w:rPr>
          <w:rFonts w:ascii="Helvetica Neue" w:eastAsia="Helvetica Neue" w:hAnsi="Helvetica Neue" w:cs="Helvetica Neue"/>
          <w:color w:val="0070C0"/>
          <w:highlight w:val="white"/>
        </w:rPr>
        <w:t xml:space="preserve"> </w:t>
      </w:r>
      <w:r w:rsidR="003C11F1" w:rsidRPr="00391A79">
        <w:rPr>
          <w:rFonts w:ascii="Helvetica Neue" w:eastAsia="Helvetica Neue" w:hAnsi="Helvetica Neue" w:cs="Helvetica Neue"/>
          <w:color w:val="0070C0"/>
          <w:highlight w:val="white"/>
        </w:rPr>
        <w:t xml:space="preserve">VU </w:t>
      </w:r>
      <w:r w:rsidR="003C11F1" w:rsidRPr="00B94B59">
        <w:rPr>
          <w:rFonts w:ascii="Helvetica Neue" w:eastAsia="Helvetica Neue" w:hAnsi="Helvetica Neue" w:cs="Helvetica Neue"/>
          <w:highlight w:val="white"/>
        </w:rPr>
        <w:t>Analytics Platform represents the next frontier in leveraging data-driven insights to create a more productive and fulfilling work environment.”</w:t>
      </w:r>
    </w:p>
    <w:p w14:paraId="7B0EFA45" w14:textId="77777777" w:rsidR="004E352D" w:rsidRPr="00B94B59" w:rsidRDefault="004E352D">
      <w:pPr>
        <w:rPr>
          <w:rFonts w:ascii="Helvetica Neue" w:eastAsia="Helvetica Neue" w:hAnsi="Helvetica Neue" w:cs="Helvetica Neue"/>
        </w:rPr>
      </w:pPr>
    </w:p>
    <w:p w14:paraId="7B0EFA46" w14:textId="1ECBD4DD" w:rsidR="004E352D" w:rsidRPr="00B94B59" w:rsidRDefault="003C11F1" w:rsidP="00B80323">
      <w:pPr>
        <w:rPr>
          <w:rFonts w:ascii="Helvetica Neue" w:eastAsia="Helvetica Neue" w:hAnsi="Helvetica Neue" w:cs="Helvetica Neue"/>
        </w:rPr>
      </w:pPr>
      <w:r w:rsidRPr="00B94B59">
        <w:rPr>
          <w:rFonts w:ascii="Helvetica Neue" w:eastAsia="Helvetica Neue" w:hAnsi="Helvetica Neue" w:cs="Helvetica Neue"/>
        </w:rPr>
        <w:t xml:space="preserve">Khurram Sheikh concluded “We are mission-focused on defining a new category in enterprise software: </w:t>
      </w:r>
      <w:r w:rsidRPr="00B94B59">
        <w:rPr>
          <w:rFonts w:ascii="Helvetica Neue" w:eastAsia="Helvetica Neue" w:hAnsi="Helvetica Neue" w:cs="Helvetica Neue"/>
          <w:b/>
        </w:rPr>
        <w:t>Employee Experiences</w:t>
      </w:r>
      <w:r w:rsidRPr="00B94B59">
        <w:rPr>
          <w:rFonts w:ascii="Helvetica Neue" w:eastAsia="Helvetica Neue" w:hAnsi="Helvetica Neue" w:cs="Helvetica Neue"/>
        </w:rPr>
        <w:t xml:space="preserve"> and this new analytics capability is a big step forward in our journey of transformation.”</w:t>
      </w:r>
    </w:p>
    <w:p w14:paraId="43A9322F" w14:textId="77777777" w:rsidR="00B80323" w:rsidRDefault="00B80323">
      <w:pPr>
        <w:rPr>
          <w:rFonts w:ascii="Helvetica Neue" w:eastAsia="Helvetica Neue" w:hAnsi="Helvetica Neue" w:cs="Helvetica Neue"/>
          <w:color w:val="373737"/>
        </w:rPr>
      </w:pPr>
    </w:p>
    <w:p w14:paraId="7B0EFA4A" w14:textId="5B1D8016" w:rsidR="004E352D" w:rsidRPr="00B94B59" w:rsidRDefault="003C11F1" w:rsidP="00B80323">
      <w:pPr>
        <w:rPr>
          <w:rFonts w:ascii="Helvetica Neue" w:eastAsia="Helvetica Neue" w:hAnsi="Helvetica Neue" w:cs="Helvetica Neue"/>
          <w:b/>
          <w:bCs/>
        </w:rPr>
      </w:pPr>
      <w:r w:rsidRPr="00B94B59">
        <w:rPr>
          <w:rFonts w:ascii="Helvetica Neue" w:eastAsia="Helvetica Neue" w:hAnsi="Helvetica Neue" w:cs="Helvetica Neue"/>
          <w:b/>
          <w:bCs/>
        </w:rPr>
        <w:t>About CXApp Inc.</w:t>
      </w:r>
    </w:p>
    <w:p w14:paraId="25728267" w14:textId="77777777" w:rsidR="00EE6E95" w:rsidRPr="00B94B59" w:rsidRDefault="00EE6E95" w:rsidP="00B80323">
      <w:pPr>
        <w:ind w:firstLine="720"/>
        <w:rPr>
          <w:rFonts w:ascii="Helvetica Neue" w:eastAsia="Helvetica Neue" w:hAnsi="Helvetica Neue" w:cs="Helvetica Neue"/>
        </w:rPr>
      </w:pPr>
    </w:p>
    <w:p w14:paraId="7B0EFA4B" w14:textId="15C7B38C" w:rsidR="004E352D" w:rsidRPr="00B94B59" w:rsidRDefault="003C11F1" w:rsidP="00B80323">
      <w:pPr>
        <w:rPr>
          <w:rFonts w:ascii="Helvetica Neue" w:eastAsia="Helvetica Neue" w:hAnsi="Helvetica Neue" w:cs="Helvetica Neue"/>
        </w:rPr>
      </w:pPr>
      <w:r w:rsidRPr="00B94B59">
        <w:rPr>
          <w:rFonts w:ascii="Helvetica Neue" w:eastAsia="Helvetica Neue" w:hAnsi="Helvetica Neue" w:cs="Helvetica Neue"/>
        </w:rPr>
        <w:t xml:space="preserve">CXApp Inc., is the global technology leader in employee workplace experiences. The Company is headquartered in the SF Bay Area and operates the CXAI SaaS platform that is anchored on the intersection of customer experience (CX) and artificial intelligence (AI) providing digital transformation for the workplace for enhanced experiences across people, places and things. </w:t>
      </w:r>
    </w:p>
    <w:p w14:paraId="4922FF87" w14:textId="77777777" w:rsidR="00EE6E95" w:rsidRPr="00B94B59" w:rsidRDefault="00EE6E95" w:rsidP="00B80323">
      <w:pPr>
        <w:ind w:left="720"/>
        <w:rPr>
          <w:rFonts w:ascii="Helvetica Neue" w:eastAsia="Helvetica Neue" w:hAnsi="Helvetica Neue" w:cs="Helvetica Neue"/>
        </w:rPr>
      </w:pPr>
    </w:p>
    <w:p w14:paraId="7B0EFA4C" w14:textId="0E001D19" w:rsidR="004E352D" w:rsidRPr="00B94B59" w:rsidRDefault="00EE6E95" w:rsidP="00B80323">
      <w:pPr>
        <w:rPr>
          <w:rFonts w:ascii="Helvetica Neue" w:eastAsia="Helvetica Neue" w:hAnsi="Helvetica Neue" w:cs="Helvetica Neue"/>
        </w:rPr>
      </w:pPr>
      <w:r w:rsidRPr="00B94B59">
        <w:rPr>
          <w:rFonts w:ascii="Helvetica Neue" w:eastAsia="Helvetica Neue" w:hAnsi="Helvetica Neue" w:cs="Helvetica Neue"/>
        </w:rPr>
        <w:t xml:space="preserve">CXApp’s </w:t>
      </w:r>
      <w:r w:rsidR="003C11F1" w:rsidRPr="00B94B59">
        <w:rPr>
          <w:rFonts w:ascii="Helvetica Neue" w:eastAsia="Helvetica Neue" w:hAnsi="Helvetica Neue" w:cs="Helvetica Neue"/>
        </w:rPr>
        <w:t xml:space="preserve">customers include major Fortune </w:t>
      </w:r>
      <w:r w:rsidR="00391A79">
        <w:rPr>
          <w:rFonts w:ascii="Helvetica Neue" w:eastAsia="Helvetica Neue" w:hAnsi="Helvetica Neue" w:cs="Helvetica Neue"/>
        </w:rPr>
        <w:t>500</w:t>
      </w:r>
      <w:r w:rsidR="003C11F1" w:rsidRPr="00B94B59">
        <w:rPr>
          <w:rFonts w:ascii="Helvetica Neue" w:eastAsia="Helvetica Neue" w:hAnsi="Helvetica Neue" w:cs="Helvetica Neue"/>
        </w:rPr>
        <w:t xml:space="preserve"> Global Companies in the technology, financial services, consumer, healthcare, and media entertainment verticals.</w:t>
      </w:r>
    </w:p>
    <w:p w14:paraId="7B0EFA4D" w14:textId="77777777" w:rsidR="004E352D" w:rsidRDefault="004E352D">
      <w:pPr>
        <w:shd w:val="clear" w:color="auto" w:fill="FEFEFE"/>
        <w:jc w:val="both"/>
        <w:rPr>
          <w:rFonts w:ascii="Helvetica Neue" w:eastAsia="Helvetica Neue" w:hAnsi="Helvetica Neue" w:cs="Helvetica Neue"/>
          <w:color w:val="000000"/>
        </w:rPr>
      </w:pPr>
    </w:p>
    <w:p w14:paraId="7B0EFA4E" w14:textId="77777777" w:rsidR="004E352D" w:rsidRPr="003C11F1" w:rsidRDefault="00000000">
      <w:pPr>
        <w:shd w:val="clear" w:color="auto" w:fill="FEFEFE"/>
        <w:jc w:val="both"/>
        <w:rPr>
          <w:rFonts w:ascii="Helvetica Neue" w:eastAsia="Helvetica Neue" w:hAnsi="Helvetica Neue" w:cs="Helvetica Neue"/>
          <w:color w:val="000000"/>
          <w:lang w:val="fr-FR"/>
        </w:rPr>
      </w:pPr>
      <w:hyperlink r:id="rId14">
        <w:r w:rsidR="003C11F1" w:rsidRPr="003C11F1">
          <w:rPr>
            <w:rFonts w:ascii="Helvetica Neue" w:eastAsia="Helvetica Neue" w:hAnsi="Helvetica Neue" w:cs="Helvetica Neue"/>
            <w:color w:val="0000FF"/>
            <w:u w:val="single"/>
            <w:lang w:val="fr-FR"/>
          </w:rPr>
          <w:t>www.cxapp.com</w:t>
        </w:r>
      </w:hyperlink>
    </w:p>
    <w:p w14:paraId="7B0EFA4F" w14:textId="77777777" w:rsidR="004E352D" w:rsidRPr="003C11F1" w:rsidRDefault="004E352D">
      <w:pPr>
        <w:rPr>
          <w:rFonts w:ascii="Helvetica Neue" w:eastAsia="Helvetica Neue" w:hAnsi="Helvetica Neue" w:cs="Helvetica Neue"/>
          <w:color w:val="FFFFFF"/>
          <w:lang w:val="fr-FR"/>
        </w:rPr>
      </w:pPr>
    </w:p>
    <w:p w14:paraId="7B0EFA50" w14:textId="77777777" w:rsidR="004E352D" w:rsidRPr="003C11F1" w:rsidRDefault="003C11F1">
      <w:pPr>
        <w:rPr>
          <w:rFonts w:ascii="Helvetica Neue" w:eastAsia="Helvetica Neue" w:hAnsi="Helvetica Neue" w:cs="Helvetica Neue"/>
          <w:color w:val="373737"/>
          <w:lang w:val="fr-FR"/>
        </w:rPr>
      </w:pPr>
      <w:r w:rsidRPr="00B94B59">
        <w:rPr>
          <w:rFonts w:ascii="Helvetica Neue" w:eastAsia="Helvetica Neue" w:hAnsi="Helvetica Neue" w:cs="Helvetica Neue"/>
          <w:lang w:val="fr-FR"/>
        </w:rPr>
        <w:t xml:space="preserve">CXApp </w:t>
      </w:r>
      <w:proofErr w:type="gramStart"/>
      <w:r w:rsidRPr="00B94B59">
        <w:rPr>
          <w:rFonts w:ascii="Helvetica Neue" w:eastAsia="Helvetica Neue" w:hAnsi="Helvetica Neue" w:cs="Helvetica Neue"/>
          <w:lang w:val="fr-FR"/>
        </w:rPr>
        <w:t>Inc.:</w:t>
      </w:r>
      <w:proofErr w:type="gramEnd"/>
      <w:r w:rsidRPr="00B94B59">
        <w:rPr>
          <w:rFonts w:ascii="Helvetica Neue" w:eastAsia="Helvetica Neue" w:hAnsi="Helvetica Neue" w:cs="Helvetica Neue"/>
          <w:lang w:val="fr-FR"/>
        </w:rPr>
        <w:t xml:space="preserve"> </w:t>
      </w:r>
      <w:hyperlink r:id="rId15">
        <w:r w:rsidRPr="003C11F1">
          <w:rPr>
            <w:rFonts w:ascii="Helvetica Neue" w:eastAsia="Helvetica Neue" w:hAnsi="Helvetica Neue" w:cs="Helvetica Neue"/>
            <w:color w:val="0000FF"/>
            <w:u w:val="single"/>
            <w:lang w:val="fr-FR"/>
          </w:rPr>
          <w:t>marketing@cxapp.com</w:t>
        </w:r>
      </w:hyperlink>
    </w:p>
    <w:p w14:paraId="7B0EFA51" w14:textId="77777777" w:rsidR="004E352D" w:rsidRPr="003C11F1" w:rsidRDefault="004E352D">
      <w:pPr>
        <w:rPr>
          <w:rFonts w:ascii="Helvetica Neue" w:eastAsia="Helvetica Neue" w:hAnsi="Helvetica Neue" w:cs="Helvetica Neue"/>
          <w:color w:val="FFFFFF"/>
          <w:lang w:val="fr-FR"/>
        </w:rPr>
      </w:pPr>
    </w:p>
    <w:p w14:paraId="7B0EFA52" w14:textId="77777777" w:rsidR="004E352D" w:rsidRPr="00B94B59" w:rsidRDefault="003C11F1">
      <w:pPr>
        <w:rPr>
          <w:rFonts w:ascii="Helvetica Neue" w:eastAsia="Helvetica Neue" w:hAnsi="Helvetica Neue" w:cs="Helvetica Neue"/>
          <w:b/>
          <w:bCs/>
        </w:rPr>
      </w:pPr>
      <w:r w:rsidRPr="00B94B59">
        <w:rPr>
          <w:rFonts w:ascii="Helvetica Neue" w:eastAsia="Helvetica Neue" w:hAnsi="Helvetica Neue" w:cs="Helvetica Neue"/>
          <w:b/>
          <w:bCs/>
        </w:rPr>
        <w:t>Forward-Looking Statements</w:t>
      </w:r>
    </w:p>
    <w:p w14:paraId="7B0EFA53" w14:textId="77777777" w:rsidR="004E352D" w:rsidRPr="00B94B59" w:rsidRDefault="004E352D">
      <w:pPr>
        <w:rPr>
          <w:rFonts w:ascii="Helvetica Neue" w:eastAsia="Helvetica Neue" w:hAnsi="Helvetica Neue" w:cs="Helvetica Neue"/>
        </w:rPr>
      </w:pPr>
    </w:p>
    <w:p w14:paraId="7B0EFA54" w14:textId="77777777" w:rsidR="004E352D" w:rsidRPr="00B94B59" w:rsidRDefault="003C11F1">
      <w:pPr>
        <w:rPr>
          <w:rFonts w:ascii="Helvetica Neue" w:eastAsia="Helvetica Neue" w:hAnsi="Helvetica Neue" w:cs="Helvetica Neue"/>
        </w:rPr>
      </w:pPr>
      <w:r w:rsidRPr="00B94B59">
        <w:rPr>
          <w:rFonts w:ascii="Helvetica Neue" w:eastAsia="Helvetica Neue" w:hAnsi="Helvetica Neue" w:cs="Helvetica Neue"/>
        </w:rPr>
        <w:t xml:space="preserve">This press release includes “forward-looking statements” within the meaning of the “safe harbor” provisions of the Private Securities Litigation Reform Act of 1995. The expectations, estimates, and projections of the Company may differ from its actual results and consequently, you should not rely on these forward-looking statements as predictions of future events. Words such as “expect,” “estimate,” “project,” “budget,” “forecast,” “anticipate,” “intend,” “plan,” “may,” “will,” “could,” “should,” “believes,” “predicts,” “potential,” “continue,” or the negative or other variations thereof and similar expressions are intended to identify such forward looking statements. These forward-looking statements include, without limitation, expectations with respect to future performance of the Company, including projected financial information (which is not audited or reviewed by the Company’s auditors), and the </w:t>
      </w:r>
      <w:proofErr w:type="gramStart"/>
      <w:r w:rsidRPr="00B94B59">
        <w:rPr>
          <w:rFonts w:ascii="Helvetica Neue" w:eastAsia="Helvetica Neue" w:hAnsi="Helvetica Neue" w:cs="Helvetica Neue"/>
        </w:rPr>
        <w:t>future plans</w:t>
      </w:r>
      <w:proofErr w:type="gramEnd"/>
      <w:r w:rsidRPr="00B94B59">
        <w:rPr>
          <w:rFonts w:ascii="Helvetica Neue" w:eastAsia="Helvetica Neue" w:hAnsi="Helvetica Neue" w:cs="Helvetica Neue"/>
        </w:rPr>
        <w:t xml:space="preserve">, operations and opportunities for the Company and other statements that are not historical facts. These statements are based on the current expectations of the Company’s management and are not predictions of actual performance. These forward-looking statements involve significant risks and uncertainties that could cause the actual results to differ materially from the expected results. Factors that may cause such differences include, but are not limited to: the impact of the COVID-19 pandemic on our business, operations, results of operations and financial condition, including liquidity for the foreseeable future; the demand for the Company’s services together with the possibility that the Company may be adversely affected by other economic, business, and/or competitive factors or changes in the business environment in which the Company operates; changes in consumer preferences or the market for the Company’s services; changes in applicable laws or regulations; the availability or competition for opportunities for expansion of the Company’s business; difficulties of managing growth profitably; the loss of one or more members of the Company’s management team; loss of a major customer and other risks and uncertainties included from time to time in the Company’s reports (including all amendments to those reports) filed with the SEC. The Company cautions that the foregoing list of factors is not exclusive. You should not place undue reliance upon any forward-looking statements, which speak only as of the date made. The Company does not undertake or accept any obligation or undertaking to release publicly any updates or revisions to any forward-looking statements to reflect any change in its expectations or any change in events, conditions, or circumstances on which any such statement is based, except as required by law. These forward-looking statements should not be relied upon as representing the Company’s assessments as of any date </w:t>
      </w:r>
      <w:proofErr w:type="gramStart"/>
      <w:r w:rsidRPr="00B94B59">
        <w:rPr>
          <w:rFonts w:ascii="Helvetica Neue" w:eastAsia="Helvetica Neue" w:hAnsi="Helvetica Neue" w:cs="Helvetica Neue"/>
        </w:rPr>
        <w:t>subsequent to</w:t>
      </w:r>
      <w:proofErr w:type="gramEnd"/>
      <w:r w:rsidRPr="00B94B59">
        <w:rPr>
          <w:rFonts w:ascii="Helvetica Neue" w:eastAsia="Helvetica Neue" w:hAnsi="Helvetica Neue" w:cs="Helvetica Neue"/>
        </w:rPr>
        <w:t xml:space="preserve"> the date of this communication.</w:t>
      </w:r>
    </w:p>
    <w:p w14:paraId="463DF895" w14:textId="77777777" w:rsidR="00EE6E95" w:rsidRPr="00B94B59" w:rsidRDefault="00EE6E95">
      <w:pPr>
        <w:rPr>
          <w:rFonts w:ascii="Helvetica Neue" w:eastAsia="Helvetica Neue" w:hAnsi="Helvetica Neue" w:cs="Helvetica Neue"/>
        </w:rPr>
      </w:pPr>
    </w:p>
    <w:p w14:paraId="769E7900" w14:textId="77777777" w:rsidR="00EE6E95" w:rsidRPr="00B94B59" w:rsidRDefault="00EE6E95" w:rsidP="00EE6E95">
      <w:pPr>
        <w:spacing w:line="465" w:lineRule="atLeast"/>
        <w:rPr>
          <w:rFonts w:ascii="Helvetica Neue" w:eastAsia="Helvetica Neue" w:hAnsi="Helvetica Neue" w:cs="Helvetica Neue"/>
        </w:rPr>
      </w:pPr>
      <w:r w:rsidRPr="00B94B59">
        <w:rPr>
          <w:rFonts w:ascii="Helvetica Neue" w:eastAsia="Helvetica Neue" w:hAnsi="Helvetica Neue" w:cs="Helvetica Neue"/>
          <w:b/>
          <w:bCs/>
        </w:rPr>
        <w:t>SOURCE:</w:t>
      </w:r>
      <w:r w:rsidRPr="00B94B59">
        <w:rPr>
          <w:rFonts w:ascii="Helvetica Neue" w:eastAsia="Helvetica Neue" w:hAnsi="Helvetica Neue" w:cs="Helvetica Neue"/>
        </w:rPr>
        <w:t> CXApp Inc.</w:t>
      </w:r>
    </w:p>
    <w:p w14:paraId="3894DAFA" w14:textId="6996DA92" w:rsidR="00EE6E95" w:rsidRPr="00B94B59" w:rsidRDefault="00EE6E95" w:rsidP="00EE6E95">
      <w:pPr>
        <w:rPr>
          <w:rFonts w:ascii="Helvetica Neue" w:eastAsia="Helvetica Neue" w:hAnsi="Helvetica Neue" w:cs="Helvetica Neue"/>
        </w:rPr>
      </w:pPr>
      <w:r w:rsidRPr="00B94B59">
        <w:rPr>
          <w:rFonts w:ascii="Helvetica Neue" w:eastAsia="Helvetica Neue" w:hAnsi="Helvetica Neue" w:cs="Helvetica Neue"/>
        </w:rPr>
        <w:lastRenderedPageBreak/>
        <w:t>Topic: Company Update</w:t>
      </w:r>
    </w:p>
    <w:p w14:paraId="7F753337" w14:textId="77777777" w:rsidR="00EE6E95" w:rsidRDefault="00EE6E95">
      <w:pPr>
        <w:rPr>
          <w:rFonts w:ascii="Helvetica Neue" w:eastAsia="Helvetica Neue" w:hAnsi="Helvetica Neue" w:cs="Helvetica Neue"/>
        </w:rPr>
      </w:pPr>
    </w:p>
    <w:sectPr w:rsidR="00EE6E95">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6014E7" w14:textId="77777777" w:rsidR="00356690" w:rsidRDefault="00356690">
      <w:r>
        <w:separator/>
      </w:r>
    </w:p>
  </w:endnote>
  <w:endnote w:type="continuationSeparator" w:id="0">
    <w:p w14:paraId="0EC14215" w14:textId="77777777" w:rsidR="00356690" w:rsidRDefault="003566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D46C0701-D573-A445-8B24-07BF57013C35}"/>
    <w:embedBold r:id="rId2" w:fontKey="{0C0E2BB3-4D11-064B-A738-80F9D9A50BE5}"/>
  </w:font>
  <w:font w:name="Calibri">
    <w:panose1 w:val="020F0502020204030204"/>
    <w:charset w:val="00"/>
    <w:family w:val="swiss"/>
    <w:pitch w:val="variable"/>
    <w:sig w:usb0="E4002EFF" w:usb1="C200247B" w:usb2="00000009" w:usb3="00000000" w:csb0="000001FF" w:csb1="00000000"/>
    <w:embedRegular r:id="rId3" w:fontKey="{0198EB06-000C-3F4F-BDBE-482CA82FAC0A}"/>
    <w:embedBold r:id="rId4" w:fontKey="{ADBAD3BF-5057-694D-9C25-4BE35A3FDE55}"/>
  </w:font>
  <w:font w:name="Georgia">
    <w:panose1 w:val="02040502050405020303"/>
    <w:charset w:val="00"/>
    <w:family w:val="roman"/>
    <w:pitch w:val="variable"/>
    <w:sig w:usb0="00000287" w:usb1="00000000" w:usb2="00000000" w:usb3="00000000" w:csb0="0000009F" w:csb1="00000000"/>
    <w:embedRegular r:id="rId5" w:fontKey="{970DEE5C-84EE-0240-8C7D-029543B510E1}"/>
    <w:embedItalic r:id="rId6" w:fontKey="{A634F93B-41E2-2441-9AC0-C426DC125494}"/>
  </w:font>
  <w:font w:name="Helvetica Neue">
    <w:panose1 w:val="02000503000000020004"/>
    <w:charset w:val="00"/>
    <w:family w:val="auto"/>
    <w:pitch w:val="variable"/>
    <w:sig w:usb0="E50002FF" w:usb1="500079DB" w:usb2="00000010" w:usb3="00000000" w:csb0="00000001" w:csb1="00000000"/>
  </w:font>
  <w:font w:name="Tahoma">
    <w:panose1 w:val="020B0604030504040204"/>
    <w:charset w:val="00"/>
    <w:family w:val="swiss"/>
    <w:pitch w:val="variable"/>
    <w:sig w:usb0="E1002EFF" w:usb1="C000605B" w:usb2="00000029" w:usb3="00000000" w:csb0="000101FF" w:csb1="00000000"/>
    <w:embedRegular r:id="rId11" w:fontKey="{AB011289-AF8D-E34B-AE4C-A5B0677CA003}"/>
  </w:font>
  <w:font w:name="Cambria">
    <w:panose1 w:val="02040503050406030204"/>
    <w:charset w:val="00"/>
    <w:family w:val="roman"/>
    <w:pitch w:val="variable"/>
    <w:sig w:usb0="E00006FF" w:usb1="420024FF" w:usb2="02000000" w:usb3="00000000" w:csb0="0000019F" w:csb1="00000000"/>
    <w:embedRegular r:id="rId12" w:fontKey="{CA48B9E1-38D8-FF48-BECA-00C829C0F2B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C" w14:textId="77777777" w:rsidR="004E352D" w:rsidRDefault="004E352D">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D" w14:textId="77777777" w:rsidR="004E352D" w:rsidRDefault="004E352D">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F" w14:textId="77777777" w:rsidR="004E352D" w:rsidRDefault="004E352D">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3F1B8" w14:textId="77777777" w:rsidR="00356690" w:rsidRDefault="00356690">
      <w:r>
        <w:separator/>
      </w:r>
    </w:p>
  </w:footnote>
  <w:footnote w:type="continuationSeparator" w:id="0">
    <w:p w14:paraId="36AB56DD" w14:textId="77777777" w:rsidR="00356690" w:rsidRDefault="003566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A" w14:textId="77777777" w:rsidR="004E352D" w:rsidRDefault="004E352D">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B" w14:textId="77777777" w:rsidR="004E352D" w:rsidRDefault="004E352D">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EFA5E" w14:textId="77777777" w:rsidR="004E352D" w:rsidRDefault="004E352D">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D6490A"/>
    <w:multiLevelType w:val="multilevel"/>
    <w:tmpl w:val="7818BBEA"/>
    <w:lvl w:ilvl="0">
      <w:start w:val="1"/>
      <w:numFmt w:val="lowerRoman"/>
      <w:lvlText w:val="%1."/>
      <w:lvlJc w:val="left"/>
      <w:pPr>
        <w:ind w:left="1080" w:hanging="72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604844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embedTrueTypeFonts/>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52D"/>
    <w:rsid w:val="0014447B"/>
    <w:rsid w:val="002B0621"/>
    <w:rsid w:val="00322F08"/>
    <w:rsid w:val="00353A11"/>
    <w:rsid w:val="00356690"/>
    <w:rsid w:val="00365EAB"/>
    <w:rsid w:val="00391A79"/>
    <w:rsid w:val="003C11F1"/>
    <w:rsid w:val="004E352D"/>
    <w:rsid w:val="005837B6"/>
    <w:rsid w:val="00594838"/>
    <w:rsid w:val="005B1F0C"/>
    <w:rsid w:val="00621354"/>
    <w:rsid w:val="006E4A0B"/>
    <w:rsid w:val="007E1BD0"/>
    <w:rsid w:val="00A86AA5"/>
    <w:rsid w:val="00AC5928"/>
    <w:rsid w:val="00B80323"/>
    <w:rsid w:val="00B94491"/>
    <w:rsid w:val="00B94B59"/>
    <w:rsid w:val="00BC5D90"/>
    <w:rsid w:val="00CA3CDB"/>
    <w:rsid w:val="00D81633"/>
    <w:rsid w:val="00EE6E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EFA2D"/>
  <w15:docId w15:val="{A4737D8B-AF0E-444C-8F68-B482A8C39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837B6"/>
  </w:style>
  <w:style w:type="character" w:styleId="Hyperlink">
    <w:name w:val="Hyperlink"/>
    <w:basedOn w:val="DefaultParagraphFont"/>
    <w:uiPriority w:val="99"/>
    <w:unhideWhenUsed/>
    <w:rsid w:val="005837B6"/>
    <w:rPr>
      <w:color w:val="0000FF"/>
      <w:u w:val="single"/>
    </w:rPr>
  </w:style>
  <w:style w:type="paragraph" w:styleId="CommentSubject">
    <w:name w:val="annotation subject"/>
    <w:basedOn w:val="CommentText"/>
    <w:next w:val="CommentText"/>
    <w:link w:val="CommentSubjectChar"/>
    <w:uiPriority w:val="99"/>
    <w:semiHidden/>
    <w:unhideWhenUsed/>
    <w:rsid w:val="00EE6E95"/>
    <w:rPr>
      <w:b/>
      <w:bCs/>
    </w:rPr>
  </w:style>
  <w:style w:type="character" w:customStyle="1" w:styleId="CommentSubjectChar">
    <w:name w:val="Comment Subject Char"/>
    <w:basedOn w:val="CommentTextChar"/>
    <w:link w:val="CommentSubject"/>
    <w:uiPriority w:val="99"/>
    <w:semiHidden/>
    <w:rsid w:val="00EE6E95"/>
    <w:rPr>
      <w:b/>
      <w:bCs/>
      <w:sz w:val="20"/>
      <w:szCs w:val="20"/>
    </w:rPr>
  </w:style>
  <w:style w:type="character" w:styleId="UnresolvedMention">
    <w:name w:val="Unresolved Mention"/>
    <w:basedOn w:val="DefaultParagraphFont"/>
    <w:uiPriority w:val="99"/>
    <w:semiHidden/>
    <w:unhideWhenUsed/>
    <w:rsid w:val="00EE6E95"/>
    <w:rPr>
      <w:color w:val="605E5C"/>
      <w:shd w:val="clear" w:color="auto" w:fill="E1DFDD"/>
    </w:rPr>
  </w:style>
  <w:style w:type="character" w:styleId="FollowedHyperlink">
    <w:name w:val="FollowedHyperlink"/>
    <w:basedOn w:val="DefaultParagraphFont"/>
    <w:uiPriority w:val="99"/>
    <w:semiHidden/>
    <w:unhideWhenUsed/>
    <w:rsid w:val="00391A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linkedin.com/in/nareshsoniprofile/"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hyperlink" Target="https://www.linkedin.com/in/jimmya/"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khurram-sheikh-2020/" TargetMode="External"/><Relationship Id="rId5" Type="http://schemas.openxmlformats.org/officeDocument/2006/relationships/footnotes" Target="footnotes.xml"/><Relationship Id="rId15" Type="http://schemas.openxmlformats.org/officeDocument/2006/relationships/hyperlink" Target="mailto:marketing@cxapp.com" TargetMode="External"/><Relationship Id="rId23" Type="http://schemas.openxmlformats.org/officeDocument/2006/relationships/theme" Target="theme/theme1.xml"/><Relationship Id="rId10" Type="http://schemas.openxmlformats.org/officeDocument/2006/relationships/hyperlink" Target="http://www.cxapp.com/"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cxapp.com/" TargetMode="External"/><Relationship Id="rId14" Type="http://schemas.openxmlformats.org/officeDocument/2006/relationships/hyperlink" Target="http://www.cxapp.com" TargetMode="External"/><Relationship Id="rId22"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1071</Words>
  <Characters>6107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Khurram Sheikh</cp:lastModifiedBy>
  <cp:revision>3</cp:revision>
  <dcterms:created xsi:type="dcterms:W3CDTF">2024-05-23T12:36:00Z</dcterms:created>
  <dcterms:modified xsi:type="dcterms:W3CDTF">2024-05-23T12:39:00Z</dcterms:modified>
</cp:coreProperties>
</file>