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AB8E3" w14:textId="6E97FAD2" w:rsidR="00764F32" w:rsidRDefault="008A54E6" w:rsidP="008A54E6">
      <w:pPr>
        <w:rPr>
          <w:rFonts w:ascii="Times New Roman" w:eastAsia="Times New Roman" w:hAnsi="Times New Roman" w:cs="Times New Roman"/>
          <w:b/>
          <w:bCs/>
          <w:color w:val="000000"/>
          <w:sz w:val="24"/>
          <w:szCs w:val="24"/>
        </w:rPr>
      </w:pPr>
      <w:proofErr w:type="spellStart"/>
      <w:r w:rsidRPr="00A05C33">
        <w:rPr>
          <w:rFonts w:ascii="Times New Roman" w:hAnsi="Times New Roman" w:cs="Times New Roman"/>
          <w:b/>
          <w:bCs/>
          <w:sz w:val="24"/>
          <w:szCs w:val="24"/>
        </w:rPr>
        <w:t>Doximity</w:t>
      </w:r>
      <w:proofErr w:type="spellEnd"/>
      <w:r w:rsidRPr="00A05C33">
        <w:rPr>
          <w:rFonts w:ascii="Times New Roman" w:hAnsi="Times New Roman" w:cs="Times New Roman"/>
          <w:b/>
          <w:bCs/>
          <w:sz w:val="24"/>
          <w:szCs w:val="24"/>
        </w:rPr>
        <w:t>, Inc. (DOCS) Investors: June 17, 2024 Filing Deadline in Securities Class Action - Contact Kessler Topaz Meltzer &amp; Check, LLP</w:t>
      </w:r>
    </w:p>
    <w:p w14:paraId="0D54580A" w14:textId="356442E9" w:rsidR="00BF03CA" w:rsidRPr="00764F32" w:rsidRDefault="0019314D" w:rsidP="00764F32">
      <w:pPr>
        <w:spacing w:after="0" w:line="240" w:lineRule="auto"/>
        <w:rPr>
          <w:rFonts w:ascii="Times New Roman" w:eastAsia="Times New Roman" w:hAnsi="Times New Roman" w:cs="Times New Roman"/>
          <w:b/>
          <w:bCs/>
          <w:color w:val="000000"/>
          <w:sz w:val="24"/>
          <w:szCs w:val="24"/>
        </w:rPr>
      </w:pPr>
      <w:r w:rsidRPr="00157C5E">
        <w:rPr>
          <w:rFonts w:ascii="Times New Roman" w:eastAsia="Times New Roman" w:hAnsi="Times New Roman" w:cs="Times New Roman"/>
          <w:sz w:val="24"/>
          <w:szCs w:val="24"/>
        </w:rPr>
        <w:t>Radnor, PA</w:t>
      </w:r>
      <w:r w:rsidR="00F6732C" w:rsidRPr="00157C5E">
        <w:rPr>
          <w:rFonts w:ascii="Times New Roman" w:eastAsia="Times New Roman" w:hAnsi="Times New Roman" w:cs="Times New Roman"/>
          <w:sz w:val="24"/>
          <w:szCs w:val="24"/>
        </w:rPr>
        <w:t>,</w:t>
      </w:r>
      <w:r w:rsidRPr="00157C5E">
        <w:rPr>
          <w:rFonts w:ascii="Times New Roman" w:eastAsia="Times New Roman" w:hAnsi="Times New Roman" w:cs="Times New Roman"/>
          <w:sz w:val="24"/>
          <w:szCs w:val="24"/>
        </w:rPr>
        <w:t xml:space="preserve"> </w:t>
      </w:r>
      <w:r w:rsidR="00D36745">
        <w:rPr>
          <w:rFonts w:ascii="Times New Roman" w:eastAsia="Times New Roman" w:hAnsi="Times New Roman" w:cs="Times New Roman"/>
          <w:sz w:val="24"/>
          <w:szCs w:val="24"/>
        </w:rPr>
        <w:t xml:space="preserve">June </w:t>
      </w:r>
      <w:r w:rsidR="008A54E6">
        <w:rPr>
          <w:rFonts w:ascii="Times New Roman" w:hAnsi="Times New Roman" w:cs="Times New Roman"/>
          <w:sz w:val="24"/>
          <w:szCs w:val="24"/>
        </w:rPr>
        <w:t>4</w:t>
      </w:r>
      <w:r w:rsidR="00DE5498">
        <w:rPr>
          <w:rFonts w:ascii="Times New Roman" w:hAnsi="Times New Roman" w:cs="Times New Roman"/>
          <w:sz w:val="24"/>
          <w:szCs w:val="24"/>
        </w:rPr>
        <w:t xml:space="preserve">, </w:t>
      </w:r>
      <w:r w:rsidR="00B23680" w:rsidRPr="00157C5E">
        <w:rPr>
          <w:rFonts w:ascii="Times New Roman" w:hAnsi="Times New Roman" w:cs="Times New Roman"/>
          <w:sz w:val="24"/>
          <w:szCs w:val="24"/>
        </w:rPr>
        <w:t>202</w:t>
      </w:r>
      <w:r w:rsidR="001E0D49">
        <w:rPr>
          <w:rFonts w:ascii="Times New Roman" w:hAnsi="Times New Roman" w:cs="Times New Roman"/>
          <w:sz w:val="24"/>
          <w:szCs w:val="24"/>
        </w:rPr>
        <w:t>4</w:t>
      </w:r>
      <w:r w:rsidR="00956F43" w:rsidRPr="00157C5E">
        <w:rPr>
          <w:rFonts w:ascii="Times New Roman" w:hAnsi="Times New Roman" w:cs="Times New Roman"/>
          <w:sz w:val="24"/>
          <w:szCs w:val="24"/>
        </w:rPr>
        <w:t xml:space="preserve"> </w:t>
      </w:r>
      <w:r w:rsidR="00B23680" w:rsidRPr="00157C5E">
        <w:rPr>
          <w:rFonts w:ascii="Times New Roman" w:hAnsi="Times New Roman" w:cs="Times New Roman"/>
          <w:sz w:val="24"/>
          <w:szCs w:val="24"/>
        </w:rPr>
        <w:t xml:space="preserve">– </w:t>
      </w:r>
      <w:r w:rsidR="004666B7" w:rsidRPr="00157C5E">
        <w:rPr>
          <w:rFonts w:ascii="Times New Roman" w:eastAsia="Times New Roman" w:hAnsi="Times New Roman" w:cs="Times New Roman"/>
          <w:sz w:val="24"/>
          <w:szCs w:val="24"/>
        </w:rPr>
        <w:t xml:space="preserve">The law firm of </w:t>
      </w:r>
      <w:hyperlink r:id="rId9" w:history="1">
        <w:r w:rsidR="004666B7" w:rsidRPr="00532409">
          <w:rPr>
            <w:rStyle w:val="Hyperlink"/>
            <w:rFonts w:ascii="Times New Roman" w:eastAsia="Times New Roman" w:hAnsi="Times New Roman" w:cs="Times New Roman"/>
            <w:color w:val="0000FF"/>
            <w:sz w:val="24"/>
            <w:szCs w:val="24"/>
          </w:rPr>
          <w:t>Kessler Topaz Meltzer &amp; Check, LLP</w:t>
        </w:r>
      </w:hyperlink>
      <w:r w:rsidR="004666B7" w:rsidRPr="00157C5E">
        <w:rPr>
          <w:rFonts w:ascii="Times New Roman" w:eastAsia="Times New Roman" w:hAnsi="Times New Roman" w:cs="Times New Roman"/>
          <w:sz w:val="24"/>
          <w:szCs w:val="24"/>
        </w:rPr>
        <w:t xml:space="preserve"> informs investors th</w:t>
      </w:r>
      <w:r w:rsidR="004630C9">
        <w:rPr>
          <w:rFonts w:ascii="Times New Roman" w:eastAsia="Times New Roman" w:hAnsi="Times New Roman" w:cs="Times New Roman"/>
          <w:sz w:val="24"/>
          <w:szCs w:val="24"/>
        </w:rPr>
        <w:t xml:space="preserve">at </w:t>
      </w:r>
      <w:r w:rsidR="0047354C" w:rsidRPr="00157C5E">
        <w:rPr>
          <w:rFonts w:ascii="Times New Roman" w:eastAsia="Times New Roman" w:hAnsi="Times New Roman" w:cs="Times New Roman"/>
          <w:sz w:val="24"/>
          <w:szCs w:val="24"/>
        </w:rPr>
        <w:t>the firm</w:t>
      </w:r>
      <w:r w:rsidR="004666B7" w:rsidRPr="00157C5E">
        <w:rPr>
          <w:rFonts w:ascii="Times New Roman" w:eastAsia="Times New Roman" w:hAnsi="Times New Roman" w:cs="Times New Roman"/>
          <w:sz w:val="24"/>
          <w:szCs w:val="24"/>
        </w:rPr>
        <w:t xml:space="preserve"> has filed </w:t>
      </w:r>
      <w:r w:rsidR="0047354C" w:rsidRPr="00157C5E">
        <w:rPr>
          <w:rFonts w:ascii="Times New Roman" w:eastAsia="Times New Roman" w:hAnsi="Times New Roman" w:cs="Times New Roman"/>
          <w:sz w:val="24"/>
          <w:szCs w:val="24"/>
        </w:rPr>
        <w:t xml:space="preserve">a </w:t>
      </w:r>
      <w:hyperlink r:id="rId10" w:history="1">
        <w:r w:rsidR="0047354C" w:rsidRPr="00532409">
          <w:rPr>
            <w:rStyle w:val="Hyperlink"/>
            <w:rFonts w:ascii="Times New Roman" w:eastAsia="Times New Roman" w:hAnsi="Times New Roman" w:cs="Times New Roman"/>
            <w:color w:val="0000FF"/>
            <w:sz w:val="24"/>
            <w:szCs w:val="24"/>
          </w:rPr>
          <w:t xml:space="preserve">securities </w:t>
        </w:r>
        <w:r w:rsidR="00BF78FB" w:rsidRPr="00532409">
          <w:rPr>
            <w:rStyle w:val="Hyperlink"/>
            <w:rFonts w:ascii="Times New Roman" w:eastAsia="Times New Roman" w:hAnsi="Times New Roman" w:cs="Times New Roman"/>
            <w:color w:val="0000FF"/>
            <w:sz w:val="24"/>
            <w:szCs w:val="24"/>
          </w:rPr>
          <w:t xml:space="preserve">fraud </w:t>
        </w:r>
        <w:r w:rsidR="0047354C" w:rsidRPr="00532409">
          <w:rPr>
            <w:rStyle w:val="Hyperlink"/>
            <w:rFonts w:ascii="Times New Roman" w:eastAsia="Times New Roman" w:hAnsi="Times New Roman" w:cs="Times New Roman"/>
            <w:color w:val="0000FF"/>
            <w:sz w:val="24"/>
            <w:szCs w:val="24"/>
          </w:rPr>
          <w:t>class action lawsuit</w:t>
        </w:r>
      </w:hyperlink>
      <w:r w:rsidR="0047354C" w:rsidRPr="0067514E">
        <w:rPr>
          <w:rFonts w:ascii="Times New Roman" w:eastAsia="Times New Roman" w:hAnsi="Times New Roman" w:cs="Times New Roman"/>
          <w:color w:val="0070C0"/>
          <w:sz w:val="24"/>
          <w:szCs w:val="24"/>
        </w:rPr>
        <w:t xml:space="preserve"> </w:t>
      </w:r>
      <w:r w:rsidR="004666B7" w:rsidRPr="00157C5E">
        <w:rPr>
          <w:rFonts w:ascii="Times New Roman" w:eastAsia="Times New Roman" w:hAnsi="Times New Roman" w:cs="Times New Roman"/>
          <w:sz w:val="24"/>
          <w:szCs w:val="24"/>
        </w:rPr>
        <w:t>against</w:t>
      </w:r>
      <w:r w:rsidR="00534205" w:rsidRPr="00157C5E">
        <w:rPr>
          <w:rFonts w:ascii="Times New Roman" w:eastAsia="Times New Roman" w:hAnsi="Times New Roman" w:cs="Times New Roman"/>
          <w:sz w:val="24"/>
          <w:szCs w:val="24"/>
        </w:rPr>
        <w:t xml:space="preserve"> </w:t>
      </w:r>
      <w:proofErr w:type="spellStart"/>
      <w:r w:rsidR="00D64121">
        <w:rPr>
          <w:rFonts w:ascii="Times New Roman" w:hAnsi="Times New Roman" w:cs="Times New Roman"/>
          <w:sz w:val="24"/>
          <w:szCs w:val="24"/>
        </w:rPr>
        <w:t>Doximity</w:t>
      </w:r>
      <w:proofErr w:type="spellEnd"/>
      <w:r w:rsidR="00541D74">
        <w:rPr>
          <w:rFonts w:ascii="Times New Roman" w:hAnsi="Times New Roman" w:cs="Times New Roman"/>
          <w:sz w:val="24"/>
          <w:szCs w:val="24"/>
        </w:rPr>
        <w:t xml:space="preserve">, </w:t>
      </w:r>
      <w:r w:rsidR="00CA26C5">
        <w:rPr>
          <w:rFonts w:ascii="Times New Roman" w:hAnsi="Times New Roman" w:cs="Times New Roman"/>
          <w:sz w:val="24"/>
          <w:szCs w:val="24"/>
        </w:rPr>
        <w:t>I</w:t>
      </w:r>
      <w:r w:rsidR="00541D74">
        <w:rPr>
          <w:rFonts w:ascii="Times New Roman" w:hAnsi="Times New Roman" w:cs="Times New Roman"/>
          <w:sz w:val="24"/>
          <w:szCs w:val="24"/>
        </w:rPr>
        <w:t>nc.</w:t>
      </w:r>
      <w:r w:rsidR="00BF03CA" w:rsidRPr="00157C5E">
        <w:rPr>
          <w:rFonts w:ascii="Times New Roman" w:hAnsi="Times New Roman" w:cs="Times New Roman"/>
          <w:sz w:val="24"/>
          <w:szCs w:val="24"/>
        </w:rPr>
        <w:t xml:space="preserve"> </w:t>
      </w:r>
      <w:r w:rsidR="00BF78FB" w:rsidRPr="00157C5E">
        <w:rPr>
          <w:rFonts w:ascii="Times New Roman" w:hAnsi="Times New Roman" w:cs="Times New Roman"/>
          <w:sz w:val="24"/>
          <w:szCs w:val="24"/>
        </w:rPr>
        <w:t>(</w:t>
      </w:r>
      <w:hyperlink r:id="rId11" w:history="1">
        <w:r w:rsidR="00BF78FB" w:rsidRPr="00532409">
          <w:rPr>
            <w:rStyle w:val="Hyperlink"/>
            <w:rFonts w:ascii="Times New Roman" w:hAnsi="Times New Roman" w:cs="Times New Roman"/>
            <w:color w:val="0000FF"/>
            <w:sz w:val="24"/>
            <w:szCs w:val="24"/>
          </w:rPr>
          <w:t>N</w:t>
        </w:r>
        <w:r w:rsidR="00D64121" w:rsidRPr="00532409">
          <w:rPr>
            <w:rStyle w:val="Hyperlink"/>
            <w:rFonts w:ascii="Times New Roman" w:hAnsi="Times New Roman" w:cs="Times New Roman"/>
            <w:color w:val="0000FF"/>
            <w:sz w:val="24"/>
            <w:szCs w:val="24"/>
          </w:rPr>
          <w:t>YSE</w:t>
        </w:r>
        <w:r w:rsidR="00BF78FB" w:rsidRPr="00532409">
          <w:rPr>
            <w:rStyle w:val="Hyperlink"/>
            <w:rFonts w:ascii="Times New Roman" w:hAnsi="Times New Roman" w:cs="Times New Roman"/>
            <w:color w:val="0000FF"/>
            <w:sz w:val="24"/>
            <w:szCs w:val="24"/>
          </w:rPr>
          <w:t xml:space="preserve">: </w:t>
        </w:r>
        <w:r w:rsidR="00D64121" w:rsidRPr="00532409">
          <w:rPr>
            <w:rStyle w:val="Hyperlink"/>
            <w:rFonts w:ascii="Times New Roman" w:hAnsi="Times New Roman" w:cs="Times New Roman"/>
            <w:color w:val="0000FF"/>
            <w:sz w:val="24"/>
            <w:szCs w:val="24"/>
          </w:rPr>
          <w:t>DOCS</w:t>
        </w:r>
      </w:hyperlink>
      <w:r w:rsidR="00BF78FB" w:rsidRPr="0067514E">
        <w:rPr>
          <w:rFonts w:ascii="Times New Roman" w:hAnsi="Times New Roman" w:cs="Times New Roman"/>
          <w:color w:val="0070C0"/>
          <w:sz w:val="24"/>
          <w:szCs w:val="24"/>
        </w:rPr>
        <w:t xml:space="preserve">) </w:t>
      </w:r>
      <w:r w:rsidR="00BF03CA" w:rsidRPr="00157C5E">
        <w:rPr>
          <w:rFonts w:ascii="Times New Roman" w:hAnsi="Times New Roman" w:cs="Times New Roman"/>
          <w:sz w:val="24"/>
          <w:szCs w:val="24"/>
        </w:rPr>
        <w:t>(</w:t>
      </w:r>
      <w:r w:rsidR="004C176E">
        <w:rPr>
          <w:rFonts w:ascii="Times New Roman" w:hAnsi="Times New Roman" w:cs="Times New Roman"/>
          <w:sz w:val="24"/>
          <w:szCs w:val="24"/>
        </w:rPr>
        <w:t>“</w:t>
      </w:r>
      <w:proofErr w:type="spellStart"/>
      <w:r w:rsidR="00D64121">
        <w:rPr>
          <w:rFonts w:ascii="Times New Roman" w:hAnsi="Times New Roman" w:cs="Times New Roman"/>
          <w:sz w:val="24"/>
          <w:szCs w:val="24"/>
        </w:rPr>
        <w:t>Doximity</w:t>
      </w:r>
      <w:proofErr w:type="spellEnd"/>
      <w:r w:rsidR="00BF03CA" w:rsidRPr="00157C5E">
        <w:rPr>
          <w:rFonts w:ascii="Times New Roman" w:hAnsi="Times New Roman" w:cs="Times New Roman"/>
          <w:sz w:val="24"/>
          <w:szCs w:val="24"/>
        </w:rPr>
        <w:t>”</w:t>
      </w:r>
      <w:r w:rsidR="005F6940">
        <w:rPr>
          <w:rFonts w:ascii="Times New Roman" w:hAnsi="Times New Roman" w:cs="Times New Roman"/>
          <w:sz w:val="24"/>
          <w:szCs w:val="24"/>
        </w:rPr>
        <w:t xml:space="preserve"> or the “Company”</w:t>
      </w:r>
      <w:r w:rsidR="00BF03CA" w:rsidRPr="00157C5E">
        <w:rPr>
          <w:rFonts w:ascii="Times New Roman" w:hAnsi="Times New Roman" w:cs="Times New Roman"/>
          <w:sz w:val="24"/>
          <w:szCs w:val="24"/>
        </w:rPr>
        <w:t xml:space="preserve">) on behalf of investors who purchased or acquired </w:t>
      </w:r>
      <w:proofErr w:type="spellStart"/>
      <w:r w:rsidR="00D64121">
        <w:rPr>
          <w:rFonts w:ascii="Times New Roman" w:hAnsi="Times New Roman" w:cs="Times New Roman"/>
          <w:sz w:val="24"/>
          <w:szCs w:val="24"/>
        </w:rPr>
        <w:t>Doximity</w:t>
      </w:r>
      <w:proofErr w:type="spellEnd"/>
      <w:r w:rsidR="00BF03CA" w:rsidRPr="00157C5E">
        <w:rPr>
          <w:rFonts w:ascii="Times New Roman" w:hAnsi="Times New Roman" w:cs="Times New Roman"/>
          <w:sz w:val="24"/>
          <w:szCs w:val="24"/>
        </w:rPr>
        <w:t xml:space="preserve"> </w:t>
      </w:r>
      <w:r w:rsidR="00F751FE">
        <w:rPr>
          <w:rFonts w:ascii="Times New Roman" w:hAnsi="Times New Roman" w:cs="Times New Roman"/>
          <w:sz w:val="24"/>
          <w:szCs w:val="24"/>
        </w:rPr>
        <w:t>common stock</w:t>
      </w:r>
      <w:r w:rsidR="00F751FE" w:rsidRPr="00157C5E">
        <w:rPr>
          <w:rFonts w:ascii="Times New Roman" w:hAnsi="Times New Roman" w:cs="Times New Roman"/>
          <w:sz w:val="24"/>
          <w:szCs w:val="24"/>
        </w:rPr>
        <w:t xml:space="preserve"> </w:t>
      </w:r>
      <w:r w:rsidR="00BF03CA" w:rsidRPr="00157C5E">
        <w:rPr>
          <w:rFonts w:ascii="Times New Roman" w:hAnsi="Times New Roman" w:cs="Times New Roman"/>
          <w:sz w:val="24"/>
          <w:szCs w:val="24"/>
        </w:rPr>
        <w:t>between</w:t>
      </w:r>
      <w:r w:rsidR="00157C5E" w:rsidRPr="00157C5E">
        <w:rPr>
          <w:rFonts w:ascii="Times New Roman" w:hAnsi="Times New Roman" w:cs="Times New Roman"/>
          <w:b/>
          <w:sz w:val="24"/>
          <w:szCs w:val="24"/>
        </w:rPr>
        <w:t xml:space="preserve"> </w:t>
      </w:r>
      <w:r w:rsidR="00D64121">
        <w:rPr>
          <w:rFonts w:ascii="Times New Roman" w:hAnsi="Times New Roman" w:cs="Times New Roman"/>
          <w:color w:val="000000" w:themeColor="text1"/>
          <w:sz w:val="24"/>
          <w:szCs w:val="24"/>
        </w:rPr>
        <w:t>February 9</w:t>
      </w:r>
      <w:r w:rsidR="004C176E">
        <w:rPr>
          <w:rFonts w:ascii="Times New Roman" w:hAnsi="Times New Roman" w:cs="Times New Roman"/>
          <w:color w:val="000000" w:themeColor="text1"/>
          <w:sz w:val="24"/>
          <w:szCs w:val="24"/>
        </w:rPr>
        <w:t>,</w:t>
      </w:r>
      <w:r w:rsidR="001E0D49">
        <w:rPr>
          <w:rFonts w:ascii="Times New Roman" w:hAnsi="Times New Roman" w:cs="Times New Roman"/>
          <w:color w:val="000000" w:themeColor="text1"/>
          <w:sz w:val="24"/>
          <w:szCs w:val="24"/>
        </w:rPr>
        <w:t xml:space="preserve"> 202</w:t>
      </w:r>
      <w:r w:rsidR="00D64121">
        <w:rPr>
          <w:rFonts w:ascii="Times New Roman" w:hAnsi="Times New Roman" w:cs="Times New Roman"/>
          <w:color w:val="000000" w:themeColor="text1"/>
          <w:sz w:val="24"/>
          <w:szCs w:val="24"/>
        </w:rPr>
        <w:t>2</w:t>
      </w:r>
      <w:r w:rsidR="001E0D49">
        <w:rPr>
          <w:rFonts w:ascii="Times New Roman" w:hAnsi="Times New Roman" w:cs="Times New Roman"/>
          <w:color w:val="000000" w:themeColor="text1"/>
          <w:sz w:val="24"/>
          <w:szCs w:val="24"/>
        </w:rPr>
        <w:t>,</w:t>
      </w:r>
      <w:r w:rsidR="004C176E">
        <w:rPr>
          <w:rFonts w:ascii="Times New Roman" w:hAnsi="Times New Roman" w:cs="Times New Roman"/>
          <w:color w:val="000000" w:themeColor="text1"/>
          <w:sz w:val="24"/>
          <w:szCs w:val="24"/>
        </w:rPr>
        <w:t xml:space="preserve"> and </w:t>
      </w:r>
      <w:r w:rsidR="00D64121">
        <w:rPr>
          <w:rFonts w:ascii="Times New Roman" w:hAnsi="Times New Roman" w:cs="Times New Roman"/>
          <w:color w:val="000000" w:themeColor="text1"/>
          <w:sz w:val="24"/>
          <w:szCs w:val="24"/>
        </w:rPr>
        <w:t>April 1</w:t>
      </w:r>
      <w:r w:rsidR="00157C5E" w:rsidRPr="00BE573E">
        <w:rPr>
          <w:rFonts w:ascii="Times New Roman" w:hAnsi="Times New Roman" w:cs="Times New Roman"/>
          <w:color w:val="000000" w:themeColor="text1"/>
          <w:sz w:val="24"/>
          <w:szCs w:val="24"/>
        </w:rPr>
        <w:t>, 202</w:t>
      </w:r>
      <w:r w:rsidR="00D64121">
        <w:rPr>
          <w:rFonts w:ascii="Times New Roman" w:hAnsi="Times New Roman" w:cs="Times New Roman"/>
          <w:color w:val="000000" w:themeColor="text1"/>
          <w:sz w:val="24"/>
          <w:szCs w:val="24"/>
        </w:rPr>
        <w:t>4</w:t>
      </w:r>
      <w:r w:rsidR="00BF03CA" w:rsidRPr="00157C5E">
        <w:rPr>
          <w:rFonts w:ascii="Times New Roman" w:hAnsi="Times New Roman" w:cs="Times New Roman"/>
          <w:sz w:val="24"/>
          <w:szCs w:val="24"/>
        </w:rPr>
        <w:t xml:space="preserve">, inclusive (the “Class Period”). </w:t>
      </w:r>
      <w:r w:rsidR="008D6131">
        <w:rPr>
          <w:rFonts w:ascii="Times New Roman" w:hAnsi="Times New Roman" w:cs="Times New Roman"/>
          <w:sz w:val="24"/>
          <w:szCs w:val="24"/>
        </w:rPr>
        <w:t xml:space="preserve"> </w:t>
      </w:r>
      <w:r w:rsidR="00BF03CA" w:rsidRPr="00157C5E">
        <w:rPr>
          <w:rFonts w:ascii="Times New Roman" w:hAnsi="Times New Roman" w:cs="Times New Roman"/>
          <w:sz w:val="24"/>
          <w:szCs w:val="24"/>
        </w:rPr>
        <w:t xml:space="preserve">This action, captioned </w:t>
      </w:r>
      <w:proofErr w:type="spellStart"/>
      <w:r w:rsidR="00D64121">
        <w:rPr>
          <w:rFonts w:ascii="Times New Roman" w:hAnsi="Times New Roman" w:cs="Times New Roman"/>
          <w:i/>
          <w:sz w:val="24"/>
          <w:szCs w:val="24"/>
        </w:rPr>
        <w:t>Kissler</w:t>
      </w:r>
      <w:proofErr w:type="spellEnd"/>
      <w:r w:rsidR="00BF03CA" w:rsidRPr="00D119CB">
        <w:rPr>
          <w:rFonts w:ascii="Times New Roman" w:hAnsi="Times New Roman" w:cs="Times New Roman"/>
          <w:i/>
          <w:sz w:val="24"/>
          <w:szCs w:val="24"/>
        </w:rPr>
        <w:t xml:space="preserve"> v. </w:t>
      </w:r>
      <w:proofErr w:type="spellStart"/>
      <w:r w:rsidR="00D64121">
        <w:rPr>
          <w:rFonts w:ascii="Times New Roman" w:hAnsi="Times New Roman" w:cs="Times New Roman"/>
          <w:i/>
          <w:sz w:val="24"/>
          <w:szCs w:val="24"/>
        </w:rPr>
        <w:t>Doximity</w:t>
      </w:r>
      <w:proofErr w:type="spellEnd"/>
      <w:r w:rsidR="00541D74">
        <w:rPr>
          <w:rFonts w:ascii="Times New Roman" w:hAnsi="Times New Roman" w:cs="Times New Roman"/>
          <w:i/>
          <w:sz w:val="24"/>
          <w:szCs w:val="24"/>
        </w:rPr>
        <w:t xml:space="preserve">, </w:t>
      </w:r>
      <w:r w:rsidR="00CA26C5">
        <w:rPr>
          <w:rFonts w:ascii="Times New Roman" w:hAnsi="Times New Roman" w:cs="Times New Roman"/>
          <w:i/>
          <w:sz w:val="24"/>
          <w:szCs w:val="24"/>
        </w:rPr>
        <w:t>I</w:t>
      </w:r>
      <w:r w:rsidR="00541D74">
        <w:rPr>
          <w:rFonts w:ascii="Times New Roman" w:hAnsi="Times New Roman" w:cs="Times New Roman"/>
          <w:i/>
          <w:sz w:val="24"/>
          <w:szCs w:val="24"/>
        </w:rPr>
        <w:t>nc</w:t>
      </w:r>
      <w:r w:rsidR="00863834" w:rsidRPr="00157C5E">
        <w:rPr>
          <w:rFonts w:ascii="Times New Roman" w:hAnsi="Times New Roman" w:cs="Times New Roman"/>
          <w:i/>
          <w:sz w:val="24"/>
          <w:szCs w:val="24"/>
        </w:rPr>
        <w:t>.,</w:t>
      </w:r>
      <w:r w:rsidR="00BF03CA" w:rsidRPr="00157C5E">
        <w:rPr>
          <w:rFonts w:ascii="Times New Roman" w:hAnsi="Times New Roman" w:cs="Times New Roman"/>
          <w:i/>
          <w:sz w:val="24"/>
          <w:szCs w:val="24"/>
        </w:rPr>
        <w:t xml:space="preserve"> et al</w:t>
      </w:r>
      <w:bookmarkStart w:id="0" w:name="_Hlk164257460"/>
      <w:r w:rsidR="00BF03CA" w:rsidRPr="00157C5E">
        <w:rPr>
          <w:rFonts w:ascii="Times New Roman" w:hAnsi="Times New Roman" w:cs="Times New Roman"/>
          <w:i/>
          <w:sz w:val="24"/>
          <w:szCs w:val="24"/>
        </w:rPr>
        <w:t>.</w:t>
      </w:r>
      <w:r w:rsidR="00BF03CA" w:rsidRPr="00157C5E">
        <w:rPr>
          <w:rFonts w:ascii="Times New Roman" w:hAnsi="Times New Roman" w:cs="Times New Roman"/>
          <w:sz w:val="24"/>
          <w:szCs w:val="24"/>
        </w:rPr>
        <w:t xml:space="preserve">, Case No. </w:t>
      </w:r>
      <w:r w:rsidR="00C70958" w:rsidRPr="00C70958">
        <w:rPr>
          <w:rFonts w:ascii="Times New Roman" w:hAnsi="Times New Roman" w:cs="Times New Roman"/>
          <w:sz w:val="24"/>
          <w:szCs w:val="24"/>
        </w:rPr>
        <w:t>3:24-cv-02281</w:t>
      </w:r>
      <w:r w:rsidR="007D4FFD">
        <w:rPr>
          <w:rFonts w:ascii="Times New Roman" w:hAnsi="Times New Roman" w:cs="Times New Roman"/>
          <w:sz w:val="24"/>
          <w:szCs w:val="24"/>
        </w:rPr>
        <w:t>-JST</w:t>
      </w:r>
      <w:r w:rsidR="00C70958">
        <w:rPr>
          <w:rFonts w:ascii="Times New Roman" w:hAnsi="Times New Roman" w:cs="Times New Roman"/>
          <w:sz w:val="24"/>
          <w:szCs w:val="24"/>
        </w:rPr>
        <w:t xml:space="preserve"> </w:t>
      </w:r>
      <w:bookmarkEnd w:id="0"/>
      <w:r w:rsidR="00BF03CA" w:rsidRPr="00157C5E">
        <w:rPr>
          <w:rFonts w:ascii="Times New Roman" w:hAnsi="Times New Roman" w:cs="Times New Roman"/>
          <w:sz w:val="24"/>
          <w:szCs w:val="24"/>
        </w:rPr>
        <w:t>was filed in the Unite</w:t>
      </w:r>
      <w:r w:rsidR="00863834" w:rsidRPr="00157C5E">
        <w:rPr>
          <w:rFonts w:ascii="Times New Roman" w:hAnsi="Times New Roman" w:cs="Times New Roman"/>
          <w:sz w:val="24"/>
          <w:szCs w:val="24"/>
        </w:rPr>
        <w:t>d States District Court</w:t>
      </w:r>
      <w:r w:rsidR="00197208">
        <w:rPr>
          <w:rFonts w:ascii="Times New Roman" w:hAnsi="Times New Roman" w:cs="Times New Roman"/>
          <w:sz w:val="24"/>
          <w:szCs w:val="24"/>
        </w:rPr>
        <w:t xml:space="preserve"> </w:t>
      </w:r>
      <w:r w:rsidR="00BF5529">
        <w:rPr>
          <w:rFonts w:ascii="Times New Roman" w:hAnsi="Times New Roman" w:cs="Times New Roman"/>
          <w:sz w:val="24"/>
          <w:szCs w:val="24"/>
        </w:rPr>
        <w:t xml:space="preserve">for the </w:t>
      </w:r>
      <w:r w:rsidR="00D64121">
        <w:rPr>
          <w:rFonts w:ascii="Times New Roman" w:hAnsi="Times New Roman" w:cs="Times New Roman"/>
          <w:sz w:val="24"/>
          <w:szCs w:val="24"/>
        </w:rPr>
        <w:t>Northern</w:t>
      </w:r>
      <w:r w:rsidR="00F60E5F">
        <w:rPr>
          <w:rFonts w:ascii="Times New Roman" w:hAnsi="Times New Roman" w:cs="Times New Roman"/>
          <w:sz w:val="24"/>
          <w:szCs w:val="24"/>
        </w:rPr>
        <w:t xml:space="preserve"> </w:t>
      </w:r>
      <w:r w:rsidR="00BF5529">
        <w:rPr>
          <w:rFonts w:ascii="Times New Roman" w:hAnsi="Times New Roman" w:cs="Times New Roman"/>
          <w:sz w:val="24"/>
          <w:szCs w:val="24"/>
        </w:rPr>
        <w:t xml:space="preserve">District </w:t>
      </w:r>
      <w:r w:rsidR="00C53815">
        <w:rPr>
          <w:rFonts w:ascii="Times New Roman" w:hAnsi="Times New Roman" w:cs="Times New Roman"/>
          <w:sz w:val="24"/>
          <w:szCs w:val="24"/>
        </w:rPr>
        <w:t xml:space="preserve">of </w:t>
      </w:r>
      <w:r w:rsidR="00CA26C5">
        <w:rPr>
          <w:rFonts w:ascii="Times New Roman" w:hAnsi="Times New Roman" w:cs="Times New Roman"/>
          <w:sz w:val="24"/>
          <w:szCs w:val="24"/>
        </w:rPr>
        <w:t>California</w:t>
      </w:r>
      <w:r w:rsidR="00B13FA6" w:rsidRPr="00157C5E">
        <w:rPr>
          <w:rFonts w:ascii="Times New Roman" w:hAnsi="Times New Roman" w:cs="Times New Roman"/>
          <w:sz w:val="24"/>
          <w:szCs w:val="24"/>
        </w:rPr>
        <w:t>.</w:t>
      </w:r>
    </w:p>
    <w:p w14:paraId="77C234FF" w14:textId="3A35E39E" w:rsidR="006503F0" w:rsidRPr="00906F64" w:rsidRDefault="006503F0" w:rsidP="00672FCC">
      <w:pPr>
        <w:jc w:val="both"/>
        <w:rPr>
          <w:rFonts w:ascii="Times New Roman" w:eastAsia="Times New Roman" w:hAnsi="Times New Roman" w:cs="Times New Roman"/>
          <w:b/>
          <w:i/>
          <w:color w:val="0563C1" w:themeColor="hyperlink"/>
          <w:sz w:val="24"/>
          <w:szCs w:val="24"/>
          <w:u w:val="single"/>
        </w:rPr>
      </w:pPr>
      <w:r w:rsidRPr="00906F64">
        <w:rPr>
          <w:rFonts w:ascii="Times New Roman" w:eastAsia="Times New Roman" w:hAnsi="Times New Roman" w:cs="Times New Roman"/>
          <w:b/>
          <w:i/>
          <w:sz w:val="24"/>
          <w:szCs w:val="24"/>
        </w:rPr>
        <w:t>Important Deadline Reminder:  Investors who purch</w:t>
      </w:r>
      <w:r w:rsidR="00863834">
        <w:rPr>
          <w:rFonts w:ascii="Times New Roman" w:eastAsia="Times New Roman" w:hAnsi="Times New Roman" w:cs="Times New Roman"/>
          <w:b/>
          <w:i/>
          <w:sz w:val="24"/>
          <w:szCs w:val="24"/>
        </w:rPr>
        <w:t xml:space="preserve">ased or </w:t>
      </w:r>
      <w:r w:rsidR="004C176E">
        <w:rPr>
          <w:rFonts w:ascii="Times New Roman" w:eastAsia="Times New Roman" w:hAnsi="Times New Roman" w:cs="Times New Roman"/>
          <w:b/>
          <w:i/>
          <w:sz w:val="24"/>
          <w:szCs w:val="24"/>
        </w:rPr>
        <w:t xml:space="preserve">otherwise acquired </w:t>
      </w:r>
      <w:proofErr w:type="spellStart"/>
      <w:r w:rsidR="00D64121">
        <w:rPr>
          <w:rFonts w:ascii="Times New Roman" w:eastAsia="Times New Roman" w:hAnsi="Times New Roman" w:cs="Times New Roman"/>
          <w:b/>
          <w:i/>
          <w:sz w:val="24"/>
          <w:szCs w:val="24"/>
        </w:rPr>
        <w:t>Doximity</w:t>
      </w:r>
      <w:proofErr w:type="spellEnd"/>
      <w:r w:rsidR="00197208">
        <w:rPr>
          <w:rFonts w:ascii="Times New Roman" w:eastAsia="Times New Roman" w:hAnsi="Times New Roman" w:cs="Times New Roman"/>
          <w:b/>
          <w:i/>
          <w:sz w:val="24"/>
          <w:szCs w:val="24"/>
        </w:rPr>
        <w:t xml:space="preserve"> </w:t>
      </w:r>
      <w:r w:rsidR="00F751FE">
        <w:rPr>
          <w:rFonts w:ascii="Times New Roman" w:eastAsia="Times New Roman" w:hAnsi="Times New Roman" w:cs="Times New Roman"/>
          <w:b/>
          <w:i/>
          <w:sz w:val="24"/>
          <w:szCs w:val="24"/>
        </w:rPr>
        <w:t>common</w:t>
      </w:r>
      <w:r w:rsidR="00BE573E">
        <w:rPr>
          <w:rFonts w:ascii="Times New Roman" w:eastAsia="Times New Roman" w:hAnsi="Times New Roman" w:cs="Times New Roman"/>
          <w:b/>
          <w:i/>
          <w:sz w:val="24"/>
          <w:szCs w:val="24"/>
        </w:rPr>
        <w:t xml:space="preserve"> stock</w:t>
      </w:r>
      <w:r w:rsidR="00F751FE" w:rsidRPr="00906F64">
        <w:rPr>
          <w:rFonts w:ascii="Times New Roman" w:eastAsia="Times New Roman" w:hAnsi="Times New Roman" w:cs="Times New Roman"/>
          <w:b/>
          <w:i/>
          <w:sz w:val="24"/>
          <w:szCs w:val="24"/>
        </w:rPr>
        <w:t xml:space="preserve"> </w:t>
      </w:r>
      <w:r w:rsidRPr="00906F64">
        <w:rPr>
          <w:rFonts w:ascii="Times New Roman" w:eastAsia="Times New Roman" w:hAnsi="Times New Roman" w:cs="Times New Roman"/>
          <w:b/>
          <w:i/>
          <w:sz w:val="24"/>
          <w:szCs w:val="24"/>
        </w:rPr>
        <w:t xml:space="preserve">during the Class Period may, no later than </w:t>
      </w:r>
      <w:r w:rsidR="00CA26C5">
        <w:rPr>
          <w:rFonts w:ascii="Times New Roman" w:eastAsia="Times New Roman" w:hAnsi="Times New Roman" w:cs="Times New Roman"/>
          <w:b/>
          <w:i/>
          <w:sz w:val="24"/>
          <w:szCs w:val="24"/>
        </w:rPr>
        <w:t>June</w:t>
      </w:r>
      <w:r w:rsidR="00BF78FB">
        <w:rPr>
          <w:rFonts w:ascii="Times New Roman" w:eastAsia="Times New Roman" w:hAnsi="Times New Roman" w:cs="Times New Roman"/>
          <w:b/>
          <w:i/>
          <w:sz w:val="24"/>
          <w:szCs w:val="24"/>
        </w:rPr>
        <w:t xml:space="preserve"> </w:t>
      </w:r>
      <w:r w:rsidR="004E5AC0">
        <w:rPr>
          <w:rFonts w:ascii="Times New Roman" w:eastAsia="Times New Roman" w:hAnsi="Times New Roman" w:cs="Times New Roman"/>
          <w:b/>
          <w:i/>
          <w:sz w:val="24"/>
          <w:szCs w:val="24"/>
        </w:rPr>
        <w:t>17</w:t>
      </w:r>
      <w:r w:rsidR="005E3ADF" w:rsidRPr="00BE573E">
        <w:rPr>
          <w:rFonts w:ascii="Times New Roman" w:eastAsia="Times New Roman" w:hAnsi="Times New Roman" w:cs="Times New Roman"/>
          <w:b/>
          <w:i/>
          <w:sz w:val="24"/>
          <w:szCs w:val="24"/>
        </w:rPr>
        <w:t xml:space="preserve">, </w:t>
      </w:r>
      <w:r w:rsidR="003265BB">
        <w:rPr>
          <w:rFonts w:ascii="Times New Roman" w:eastAsia="Times New Roman" w:hAnsi="Times New Roman" w:cs="Times New Roman"/>
          <w:b/>
          <w:i/>
          <w:sz w:val="24"/>
          <w:szCs w:val="24"/>
        </w:rPr>
        <w:t>2024</w:t>
      </w:r>
      <w:r w:rsidRPr="00D119CB">
        <w:rPr>
          <w:rFonts w:ascii="Times New Roman" w:eastAsia="Times New Roman" w:hAnsi="Times New Roman" w:cs="Times New Roman"/>
          <w:b/>
          <w:i/>
          <w:sz w:val="24"/>
          <w:szCs w:val="24"/>
        </w:rPr>
        <w:t>,</w:t>
      </w:r>
      <w:r w:rsidRPr="00906F64">
        <w:rPr>
          <w:rFonts w:ascii="Times New Roman" w:eastAsia="Times New Roman" w:hAnsi="Times New Roman" w:cs="Times New Roman"/>
          <w:b/>
          <w:i/>
          <w:sz w:val="24"/>
          <w:szCs w:val="24"/>
        </w:rPr>
        <w:t xml:space="preserve"> </w:t>
      </w:r>
      <w:r w:rsidR="00906F64" w:rsidRPr="00906F64">
        <w:rPr>
          <w:rFonts w:ascii="Times New Roman" w:hAnsi="Times New Roman" w:cs="Times New Roman"/>
          <w:b/>
          <w:i/>
          <w:sz w:val="24"/>
          <w:szCs w:val="24"/>
        </w:rPr>
        <w:t>move the Court to serve as lead plaintiff for the class</w:t>
      </w:r>
      <w:r w:rsidR="00AC156B">
        <w:rPr>
          <w:rFonts w:ascii="Times New Roman" w:hAnsi="Times New Roman" w:cs="Times New Roman"/>
          <w:b/>
          <w:i/>
          <w:sz w:val="24"/>
          <w:szCs w:val="24"/>
        </w:rPr>
        <w:t>.</w:t>
      </w:r>
      <w:r w:rsidR="00906F64" w:rsidRPr="00906F64">
        <w:rPr>
          <w:rFonts w:ascii="Times New Roman" w:eastAsia="Times New Roman" w:hAnsi="Times New Roman" w:cs="Times New Roman"/>
          <w:b/>
          <w:i/>
          <w:sz w:val="24"/>
          <w:szCs w:val="24"/>
        </w:rPr>
        <w:t xml:space="preserve"> </w:t>
      </w:r>
    </w:p>
    <w:p w14:paraId="6C553F38" w14:textId="6BCE8715" w:rsidR="00C3606C" w:rsidRPr="00217EB5" w:rsidRDefault="00B32926" w:rsidP="002859DE">
      <w:pPr>
        <w:pStyle w:val="xmsonormal"/>
        <w:jc w:val="both"/>
        <w:rPr>
          <w:rStyle w:val="Hyperlink"/>
          <w:rFonts w:ascii="Times New Roman" w:hAnsi="Times New Roman" w:cs="Times New Roman"/>
          <w:color w:val="0000FF"/>
          <w:sz w:val="24"/>
          <w:szCs w:val="24"/>
        </w:rPr>
      </w:pPr>
      <w:r w:rsidRPr="00532409">
        <w:rPr>
          <w:rFonts w:ascii="Times New Roman" w:hAnsi="Times New Roman" w:cs="Times New Roman"/>
          <w:sz w:val="24"/>
          <w:szCs w:val="24"/>
        </w:rPr>
        <w:t xml:space="preserve">If you suffered </w:t>
      </w:r>
      <w:proofErr w:type="spellStart"/>
      <w:r w:rsidRPr="00532409">
        <w:rPr>
          <w:rFonts w:ascii="Times New Roman" w:hAnsi="Times New Roman" w:cs="Times New Roman"/>
          <w:sz w:val="24"/>
          <w:szCs w:val="24"/>
        </w:rPr>
        <w:t>Doximity</w:t>
      </w:r>
      <w:proofErr w:type="spellEnd"/>
      <w:r w:rsidRPr="00532409">
        <w:rPr>
          <w:rFonts w:ascii="Times New Roman" w:hAnsi="Times New Roman" w:cs="Times New Roman"/>
          <w:sz w:val="24"/>
          <w:szCs w:val="24"/>
        </w:rPr>
        <w:t xml:space="preserve"> losses, you may </w:t>
      </w:r>
      <w:hyperlink r:id="rId12" w:history="1">
        <w:r w:rsidRPr="00532409">
          <w:rPr>
            <w:rStyle w:val="Hyperlink"/>
            <w:rFonts w:ascii="Times New Roman" w:eastAsia="Times New Roman" w:hAnsi="Times New Roman" w:cs="Times New Roman"/>
            <w:color w:val="0000FF"/>
            <w:sz w:val="24"/>
            <w:szCs w:val="24"/>
          </w:rPr>
          <w:t>CLICK HERE</w:t>
        </w:r>
      </w:hyperlink>
      <w:r w:rsidR="00CA671C" w:rsidRPr="00532409">
        <w:rPr>
          <w:rFonts w:ascii="Times New Roman" w:eastAsia="Times New Roman" w:hAnsi="Times New Roman" w:cs="Times New Roman"/>
          <w:b/>
          <w:sz w:val="24"/>
          <w:szCs w:val="24"/>
        </w:rPr>
        <w:t xml:space="preserve"> </w:t>
      </w:r>
      <w:r w:rsidRPr="00532409">
        <w:rPr>
          <w:rFonts w:ascii="Times New Roman" w:eastAsia="Times New Roman" w:hAnsi="Times New Roman" w:cs="Times New Roman"/>
          <w:b/>
          <w:sz w:val="24"/>
          <w:szCs w:val="24"/>
        </w:rPr>
        <w:t>or go to</w:t>
      </w:r>
      <w:r w:rsidR="00956F43" w:rsidRPr="00532409">
        <w:rPr>
          <w:rFonts w:ascii="Times New Roman" w:eastAsia="Times New Roman" w:hAnsi="Times New Roman" w:cs="Times New Roman"/>
          <w:b/>
          <w:sz w:val="24"/>
          <w:szCs w:val="24"/>
        </w:rPr>
        <w:t xml:space="preserve">:  </w:t>
      </w:r>
      <w:hyperlink r:id="rId13" w:history="1">
        <w:r w:rsidRPr="00217EB5">
          <w:rPr>
            <w:rStyle w:val="Hyperlink"/>
            <w:rFonts w:ascii="Times New Roman" w:hAnsi="Times New Roman" w:cs="Times New Roman"/>
            <w:color w:val="0000FF"/>
            <w:sz w:val="24"/>
            <w:szCs w:val="24"/>
          </w:rPr>
          <w:t>https://www.ktmc.com/new-cases/doximity-inc?utm_source=PR&amp;utm_medium=link&amp;utm_campaign=docs&amp;mktm=r</w:t>
        </w:r>
      </w:hyperlink>
    </w:p>
    <w:p w14:paraId="494EAB93" w14:textId="77777777" w:rsidR="00CA671C" w:rsidRDefault="00CA671C" w:rsidP="007C6175">
      <w:pPr>
        <w:spacing w:after="0" w:line="240" w:lineRule="auto"/>
        <w:jc w:val="both"/>
        <w:rPr>
          <w:rFonts w:ascii="Times New Roman" w:eastAsia="Times New Roman" w:hAnsi="Times New Roman" w:cs="Times New Roman"/>
          <w:b/>
          <w:sz w:val="24"/>
          <w:szCs w:val="24"/>
        </w:rPr>
      </w:pPr>
    </w:p>
    <w:p w14:paraId="35D3FCDF" w14:textId="3E8FA90D" w:rsidR="00B32926" w:rsidRPr="0067514E" w:rsidRDefault="00B32926" w:rsidP="007C6175">
      <w:pPr>
        <w:spacing w:after="0" w:line="240" w:lineRule="auto"/>
        <w:jc w:val="both"/>
        <w:rPr>
          <w:rFonts w:ascii="Times New Roman" w:eastAsia="Times New Roman" w:hAnsi="Times New Roman" w:cs="Times New Roman"/>
          <w:b/>
          <w:color w:val="0000FF"/>
          <w:sz w:val="24"/>
          <w:szCs w:val="24"/>
        </w:rPr>
      </w:pPr>
      <w:r w:rsidRPr="00B32926">
        <w:rPr>
          <w:rFonts w:ascii="Times New Roman" w:eastAsia="Times New Roman" w:hAnsi="Times New Roman" w:cs="Times New Roman"/>
          <w:b/>
          <w:sz w:val="24"/>
          <w:szCs w:val="24"/>
        </w:rPr>
        <w:t xml:space="preserve">You can also contact attorney </w:t>
      </w:r>
      <w:hyperlink r:id="rId14" w:history="1">
        <w:r w:rsidRPr="00956F43">
          <w:rPr>
            <w:rStyle w:val="Hyperlink"/>
            <w:rFonts w:ascii="Times New Roman" w:eastAsia="Times New Roman" w:hAnsi="Times New Roman" w:cs="Times New Roman"/>
            <w:b/>
            <w:color w:val="auto"/>
            <w:sz w:val="24"/>
            <w:szCs w:val="24"/>
          </w:rPr>
          <w:t>Jonathan Naji, Esq.</w:t>
        </w:r>
      </w:hyperlink>
      <w:r>
        <w:rPr>
          <w:rStyle w:val="Hyperlink"/>
          <w:rFonts w:ascii="Times New Roman" w:eastAsia="Times New Roman" w:hAnsi="Times New Roman" w:cs="Times New Roman"/>
          <w:b/>
          <w:color w:val="auto"/>
          <w:sz w:val="24"/>
          <w:szCs w:val="24"/>
        </w:rPr>
        <w:t xml:space="preserve"> </w:t>
      </w:r>
      <w:r w:rsidRPr="00B32926">
        <w:rPr>
          <w:rFonts w:ascii="Times New Roman" w:eastAsia="Times New Roman" w:hAnsi="Times New Roman" w:cs="Times New Roman"/>
          <w:b/>
          <w:sz w:val="24"/>
          <w:szCs w:val="24"/>
        </w:rPr>
        <w:t xml:space="preserve">of </w:t>
      </w:r>
      <w:r>
        <w:rPr>
          <w:rFonts w:ascii="Times New Roman" w:eastAsia="Times New Roman" w:hAnsi="Times New Roman" w:cs="Times New Roman"/>
          <w:b/>
          <w:sz w:val="24"/>
          <w:szCs w:val="24"/>
        </w:rPr>
        <w:t>Kessler Topaz</w:t>
      </w:r>
      <w:r w:rsidRPr="00B32926">
        <w:rPr>
          <w:rFonts w:ascii="Times New Roman" w:eastAsia="Times New Roman" w:hAnsi="Times New Roman" w:cs="Times New Roman"/>
          <w:b/>
          <w:sz w:val="24"/>
          <w:szCs w:val="24"/>
        </w:rPr>
        <w:t xml:space="preserve"> by calling </w:t>
      </w:r>
      <w:r>
        <w:rPr>
          <w:rFonts w:ascii="Times New Roman" w:eastAsia="Times New Roman" w:hAnsi="Times New Roman" w:cs="Times New Roman"/>
          <w:b/>
          <w:sz w:val="24"/>
          <w:szCs w:val="24"/>
        </w:rPr>
        <w:t>(484) 270-1453 or by e</w:t>
      </w:r>
      <w:r w:rsidRPr="00B152EE">
        <w:rPr>
          <w:rFonts w:ascii="Times New Roman" w:eastAsia="Times New Roman" w:hAnsi="Times New Roman" w:cs="Times New Roman"/>
          <w:b/>
          <w:sz w:val="24"/>
          <w:szCs w:val="24"/>
        </w:rPr>
        <w:t xml:space="preserve">mail at </w:t>
      </w:r>
      <w:hyperlink r:id="rId15" w:history="1">
        <w:r w:rsidRPr="00532409">
          <w:rPr>
            <w:rStyle w:val="Hyperlink"/>
            <w:rFonts w:ascii="Times New Roman" w:eastAsia="Times New Roman" w:hAnsi="Times New Roman" w:cs="Times New Roman"/>
            <w:color w:val="0000FF"/>
            <w:sz w:val="24"/>
            <w:szCs w:val="24"/>
          </w:rPr>
          <w:t>info@ktmc.com</w:t>
        </w:r>
      </w:hyperlink>
      <w:r>
        <w:rPr>
          <w:rFonts w:ascii="Times New Roman" w:eastAsia="Times New Roman" w:hAnsi="Times New Roman" w:cs="Times New Roman"/>
          <w:b/>
          <w:color w:val="0000FF"/>
          <w:sz w:val="24"/>
          <w:szCs w:val="24"/>
        </w:rPr>
        <w:t xml:space="preserve">.  </w:t>
      </w:r>
    </w:p>
    <w:p w14:paraId="6B438A40" w14:textId="7B2C0719" w:rsidR="00B06905" w:rsidRDefault="00B06905" w:rsidP="00DA7326">
      <w:pPr>
        <w:spacing w:after="0"/>
        <w:jc w:val="both"/>
        <w:rPr>
          <w:rFonts w:ascii="Times New Roman" w:eastAsia="Times New Roman" w:hAnsi="Times New Roman" w:cs="Times New Roman"/>
          <w:sz w:val="24"/>
          <w:szCs w:val="24"/>
        </w:rPr>
      </w:pPr>
    </w:p>
    <w:p w14:paraId="555B650E" w14:textId="180DAEEC" w:rsidR="00B32926" w:rsidRPr="00532409" w:rsidRDefault="00B32926" w:rsidP="00B32926">
      <w:pPr>
        <w:pStyle w:val="xmsonormal"/>
        <w:rPr>
          <w:rStyle w:val="Hyperlink"/>
          <w:rFonts w:ascii="Times New Roman" w:eastAsia="Times New Roman" w:hAnsi="Times New Roman" w:cs="Times New Roman"/>
          <w:b/>
          <w:bCs/>
          <w:i/>
          <w:iCs/>
          <w:color w:val="0000FF"/>
          <w:sz w:val="24"/>
          <w:szCs w:val="24"/>
        </w:rPr>
      </w:pPr>
      <w:r w:rsidRPr="00675CF5">
        <w:rPr>
          <w:rFonts w:ascii="Times New Roman" w:eastAsia="Times New Roman" w:hAnsi="Times New Roman" w:cs="Times New Roman"/>
          <w:b/>
          <w:sz w:val="24"/>
          <w:szCs w:val="24"/>
        </w:rPr>
        <w:t xml:space="preserve">CANNOT VIEW THIS VIDEO? PLEASE </w:t>
      </w:r>
      <w:bookmarkStart w:id="1" w:name="_Hlk164628481"/>
      <w:r w:rsidRPr="00217EB5">
        <w:fldChar w:fldCharType="begin"/>
      </w:r>
      <w:r w:rsidRPr="00217EB5">
        <w:rPr>
          <w:rFonts w:ascii="Times New Roman" w:hAnsi="Times New Roman" w:cs="Times New Roman"/>
          <w:color w:val="0000FF"/>
          <w:sz w:val="24"/>
          <w:szCs w:val="24"/>
        </w:rPr>
        <w:instrText xml:space="preserve"> HYPERLINK "https://youtu.be/sbkgMGltWR8" </w:instrText>
      </w:r>
      <w:r w:rsidRPr="00217EB5">
        <w:fldChar w:fldCharType="separate"/>
      </w:r>
      <w:r w:rsidRPr="00217EB5">
        <w:rPr>
          <w:rStyle w:val="Hyperlink"/>
          <w:rFonts w:ascii="Times New Roman" w:eastAsia="Times New Roman" w:hAnsi="Times New Roman" w:cs="Times New Roman"/>
          <w:color w:val="0000FF"/>
          <w:sz w:val="24"/>
          <w:szCs w:val="24"/>
        </w:rPr>
        <w:t>CLICK HERE</w:t>
      </w:r>
      <w:r w:rsidRPr="00217EB5">
        <w:rPr>
          <w:rStyle w:val="Hyperlink"/>
          <w:rFonts w:ascii="Times New Roman" w:eastAsia="Times New Roman" w:hAnsi="Times New Roman" w:cs="Times New Roman"/>
          <w:color w:val="0000FF"/>
          <w:sz w:val="24"/>
          <w:szCs w:val="24"/>
        </w:rPr>
        <w:fldChar w:fldCharType="end"/>
      </w:r>
      <w:bookmarkEnd w:id="1"/>
      <w:r w:rsidRPr="00217EB5">
        <w:rPr>
          <w:rStyle w:val="Hyperlink"/>
          <w:rFonts w:ascii="Times New Roman" w:eastAsia="Times New Roman" w:hAnsi="Times New Roman" w:cs="Times New Roman"/>
          <w:color w:val="0000FF"/>
          <w:sz w:val="24"/>
          <w:szCs w:val="24"/>
        </w:rPr>
        <w:t xml:space="preserve"> or go to: https://youtu.be/sbkgMGltWR8</w:t>
      </w:r>
    </w:p>
    <w:p w14:paraId="6319549F" w14:textId="77777777" w:rsidR="00B32926" w:rsidRDefault="00B32926" w:rsidP="00DA7326">
      <w:pPr>
        <w:spacing w:after="0"/>
        <w:jc w:val="both"/>
        <w:rPr>
          <w:rFonts w:ascii="Times New Roman" w:eastAsia="Times New Roman" w:hAnsi="Times New Roman" w:cs="Times New Roman"/>
          <w:sz w:val="24"/>
          <w:szCs w:val="24"/>
        </w:rPr>
      </w:pPr>
    </w:p>
    <w:p w14:paraId="191BAA65" w14:textId="72CB9666" w:rsidR="00F83F7A" w:rsidRDefault="004E5AC0" w:rsidP="00F738F5">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DEFENDANTS’ </w:t>
      </w:r>
      <w:r w:rsidR="004666B7">
        <w:rPr>
          <w:rFonts w:ascii="Times New Roman" w:eastAsia="Times New Roman" w:hAnsi="Times New Roman" w:cs="Times New Roman"/>
          <w:b/>
          <w:sz w:val="24"/>
          <w:szCs w:val="24"/>
        </w:rPr>
        <w:t>MISCONDUCT</w:t>
      </w:r>
    </w:p>
    <w:p w14:paraId="6F1FBF23" w14:textId="585E129A" w:rsidR="00D64121" w:rsidRPr="00D64121" w:rsidRDefault="00D64121" w:rsidP="00BB6B59">
      <w:pPr>
        <w:spacing w:line="240" w:lineRule="auto"/>
        <w:jc w:val="both"/>
        <w:rPr>
          <w:rFonts w:ascii="Times New Roman" w:hAnsi="Times New Roman" w:cs="Times New Roman"/>
          <w:bCs/>
          <w:color w:val="000000" w:themeColor="text1"/>
          <w:sz w:val="24"/>
          <w:szCs w:val="24"/>
        </w:rPr>
      </w:pPr>
      <w:proofErr w:type="spellStart"/>
      <w:r w:rsidRPr="00D64121">
        <w:rPr>
          <w:rFonts w:ascii="Times New Roman" w:hAnsi="Times New Roman" w:cs="Times New Roman"/>
          <w:color w:val="000000" w:themeColor="text1"/>
          <w:sz w:val="24"/>
          <w:szCs w:val="24"/>
        </w:rPr>
        <w:t>Doximity</w:t>
      </w:r>
      <w:proofErr w:type="spellEnd"/>
      <w:r w:rsidR="004E5AC0">
        <w:rPr>
          <w:rFonts w:ascii="Times New Roman" w:hAnsi="Times New Roman" w:cs="Times New Roman"/>
          <w:color w:val="000000" w:themeColor="text1"/>
          <w:sz w:val="24"/>
          <w:szCs w:val="24"/>
        </w:rPr>
        <w:t xml:space="preserve"> </w:t>
      </w:r>
      <w:r w:rsidRPr="00D64121">
        <w:rPr>
          <w:rFonts w:ascii="Times New Roman" w:hAnsi="Times New Roman" w:cs="Times New Roman"/>
          <w:color w:val="000000" w:themeColor="text1"/>
          <w:sz w:val="24"/>
          <w:szCs w:val="24"/>
        </w:rPr>
        <w:t>operates a digital platform that provides connections between, medical information to, and patient scheduling tools for medical professionals</w:t>
      </w:r>
      <w:r w:rsidR="004E5AC0">
        <w:rPr>
          <w:rFonts w:ascii="Times New Roman" w:hAnsi="Times New Roman" w:cs="Times New Roman"/>
          <w:color w:val="000000" w:themeColor="text1"/>
          <w:sz w:val="24"/>
          <w:szCs w:val="24"/>
        </w:rPr>
        <w:t>.</w:t>
      </w:r>
      <w:r w:rsidR="004E5AC0">
        <w:rPr>
          <w:rFonts w:ascii="Times New Roman" w:hAnsi="Times New Roman" w:cs="Times New Roman"/>
          <w:bCs/>
          <w:color w:val="000000" w:themeColor="text1"/>
          <w:sz w:val="24"/>
          <w:szCs w:val="24"/>
        </w:rPr>
        <w:t xml:space="preserve">  </w:t>
      </w:r>
      <w:r w:rsidRPr="00D64121">
        <w:rPr>
          <w:rFonts w:ascii="Times New Roman" w:hAnsi="Times New Roman" w:cs="Times New Roman"/>
          <w:bCs/>
          <w:color w:val="000000" w:themeColor="text1"/>
          <w:sz w:val="24"/>
          <w:szCs w:val="24"/>
        </w:rPr>
        <w:t xml:space="preserve">The Class Period begins </w:t>
      </w:r>
      <w:bookmarkStart w:id="2" w:name="_Hlk163293074"/>
      <w:r w:rsidRPr="00D64121">
        <w:rPr>
          <w:rFonts w:ascii="Times New Roman" w:hAnsi="Times New Roman" w:cs="Times New Roman"/>
          <w:bCs/>
          <w:color w:val="000000" w:themeColor="text1"/>
          <w:sz w:val="24"/>
          <w:szCs w:val="24"/>
        </w:rPr>
        <w:t xml:space="preserve">on February 9, 2022, </w:t>
      </w:r>
      <w:r w:rsidR="00A8686D">
        <w:rPr>
          <w:rFonts w:ascii="Times New Roman" w:hAnsi="Times New Roman" w:cs="Times New Roman"/>
          <w:bCs/>
          <w:color w:val="000000" w:themeColor="text1"/>
          <w:sz w:val="24"/>
          <w:szCs w:val="24"/>
        </w:rPr>
        <w:t xml:space="preserve">following the release of </w:t>
      </w:r>
      <w:proofErr w:type="spellStart"/>
      <w:r w:rsidR="006E071D">
        <w:rPr>
          <w:rFonts w:ascii="Times New Roman" w:hAnsi="Times New Roman" w:cs="Times New Roman"/>
          <w:bCs/>
          <w:color w:val="000000" w:themeColor="text1"/>
          <w:sz w:val="24"/>
          <w:szCs w:val="24"/>
        </w:rPr>
        <w:t>Doximity’s</w:t>
      </w:r>
      <w:proofErr w:type="spellEnd"/>
      <w:r w:rsidR="006E071D">
        <w:rPr>
          <w:rFonts w:ascii="Times New Roman" w:hAnsi="Times New Roman" w:cs="Times New Roman"/>
          <w:bCs/>
          <w:color w:val="000000" w:themeColor="text1"/>
          <w:sz w:val="24"/>
          <w:szCs w:val="24"/>
        </w:rPr>
        <w:t xml:space="preserve"> </w:t>
      </w:r>
      <w:r w:rsidRPr="00D64121">
        <w:rPr>
          <w:rFonts w:ascii="Times New Roman" w:hAnsi="Times New Roman" w:cs="Times New Roman"/>
          <w:bCs/>
          <w:color w:val="000000" w:themeColor="text1"/>
          <w:sz w:val="24"/>
          <w:szCs w:val="24"/>
        </w:rPr>
        <w:t xml:space="preserve">quarterly financial results for the third quarter of fiscal year 2022, which ended December 31, 2021, after the market closed the night prior.  During the </w:t>
      </w:r>
      <w:r w:rsidR="004E5AC0" w:rsidRPr="00D64121">
        <w:rPr>
          <w:rFonts w:ascii="Times New Roman" w:hAnsi="Times New Roman" w:cs="Times New Roman"/>
          <w:bCs/>
          <w:color w:val="000000" w:themeColor="text1"/>
          <w:sz w:val="24"/>
          <w:szCs w:val="24"/>
        </w:rPr>
        <w:t>February 8, 2022</w:t>
      </w:r>
      <w:r w:rsidR="004E5AC0">
        <w:rPr>
          <w:rFonts w:ascii="Times New Roman" w:hAnsi="Times New Roman" w:cs="Times New Roman"/>
          <w:bCs/>
          <w:color w:val="000000" w:themeColor="text1"/>
          <w:sz w:val="24"/>
          <w:szCs w:val="24"/>
        </w:rPr>
        <w:t xml:space="preserve"> </w:t>
      </w:r>
      <w:r w:rsidRPr="00D64121">
        <w:rPr>
          <w:rFonts w:ascii="Times New Roman" w:hAnsi="Times New Roman" w:cs="Times New Roman"/>
          <w:bCs/>
          <w:color w:val="000000" w:themeColor="text1"/>
          <w:sz w:val="24"/>
          <w:szCs w:val="24"/>
        </w:rPr>
        <w:t>quarterly investor earnings call</w:t>
      </w:r>
      <w:bookmarkEnd w:id="2"/>
      <w:r w:rsidRPr="00D64121">
        <w:rPr>
          <w:rFonts w:ascii="Times New Roman" w:hAnsi="Times New Roman" w:cs="Times New Roman"/>
          <w:bCs/>
          <w:color w:val="000000" w:themeColor="text1"/>
          <w:sz w:val="24"/>
          <w:szCs w:val="24"/>
        </w:rPr>
        <w:t>, Defendant Anna Bryson, the Company’s Chief Financial Officer, emphasized that “marketers have been able to witness the value of running these digital programs” and that it was this “value that’s the main reason we’re seeing this sustained demand from our customers and not new [COVID] variants.”  To this end, Defendant Bryson further assured investors that the Company was “focused on . . . really building a business that can provide years of sustainable growth with high margins.”</w:t>
      </w:r>
    </w:p>
    <w:p w14:paraId="3ED3FCB4" w14:textId="2723FB74" w:rsidR="00D64121" w:rsidRPr="00D64121" w:rsidRDefault="00D64121" w:rsidP="00D64121">
      <w:pPr>
        <w:jc w:val="both"/>
        <w:rPr>
          <w:rFonts w:ascii="Times New Roman" w:hAnsi="Times New Roman" w:cs="Times New Roman"/>
          <w:color w:val="000000" w:themeColor="text1"/>
          <w:sz w:val="24"/>
          <w:szCs w:val="24"/>
        </w:rPr>
      </w:pPr>
      <w:bookmarkStart w:id="3" w:name="_Hlk163293117"/>
      <w:r w:rsidRPr="00D64121">
        <w:rPr>
          <w:rFonts w:ascii="Times New Roman" w:hAnsi="Times New Roman" w:cs="Times New Roman"/>
          <w:bCs/>
          <w:color w:val="000000" w:themeColor="text1"/>
          <w:sz w:val="24"/>
          <w:szCs w:val="24"/>
        </w:rPr>
        <w:t>Throughout the Class Period, Defendants continued to tout the sustainability of the Company’s business prospects while also downpla</w:t>
      </w:r>
      <w:r w:rsidR="004E5AC0">
        <w:rPr>
          <w:rFonts w:ascii="Times New Roman" w:hAnsi="Times New Roman" w:cs="Times New Roman"/>
          <w:bCs/>
          <w:color w:val="000000" w:themeColor="text1"/>
          <w:sz w:val="24"/>
          <w:szCs w:val="24"/>
        </w:rPr>
        <w:t>y</w:t>
      </w:r>
      <w:r w:rsidRPr="00D64121">
        <w:rPr>
          <w:rFonts w:ascii="Times New Roman" w:hAnsi="Times New Roman" w:cs="Times New Roman"/>
          <w:bCs/>
          <w:color w:val="000000" w:themeColor="text1"/>
          <w:sz w:val="24"/>
          <w:szCs w:val="24"/>
        </w:rPr>
        <w:t xml:space="preserve">ing the importance of customer upsell rates on the Company’s financial performance. </w:t>
      </w:r>
      <w:bookmarkEnd w:id="3"/>
      <w:r w:rsidRPr="00D64121">
        <w:rPr>
          <w:rFonts w:ascii="Times New Roman" w:hAnsi="Times New Roman" w:cs="Times New Roman"/>
          <w:color w:val="000000" w:themeColor="text1"/>
          <w:sz w:val="24"/>
          <w:szCs w:val="24"/>
        </w:rPr>
        <w:t>Notwithstanding Defendants’</w:t>
      </w:r>
      <w:r w:rsidR="004E5AC0">
        <w:rPr>
          <w:rFonts w:ascii="Times New Roman" w:hAnsi="Times New Roman" w:cs="Times New Roman"/>
          <w:color w:val="000000" w:themeColor="text1"/>
          <w:sz w:val="24"/>
          <w:szCs w:val="24"/>
        </w:rPr>
        <w:t xml:space="preserve"> repeated </w:t>
      </w:r>
      <w:r w:rsidRPr="00D64121">
        <w:rPr>
          <w:rFonts w:ascii="Times New Roman" w:hAnsi="Times New Roman" w:cs="Times New Roman"/>
          <w:color w:val="000000" w:themeColor="text1"/>
          <w:sz w:val="24"/>
          <w:szCs w:val="24"/>
        </w:rPr>
        <w:t xml:space="preserve">claims regarding the sustainability of </w:t>
      </w:r>
      <w:proofErr w:type="spellStart"/>
      <w:r w:rsidRPr="00D64121">
        <w:rPr>
          <w:rFonts w:ascii="Times New Roman" w:hAnsi="Times New Roman" w:cs="Times New Roman"/>
          <w:color w:val="000000" w:themeColor="text1"/>
          <w:sz w:val="24"/>
          <w:szCs w:val="24"/>
        </w:rPr>
        <w:t>Doximity’s</w:t>
      </w:r>
      <w:proofErr w:type="spellEnd"/>
      <w:r w:rsidRPr="00D64121">
        <w:rPr>
          <w:rFonts w:ascii="Times New Roman" w:hAnsi="Times New Roman" w:cs="Times New Roman"/>
          <w:color w:val="000000" w:themeColor="text1"/>
          <w:sz w:val="24"/>
          <w:szCs w:val="24"/>
        </w:rPr>
        <w:t xml:space="preserve"> growth and profitability, </w:t>
      </w:r>
      <w:r w:rsidR="004E5AC0">
        <w:rPr>
          <w:rFonts w:ascii="Times New Roman" w:hAnsi="Times New Roman" w:cs="Times New Roman"/>
          <w:color w:val="000000" w:themeColor="text1"/>
          <w:sz w:val="24"/>
          <w:szCs w:val="24"/>
        </w:rPr>
        <w:t>investors</w:t>
      </w:r>
      <w:r w:rsidRPr="00D64121">
        <w:rPr>
          <w:rFonts w:ascii="Times New Roman" w:hAnsi="Times New Roman" w:cs="Times New Roman"/>
          <w:color w:val="000000" w:themeColor="text1"/>
          <w:sz w:val="24"/>
          <w:szCs w:val="24"/>
        </w:rPr>
        <w:t xml:space="preserve"> began to learn the truth about the Company on August 8, 2023, when, after the market closed, </w:t>
      </w:r>
      <w:proofErr w:type="spellStart"/>
      <w:r w:rsidRPr="00D64121">
        <w:rPr>
          <w:rFonts w:ascii="Times New Roman" w:hAnsi="Times New Roman" w:cs="Times New Roman"/>
          <w:color w:val="000000" w:themeColor="text1"/>
          <w:sz w:val="24"/>
          <w:szCs w:val="24"/>
        </w:rPr>
        <w:t>Doximity</w:t>
      </w:r>
      <w:proofErr w:type="spellEnd"/>
      <w:r w:rsidRPr="00D64121">
        <w:rPr>
          <w:rFonts w:ascii="Times New Roman" w:hAnsi="Times New Roman" w:cs="Times New Roman"/>
          <w:color w:val="000000" w:themeColor="text1"/>
          <w:sz w:val="24"/>
          <w:szCs w:val="24"/>
        </w:rPr>
        <w:t xml:space="preserve"> reported its financial results for the first quarter of fiscal year 2024, which ended June 30, 2023.  While the Company exceeded its quarterly revenue and adjusted EBITDA guidance for the first quarter, the Company provided disappointing guidance for the second quarter of fiscal year 2024 and slashed its guidance for the full fiscal year 2024.  In conjunction with the disappointing guidance, </w:t>
      </w:r>
      <w:proofErr w:type="spellStart"/>
      <w:r w:rsidRPr="00D64121">
        <w:rPr>
          <w:rFonts w:ascii="Times New Roman" w:hAnsi="Times New Roman" w:cs="Times New Roman"/>
          <w:color w:val="000000" w:themeColor="text1"/>
          <w:sz w:val="24"/>
          <w:szCs w:val="24"/>
        </w:rPr>
        <w:t>Doximity</w:t>
      </w:r>
      <w:proofErr w:type="spellEnd"/>
      <w:r w:rsidRPr="00D64121">
        <w:rPr>
          <w:rFonts w:ascii="Times New Roman" w:hAnsi="Times New Roman" w:cs="Times New Roman"/>
          <w:color w:val="000000" w:themeColor="text1"/>
          <w:sz w:val="24"/>
          <w:szCs w:val="24"/>
        </w:rPr>
        <w:t xml:space="preserve"> announced that it would reduce its workforce by approximately 10%.  The Company further noted that the workforce reduction is expected to cost approximately $8 million to $10 million.</w:t>
      </w:r>
    </w:p>
    <w:p w14:paraId="1ED61B5C" w14:textId="3CF4ED99" w:rsidR="00D64121" w:rsidRPr="00D64121" w:rsidRDefault="00D64121" w:rsidP="00D64121">
      <w:pPr>
        <w:jc w:val="both"/>
        <w:rPr>
          <w:rFonts w:ascii="Times New Roman" w:hAnsi="Times New Roman" w:cs="Times New Roman"/>
          <w:bCs/>
          <w:color w:val="000000" w:themeColor="text1"/>
          <w:sz w:val="24"/>
          <w:szCs w:val="24"/>
        </w:rPr>
      </w:pPr>
      <w:r w:rsidRPr="00D64121">
        <w:rPr>
          <w:rFonts w:ascii="Times New Roman" w:hAnsi="Times New Roman" w:cs="Times New Roman"/>
          <w:bCs/>
          <w:color w:val="000000" w:themeColor="text1"/>
          <w:sz w:val="24"/>
          <w:szCs w:val="24"/>
        </w:rPr>
        <w:lastRenderedPageBreak/>
        <w:t xml:space="preserve">In explaining this about-face, Defendant Bryson admitted that the Company’s “major upsells have materially underperformed, and we expect this to continue in the near term.”  Defendant Tangney further explained that </w:t>
      </w:r>
      <w:proofErr w:type="spellStart"/>
      <w:r w:rsidRPr="00D64121">
        <w:rPr>
          <w:rFonts w:ascii="Times New Roman" w:hAnsi="Times New Roman" w:cs="Times New Roman"/>
          <w:bCs/>
          <w:color w:val="000000" w:themeColor="text1"/>
          <w:sz w:val="24"/>
          <w:szCs w:val="24"/>
        </w:rPr>
        <w:t>Doximity</w:t>
      </w:r>
      <w:proofErr w:type="spellEnd"/>
      <w:r w:rsidRPr="00D64121">
        <w:rPr>
          <w:rFonts w:ascii="Times New Roman" w:hAnsi="Times New Roman" w:cs="Times New Roman"/>
          <w:bCs/>
          <w:color w:val="000000" w:themeColor="text1"/>
          <w:sz w:val="24"/>
          <w:szCs w:val="24"/>
        </w:rPr>
        <w:t xml:space="preserve"> failed to close sales due, in part, to “fewer face-to-face meetings with our clients.”</w:t>
      </w:r>
      <w:r>
        <w:rPr>
          <w:rFonts w:ascii="Times New Roman" w:hAnsi="Times New Roman" w:cs="Times New Roman"/>
          <w:bCs/>
          <w:color w:val="000000" w:themeColor="text1"/>
          <w:sz w:val="24"/>
          <w:szCs w:val="24"/>
        </w:rPr>
        <w:t xml:space="preserve"> </w:t>
      </w:r>
      <w:r w:rsidRPr="00D64121">
        <w:rPr>
          <w:rFonts w:ascii="Times New Roman" w:hAnsi="Times New Roman" w:cs="Times New Roman"/>
          <w:color w:val="000000" w:themeColor="text1"/>
          <w:sz w:val="24"/>
          <w:szCs w:val="24"/>
        </w:rPr>
        <w:t xml:space="preserve">On this news, the price of </w:t>
      </w:r>
      <w:proofErr w:type="spellStart"/>
      <w:r w:rsidRPr="00D64121">
        <w:rPr>
          <w:rFonts w:ascii="Times New Roman" w:hAnsi="Times New Roman" w:cs="Times New Roman"/>
          <w:color w:val="000000" w:themeColor="text1"/>
          <w:sz w:val="24"/>
          <w:szCs w:val="24"/>
        </w:rPr>
        <w:t>Doximity</w:t>
      </w:r>
      <w:proofErr w:type="spellEnd"/>
      <w:r w:rsidRPr="00D64121">
        <w:rPr>
          <w:rFonts w:ascii="Times New Roman" w:hAnsi="Times New Roman" w:cs="Times New Roman"/>
          <w:color w:val="000000" w:themeColor="text1"/>
          <w:sz w:val="24"/>
          <w:szCs w:val="24"/>
        </w:rPr>
        <w:t xml:space="preserve"> common stock declined $7.49 per share, or nearly 23%, from a close of $32.79 per share on August 8, 2023, to close at $25.30 per share on August 9, 2023.   </w:t>
      </w:r>
    </w:p>
    <w:p w14:paraId="0CDAF835" w14:textId="3FC989B1" w:rsidR="00D64121" w:rsidRPr="00D64121" w:rsidRDefault="00D64121" w:rsidP="00D64121">
      <w:pPr>
        <w:spacing w:line="240" w:lineRule="auto"/>
        <w:jc w:val="both"/>
        <w:rPr>
          <w:rFonts w:ascii="Times New Roman" w:hAnsi="Times New Roman" w:cs="Times New Roman"/>
          <w:b/>
          <w:color w:val="000000" w:themeColor="text1"/>
          <w:sz w:val="24"/>
          <w:szCs w:val="24"/>
          <w:u w:val="single"/>
        </w:rPr>
      </w:pPr>
      <w:bookmarkStart w:id="4" w:name="_Hlk163293186"/>
      <w:r w:rsidRPr="00D64121">
        <w:rPr>
          <w:rFonts w:ascii="Times New Roman" w:hAnsi="Times New Roman" w:cs="Times New Roman"/>
          <w:color w:val="000000" w:themeColor="text1"/>
          <w:sz w:val="24"/>
          <w:szCs w:val="24"/>
        </w:rPr>
        <w:t>Investors learned more about the unsustainability of the Company’s revenue growth on April 1, 2024, when Jehoshaphat Research published a report alleging, among other things, that “</w:t>
      </w:r>
      <w:proofErr w:type="spellStart"/>
      <w:r w:rsidRPr="00D64121">
        <w:rPr>
          <w:rFonts w:ascii="Times New Roman" w:hAnsi="Times New Roman" w:cs="Times New Roman"/>
          <w:color w:val="000000" w:themeColor="text1"/>
          <w:sz w:val="24"/>
          <w:szCs w:val="24"/>
        </w:rPr>
        <w:t>Doximity’s</w:t>
      </w:r>
      <w:proofErr w:type="spellEnd"/>
      <w:r w:rsidRPr="00D64121">
        <w:rPr>
          <w:rFonts w:ascii="Times New Roman" w:hAnsi="Times New Roman" w:cs="Times New Roman"/>
          <w:color w:val="000000" w:themeColor="text1"/>
          <w:sz w:val="24"/>
          <w:szCs w:val="24"/>
        </w:rPr>
        <w:t xml:space="preserve"> underlying sales . . . are </w:t>
      </w:r>
      <w:r w:rsidRPr="00D64121">
        <w:rPr>
          <w:rFonts w:ascii="Times New Roman" w:hAnsi="Times New Roman" w:cs="Times New Roman"/>
          <w:i/>
          <w:color w:val="000000" w:themeColor="text1"/>
          <w:sz w:val="24"/>
          <w:szCs w:val="24"/>
        </w:rPr>
        <w:t>declining</w:t>
      </w:r>
      <w:r w:rsidRPr="00D64121">
        <w:rPr>
          <w:rFonts w:ascii="Times New Roman" w:hAnsi="Times New Roman" w:cs="Times New Roman"/>
          <w:color w:val="000000" w:themeColor="text1"/>
          <w:sz w:val="24"/>
          <w:szCs w:val="24"/>
        </w:rPr>
        <w:t xml:space="preserve"> at a negative -3-6% rate, but that this decline has been masked through accelerated revenue recognition.”</w:t>
      </w:r>
      <w:r>
        <w:rPr>
          <w:rFonts w:ascii="Times New Roman" w:hAnsi="Times New Roman" w:cs="Times New Roman"/>
          <w:color w:val="000000" w:themeColor="text1"/>
          <w:sz w:val="24"/>
          <w:szCs w:val="24"/>
        </w:rPr>
        <w:t xml:space="preserve">  </w:t>
      </w:r>
      <w:r w:rsidRPr="00D64121">
        <w:rPr>
          <w:rFonts w:ascii="Times New Roman" w:hAnsi="Times New Roman" w:cs="Times New Roman"/>
          <w:color w:val="000000" w:themeColor="text1"/>
          <w:sz w:val="24"/>
          <w:szCs w:val="24"/>
        </w:rPr>
        <w:t xml:space="preserve">On this news, the price of </w:t>
      </w:r>
      <w:proofErr w:type="spellStart"/>
      <w:r w:rsidRPr="00D64121">
        <w:rPr>
          <w:rFonts w:ascii="Times New Roman" w:hAnsi="Times New Roman" w:cs="Times New Roman"/>
          <w:color w:val="000000" w:themeColor="text1"/>
          <w:sz w:val="24"/>
          <w:szCs w:val="24"/>
        </w:rPr>
        <w:t>Doximity</w:t>
      </w:r>
      <w:proofErr w:type="spellEnd"/>
      <w:r w:rsidRPr="00D64121">
        <w:rPr>
          <w:rFonts w:ascii="Times New Roman" w:hAnsi="Times New Roman" w:cs="Times New Roman"/>
          <w:color w:val="000000" w:themeColor="text1"/>
          <w:sz w:val="24"/>
          <w:szCs w:val="24"/>
        </w:rPr>
        <w:t xml:space="preserve"> common stock declined $1.11 per share, or more than 4% over two trading-days, from a close of $26.91 per share on March 28, 2024, to close at $25.80 per share on April 2, 2024.</w:t>
      </w:r>
    </w:p>
    <w:bookmarkEnd w:id="4"/>
    <w:p w14:paraId="1D700471" w14:textId="30FDA0AB" w:rsidR="008C15B0" w:rsidRPr="00B152EE" w:rsidRDefault="004666B7" w:rsidP="00B152EE">
      <w:pPr>
        <w:pStyle w:val="PlainText"/>
        <w:spacing w:before="0"/>
        <w:jc w:val="both"/>
        <w:rPr>
          <w:b/>
          <w:noProof/>
        </w:rPr>
      </w:pPr>
      <w:r w:rsidRPr="00B152EE">
        <w:rPr>
          <w:b/>
          <w:noProof/>
        </w:rPr>
        <w:t>WHAT CAN I DO?</w:t>
      </w:r>
    </w:p>
    <w:p w14:paraId="6D673639" w14:textId="6D408FFA" w:rsidR="00CB779F" w:rsidRDefault="00D64121" w:rsidP="00B152EE">
      <w:pPr>
        <w:pStyle w:val="PlainText"/>
        <w:spacing w:before="0"/>
        <w:jc w:val="both"/>
        <w:rPr>
          <w:szCs w:val="24"/>
        </w:rPr>
      </w:pPr>
      <w:r>
        <w:rPr>
          <w:noProof/>
        </w:rPr>
        <w:t>Doximity</w:t>
      </w:r>
      <w:r w:rsidR="00CD0B8C" w:rsidRPr="00901223">
        <w:rPr>
          <w:b/>
          <w:i/>
        </w:rPr>
        <w:t xml:space="preserve"> </w:t>
      </w:r>
      <w:r w:rsidR="004666B7">
        <w:t>investors</w:t>
      </w:r>
      <w:r w:rsidR="004666B7" w:rsidRPr="00901223">
        <w:t xml:space="preserve"> may, </w:t>
      </w:r>
      <w:r w:rsidR="004666B7" w:rsidRPr="00753D7C">
        <w:rPr>
          <w:b/>
          <w:i/>
          <w:u w:val="single"/>
        </w:rPr>
        <w:t>no later than</w:t>
      </w:r>
      <w:r w:rsidR="003265BB">
        <w:rPr>
          <w:b/>
          <w:i/>
          <w:u w:val="single"/>
        </w:rPr>
        <w:t xml:space="preserve"> </w:t>
      </w:r>
      <w:r w:rsidR="00CA26C5">
        <w:rPr>
          <w:b/>
          <w:i/>
          <w:u w:val="single"/>
        </w:rPr>
        <w:t>June</w:t>
      </w:r>
      <w:r w:rsidR="001E0D49">
        <w:rPr>
          <w:b/>
          <w:i/>
          <w:u w:val="single"/>
        </w:rPr>
        <w:t xml:space="preserve"> </w:t>
      </w:r>
      <w:r w:rsidR="004E5AC0">
        <w:rPr>
          <w:b/>
          <w:i/>
          <w:u w:val="single"/>
        </w:rPr>
        <w:t>17</w:t>
      </w:r>
      <w:r w:rsidR="003265BB">
        <w:rPr>
          <w:b/>
          <w:i/>
          <w:u w:val="single"/>
        </w:rPr>
        <w:t>, 2024</w:t>
      </w:r>
      <w:r w:rsidR="00906F64" w:rsidRPr="00753D7C">
        <w:rPr>
          <w:b/>
          <w:i/>
          <w:u w:val="single"/>
        </w:rPr>
        <w:t>,</w:t>
      </w:r>
      <w:r w:rsidR="004666B7" w:rsidRPr="00901223">
        <w:t xml:space="preserve"> </w:t>
      </w:r>
      <w:r w:rsidR="00906F64">
        <w:t>move the Court to serve as</w:t>
      </w:r>
      <w:r w:rsidR="00906F64" w:rsidRPr="00901223">
        <w:t xml:space="preserve"> le</w:t>
      </w:r>
      <w:r w:rsidR="00906F64">
        <w:t>ad plaintiff for t</w:t>
      </w:r>
      <w:r w:rsidR="00906F64" w:rsidRPr="00901223">
        <w:t>he class</w:t>
      </w:r>
      <w:r w:rsidR="00906F64">
        <w:t xml:space="preserve">, </w:t>
      </w:r>
      <w:r w:rsidR="004666B7" w:rsidRPr="00901223">
        <w:t xml:space="preserve">through </w:t>
      </w:r>
      <w:hyperlink r:id="rId16" w:history="1">
        <w:r w:rsidR="00C3606C" w:rsidRPr="00532409">
          <w:rPr>
            <w:rStyle w:val="Hyperlink"/>
            <w:color w:val="0000FF"/>
            <w:szCs w:val="24"/>
          </w:rPr>
          <w:t>Kessler Topaz Meltzer &amp; Check, LLP</w:t>
        </w:r>
      </w:hyperlink>
      <w:r w:rsidR="00956F43" w:rsidRPr="00532409">
        <w:rPr>
          <w:rStyle w:val="Hyperlink"/>
          <w:color w:val="0000FF"/>
          <w:szCs w:val="24"/>
          <w:u w:val="none"/>
        </w:rPr>
        <w:t xml:space="preserve"> </w:t>
      </w:r>
      <w:r w:rsidR="004666B7" w:rsidRPr="00956F43">
        <w:t>or</w:t>
      </w:r>
      <w:r w:rsidR="004666B7" w:rsidRPr="00901223">
        <w:t xml:space="preserve"> other counsel, or may choose to do nothing and remain an absent class member</w:t>
      </w:r>
      <w:r w:rsidR="0075741E">
        <w:t>.</w:t>
      </w:r>
      <w:r w:rsidR="0019314D">
        <w:t xml:space="preserve"> </w:t>
      </w:r>
      <w:hyperlink r:id="rId17" w:history="1">
        <w:r w:rsidR="00C3606C" w:rsidRPr="00532409">
          <w:rPr>
            <w:rStyle w:val="Hyperlink"/>
            <w:color w:val="0000FF"/>
            <w:szCs w:val="24"/>
          </w:rPr>
          <w:t>Kessler Topaz Meltzer &amp; Check, LLP</w:t>
        </w:r>
      </w:hyperlink>
      <w:r w:rsidR="004666B7">
        <w:t xml:space="preserve"> encourages</w:t>
      </w:r>
      <w:r w:rsidR="003265BB">
        <w:t xml:space="preserve"> </w:t>
      </w:r>
      <w:proofErr w:type="spellStart"/>
      <w:r>
        <w:t>Doximity</w:t>
      </w:r>
      <w:proofErr w:type="spellEnd"/>
      <w:r w:rsidR="004666B7" w:rsidRPr="008F7FE8">
        <w:rPr>
          <w:szCs w:val="24"/>
        </w:rPr>
        <w:t xml:space="preserve"> investors </w:t>
      </w:r>
      <w:r w:rsidR="004666B7">
        <w:rPr>
          <w:szCs w:val="24"/>
        </w:rPr>
        <w:t xml:space="preserve">who have suffered significant losses to contact the firm </w:t>
      </w:r>
      <w:r w:rsidR="004666B7" w:rsidRPr="008F7FE8">
        <w:rPr>
          <w:szCs w:val="24"/>
        </w:rPr>
        <w:t xml:space="preserve">directly </w:t>
      </w:r>
      <w:r w:rsidR="004666B7">
        <w:rPr>
          <w:szCs w:val="24"/>
        </w:rPr>
        <w:t xml:space="preserve">to </w:t>
      </w:r>
      <w:r w:rsidR="004666B7" w:rsidRPr="008F7FE8">
        <w:rPr>
          <w:szCs w:val="24"/>
        </w:rPr>
        <w:t>acquire more information.</w:t>
      </w:r>
      <w:r w:rsidR="00906F64">
        <w:rPr>
          <w:szCs w:val="24"/>
        </w:rPr>
        <w:t xml:space="preserve"> </w:t>
      </w:r>
    </w:p>
    <w:p w14:paraId="2B980B04" w14:textId="77777777" w:rsidR="000B51BE" w:rsidRDefault="000B51BE" w:rsidP="00B152EE">
      <w:pPr>
        <w:pStyle w:val="PlainText"/>
        <w:spacing w:before="0"/>
        <w:jc w:val="both"/>
        <w:rPr>
          <w:szCs w:val="24"/>
        </w:rPr>
      </w:pPr>
    </w:p>
    <w:p w14:paraId="02EB57EC" w14:textId="59961F4D" w:rsidR="006C503C" w:rsidRPr="00532409" w:rsidRDefault="008A54E6" w:rsidP="00D40872">
      <w:pPr>
        <w:spacing w:after="0" w:line="240" w:lineRule="auto"/>
        <w:rPr>
          <w:rFonts w:ascii="Times New Roman" w:hAnsi="Times New Roman" w:cs="Times New Roman"/>
          <w:color w:val="0000FF"/>
          <w:sz w:val="24"/>
          <w:szCs w:val="24"/>
        </w:rPr>
      </w:pPr>
      <w:hyperlink r:id="rId18" w:history="1">
        <w:r w:rsidR="000E0F82" w:rsidRPr="00532409">
          <w:rPr>
            <w:rStyle w:val="Hyperlink"/>
            <w:rFonts w:ascii="Times New Roman" w:eastAsia="Times New Roman" w:hAnsi="Times New Roman" w:cs="Times New Roman"/>
            <w:color w:val="0000FF"/>
            <w:sz w:val="24"/>
            <w:szCs w:val="24"/>
          </w:rPr>
          <w:t>CLICK HERE</w:t>
        </w:r>
      </w:hyperlink>
      <w:r w:rsidR="000B51BE" w:rsidRPr="007507A5">
        <w:rPr>
          <w:rFonts w:ascii="Times New Roman" w:hAnsi="Times New Roman" w:cs="Times New Roman"/>
          <w:b/>
          <w:sz w:val="24"/>
          <w:szCs w:val="24"/>
        </w:rPr>
        <w:t xml:space="preserve"> TO SIGN UP FOR THE CASE</w:t>
      </w:r>
      <w:r w:rsidR="003D5B65">
        <w:rPr>
          <w:rFonts w:ascii="Times New Roman" w:hAnsi="Times New Roman" w:cs="Times New Roman"/>
          <w:b/>
          <w:sz w:val="24"/>
          <w:szCs w:val="24"/>
        </w:rPr>
        <w:t xml:space="preserve"> OR GO TO: </w:t>
      </w:r>
      <w:hyperlink r:id="rId19" w:history="1">
        <w:r w:rsidR="003D5B65" w:rsidRPr="00532409">
          <w:rPr>
            <w:rStyle w:val="Hyperlink"/>
            <w:rFonts w:ascii="Times New Roman" w:hAnsi="Times New Roman" w:cs="Times New Roman"/>
            <w:color w:val="0000FF"/>
            <w:sz w:val="24"/>
            <w:szCs w:val="24"/>
          </w:rPr>
          <w:t>https://www.ktmc.com/new-cases/doximity-inc?utm_source=PR&amp;utm_medium=link&amp;utm_campaign=docs&amp;mktm=r</w:t>
        </w:r>
      </w:hyperlink>
    </w:p>
    <w:p w14:paraId="40D7BB5B" w14:textId="77777777" w:rsidR="003265BB" w:rsidRDefault="003265BB" w:rsidP="00B152EE">
      <w:pPr>
        <w:spacing w:after="0" w:line="240" w:lineRule="auto"/>
        <w:jc w:val="both"/>
        <w:rPr>
          <w:rFonts w:ascii="Times New Roman" w:hAnsi="Times New Roman" w:cs="Times New Roman"/>
          <w:b/>
          <w:sz w:val="24"/>
          <w:szCs w:val="24"/>
        </w:rPr>
      </w:pPr>
    </w:p>
    <w:p w14:paraId="1998A671" w14:textId="77777777" w:rsidR="008C15B0" w:rsidRPr="006C503C" w:rsidRDefault="004666B7" w:rsidP="00B152EE">
      <w:pPr>
        <w:spacing w:after="0" w:line="240" w:lineRule="auto"/>
        <w:jc w:val="both"/>
        <w:rPr>
          <w:rFonts w:ascii="Times New Roman" w:hAnsi="Times New Roman" w:cs="Times New Roman"/>
          <w:b/>
          <w:sz w:val="24"/>
          <w:szCs w:val="24"/>
        </w:rPr>
      </w:pPr>
      <w:r w:rsidRPr="00D21145">
        <w:rPr>
          <w:rFonts w:ascii="Times New Roman" w:hAnsi="Times New Roman" w:cs="Times New Roman"/>
          <w:b/>
          <w:sz w:val="24"/>
          <w:szCs w:val="24"/>
        </w:rPr>
        <w:t>WHO CAN BE A LEAD PLAINTIFF?</w:t>
      </w:r>
    </w:p>
    <w:p w14:paraId="10360F41" w14:textId="77777777" w:rsidR="008C15B0" w:rsidRDefault="004666B7">
      <w:pPr>
        <w:spacing w:after="0" w:line="240" w:lineRule="auto"/>
        <w:jc w:val="both"/>
        <w:rPr>
          <w:rFonts w:ascii="Times New Roman" w:hAnsi="Times New Roman" w:cs="Times New Roman"/>
          <w:sz w:val="24"/>
          <w:szCs w:val="24"/>
        </w:rPr>
      </w:pPr>
      <w:r w:rsidRPr="00B64619">
        <w:rPr>
          <w:rFonts w:ascii="Times New Roman" w:hAnsi="Times New Roman" w:cs="Times New Roman"/>
          <w:sz w:val="24"/>
          <w:szCs w:val="24"/>
        </w:rPr>
        <w:t>A lead plaintiff is a representative party who acts on behalf of all class members in directing the litigation.</w:t>
      </w:r>
      <w:r w:rsidRPr="00B152EE">
        <w:rPr>
          <w:szCs w:val="24"/>
        </w:rPr>
        <w:t xml:space="preserve">  </w:t>
      </w:r>
      <w:r>
        <w:rPr>
          <w:rFonts w:ascii="Times New Roman" w:hAnsi="Times New Roman" w:cs="Times New Roman"/>
          <w:sz w:val="24"/>
          <w:szCs w:val="24"/>
        </w:rPr>
        <w:t>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Pr>
          <w:rFonts w:ascii="Times New Roman" w:hAnsi="Times New Roman" w:cs="Times New Roman"/>
          <w:sz w:val="24"/>
          <w:szCs w:val="24"/>
        </w:rPr>
        <w:t xml:space="preserve">rt, are lead or class counsel. </w:t>
      </w:r>
      <w:r w:rsidRPr="00B64619">
        <w:rPr>
          <w:rFonts w:ascii="Times New Roman" w:hAnsi="Times New Roman" w:cs="Times New Roman"/>
          <w:sz w:val="24"/>
          <w:szCs w:val="24"/>
        </w:rPr>
        <w:t>Your ability to share in any recovery is not affected by the decision of whether or not to serve as a lead plaintiff.</w:t>
      </w:r>
    </w:p>
    <w:p w14:paraId="1AB32157" w14:textId="77777777" w:rsidR="007F1BE8" w:rsidRPr="00E06E9C" w:rsidRDefault="008A54E6">
      <w:pPr>
        <w:spacing w:after="0" w:line="240" w:lineRule="auto"/>
        <w:jc w:val="both"/>
        <w:rPr>
          <w:szCs w:val="24"/>
        </w:rPr>
      </w:pPr>
    </w:p>
    <w:p w14:paraId="6512D5CE"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1EA11974" w14:textId="19145F2D" w:rsidR="0047354C" w:rsidRDefault="008A54E6" w:rsidP="008F7FE8">
      <w:pPr>
        <w:spacing w:after="0" w:line="240" w:lineRule="auto"/>
        <w:jc w:val="both"/>
        <w:rPr>
          <w:rFonts w:ascii="Times New Roman" w:eastAsia="Times New Roman" w:hAnsi="Times New Roman" w:cs="Times New Roman"/>
          <w:sz w:val="24"/>
          <w:szCs w:val="24"/>
        </w:rPr>
      </w:pPr>
      <w:hyperlink r:id="rId20" w:history="1">
        <w:r w:rsidR="00C3606C" w:rsidRPr="00532409">
          <w:rPr>
            <w:rStyle w:val="Hyperlink"/>
            <w:rFonts w:ascii="Times New Roman" w:eastAsia="Times New Roman" w:hAnsi="Times New Roman" w:cs="Times New Roman"/>
            <w:color w:val="0000FF"/>
            <w:sz w:val="24"/>
            <w:szCs w:val="24"/>
          </w:rPr>
          <w:t>Kessler Topaz Meltzer &amp; Check, LLP</w:t>
        </w:r>
      </w:hyperlink>
      <w:r w:rsidR="004666B7" w:rsidRPr="0067514E">
        <w:rPr>
          <w:rFonts w:ascii="Times New Roman" w:eastAsia="Times New Roman" w:hAnsi="Times New Roman" w:cs="Times New Roman"/>
          <w:color w:val="0070C0"/>
          <w:sz w:val="24"/>
          <w:szCs w:val="24"/>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p>
    <w:p w14:paraId="0D86AF31" w14:textId="70C22D35" w:rsidR="00D64121" w:rsidRDefault="004666B7" w:rsidP="00D64121">
      <w:pPr>
        <w:spacing w:after="0" w:line="240" w:lineRule="auto"/>
        <w:jc w:val="both"/>
        <w:rPr>
          <w:rFonts w:ascii="Times New Roman" w:eastAsia="Times New Roman" w:hAnsi="Times New Roman" w:cs="Times New Roman"/>
          <w:sz w:val="24"/>
          <w:szCs w:val="24"/>
        </w:rPr>
      </w:pPr>
      <w:r w:rsidRPr="007F6603">
        <w:rPr>
          <w:rFonts w:ascii="Times New Roman" w:eastAsia="Times New Roman" w:hAnsi="Times New Roman" w:cs="Times New Roman"/>
          <w:sz w:val="24"/>
          <w:szCs w:val="24"/>
        </w:rPr>
        <w:t xml:space="preserve">For more information about </w:t>
      </w:r>
      <w:hyperlink r:id="rId21" w:history="1">
        <w:r w:rsidR="00C3606C" w:rsidRPr="00532409">
          <w:rPr>
            <w:rStyle w:val="Hyperlink"/>
            <w:rFonts w:ascii="Times New Roman" w:eastAsia="Times New Roman" w:hAnsi="Times New Roman" w:cs="Times New Roman"/>
            <w:color w:val="0000FF"/>
            <w:sz w:val="24"/>
            <w:szCs w:val="24"/>
          </w:rPr>
          <w:t>Kessler Topaz Meltzer &amp; Check, LLP</w:t>
        </w:r>
      </w:hyperlink>
      <w:r w:rsidRPr="007F6603">
        <w:rPr>
          <w:rFonts w:ascii="Times New Roman" w:eastAsia="Times New Roman" w:hAnsi="Times New Roman" w:cs="Times New Roman"/>
          <w:sz w:val="24"/>
          <w:szCs w:val="24"/>
        </w:rPr>
        <w:t xml:space="preserve"> please visit </w:t>
      </w:r>
      <w:hyperlink r:id="rId22" w:history="1">
        <w:r w:rsidR="0019314D" w:rsidRPr="0019314D">
          <w:rPr>
            <w:rStyle w:val="Hyperlink"/>
            <w:rFonts w:ascii="Times New Roman" w:eastAsia="Times New Roman" w:hAnsi="Times New Roman" w:cs="Times New Roman"/>
            <w:color w:val="0000FF"/>
            <w:sz w:val="24"/>
            <w:szCs w:val="24"/>
          </w:rPr>
          <w:t>www.ktmc.com</w:t>
        </w:r>
      </w:hyperlink>
      <w:r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10DF4682" w14:textId="77777777" w:rsidR="003D5B65" w:rsidRDefault="003D5B65" w:rsidP="00D64121">
      <w:pPr>
        <w:spacing w:after="0" w:line="240" w:lineRule="auto"/>
        <w:jc w:val="both"/>
        <w:rPr>
          <w:rFonts w:ascii="Times New Roman" w:eastAsia="Times New Roman" w:hAnsi="Times New Roman" w:cs="Times New Roman"/>
          <w:sz w:val="24"/>
          <w:szCs w:val="24"/>
        </w:rPr>
      </w:pPr>
    </w:p>
    <w:p w14:paraId="34466AAF" w14:textId="73243B41" w:rsidR="003D5B65" w:rsidRDefault="004666B7" w:rsidP="00B152EE">
      <w:pPr>
        <w:pStyle w:val="PlainText"/>
        <w:keepLines/>
        <w:spacing w:before="0"/>
        <w:rPr>
          <w:b/>
        </w:rPr>
      </w:pPr>
      <w:r w:rsidRPr="00B152EE">
        <w:rPr>
          <w:b/>
        </w:rPr>
        <w:t>CONTACT</w:t>
      </w:r>
      <w:r w:rsidR="003D5B65">
        <w:t xml:space="preserve"> </w:t>
      </w:r>
    </w:p>
    <w:p w14:paraId="0EBEFD73" w14:textId="55AAFFA4" w:rsidR="00FC75DA" w:rsidRDefault="004666B7" w:rsidP="00344B23">
      <w:pPr>
        <w:pStyle w:val="PlainText"/>
        <w:keepLines/>
        <w:spacing w:before="0"/>
        <w:rPr>
          <w:color w:val="0000FF"/>
        </w:rPr>
      </w:pPr>
      <w:r>
        <w:t>Kessler Topaz Meltzer &amp; Check, LLP</w:t>
      </w:r>
      <w:r w:rsidRPr="00901223">
        <w:br/>
      </w:r>
      <w:hyperlink r:id="rId23" w:history="1">
        <w:r w:rsidR="00F738F5" w:rsidRPr="00532409">
          <w:rPr>
            <w:rStyle w:val="Hyperlink"/>
            <w:color w:val="0000FF"/>
          </w:rPr>
          <w:t>Jonathan Naji</w:t>
        </w:r>
        <w:r w:rsidRPr="00532409">
          <w:rPr>
            <w:rStyle w:val="Hyperlink"/>
            <w:color w:val="0000FF"/>
          </w:rPr>
          <w:t>, Esq.</w:t>
        </w:r>
      </w:hyperlink>
      <w:r w:rsidRPr="00901223">
        <w:br/>
        <w:t>280 King of Prussia Road</w:t>
      </w:r>
      <w:r w:rsidRPr="00901223">
        <w:br/>
        <w:t>Radnor, PA 19087</w:t>
      </w:r>
      <w:r w:rsidRPr="00901223">
        <w:br/>
      </w:r>
      <w:r>
        <w:t>(844) 887-9500 (toll free)</w:t>
      </w:r>
      <w:r w:rsidRPr="00901223">
        <w:br/>
      </w:r>
      <w:hyperlink r:id="rId24" w:tgtFrame="_blank" w:history="1">
        <w:r w:rsidRPr="00532409">
          <w:rPr>
            <w:color w:val="0000FF"/>
          </w:rPr>
          <w:t>info@ktmc.com</w:t>
        </w:r>
      </w:hyperlink>
    </w:p>
    <w:p w14:paraId="49CD1A82" w14:textId="77777777" w:rsidR="00833A8F" w:rsidRDefault="00833A8F" w:rsidP="00833A8F">
      <w:pPr>
        <w:pStyle w:val="PlainText"/>
        <w:keepLines/>
        <w:spacing w:before="0"/>
        <w:rPr>
          <w:color w:val="0000FF"/>
          <w:szCs w:val="24"/>
        </w:rPr>
      </w:pPr>
    </w:p>
    <w:p w14:paraId="5C7EBA54" w14:textId="77777777" w:rsidR="00833A8F" w:rsidRPr="0017608E" w:rsidRDefault="00833A8F" w:rsidP="00833A8F">
      <w:pPr>
        <w:rPr>
          <w:rFonts w:ascii="Times New Roman" w:hAnsi="Times New Roman" w:cs="Times New Roman"/>
          <w:sz w:val="24"/>
          <w:szCs w:val="24"/>
        </w:rPr>
      </w:pPr>
      <w:r w:rsidRPr="0017608E">
        <w:rPr>
          <w:rFonts w:ascii="Times New Roman" w:hAnsi="Times New Roman" w:cs="Times New Roman"/>
          <w:sz w:val="24"/>
          <w:szCs w:val="24"/>
        </w:rPr>
        <w:t>May be considered attorney advertising in certain jurisdictions.  Past results do not guarantee future outcomes.</w:t>
      </w:r>
    </w:p>
    <w:p w14:paraId="1C1E19B6" w14:textId="77777777" w:rsidR="00833A8F" w:rsidRPr="008F7FE8" w:rsidRDefault="00833A8F" w:rsidP="00344B23">
      <w:pPr>
        <w:pStyle w:val="PlainText"/>
        <w:keepLines/>
        <w:spacing w:before="0"/>
        <w:rPr>
          <w:szCs w:val="24"/>
        </w:rPr>
      </w:pPr>
    </w:p>
    <w:sectPr w:rsidR="00833A8F" w:rsidRPr="008F7FE8" w:rsidSect="004A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F67B2" w14:textId="77777777" w:rsidR="00740862" w:rsidRDefault="00740862" w:rsidP="003D5B65">
      <w:pPr>
        <w:spacing w:after="0" w:line="240" w:lineRule="auto"/>
      </w:pPr>
      <w:r>
        <w:separator/>
      </w:r>
    </w:p>
  </w:endnote>
  <w:endnote w:type="continuationSeparator" w:id="0">
    <w:p w14:paraId="091D50F8" w14:textId="77777777" w:rsidR="00740862" w:rsidRDefault="00740862" w:rsidP="003D5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mbo">
    <w:charset w:val="00"/>
    <w:family w:val="roman"/>
    <w:pitch w:val="variable"/>
    <w:sig w:usb0="8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296D2" w14:textId="77777777" w:rsidR="00740862" w:rsidRDefault="00740862" w:rsidP="003D5B65">
      <w:pPr>
        <w:spacing w:after="0" w:line="240" w:lineRule="auto"/>
      </w:pPr>
      <w:r>
        <w:separator/>
      </w:r>
    </w:p>
  </w:footnote>
  <w:footnote w:type="continuationSeparator" w:id="0">
    <w:p w14:paraId="535E3176" w14:textId="77777777" w:rsidR="00740862" w:rsidRDefault="00740862" w:rsidP="003D5B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4013C"/>
    <w:multiLevelType w:val="hybridMultilevel"/>
    <w:tmpl w:val="9D5A1FA6"/>
    <w:name w:val="(Unnamed Numbering Scheme)"/>
    <w:lvl w:ilvl="0" w:tplc="9104CC64">
      <w:start w:val="1"/>
      <w:numFmt w:val="decimal"/>
      <w:pStyle w:val="ListParagraph"/>
      <w:lvlText w:val="%1."/>
      <w:lvlJc w:val="left"/>
      <w:pPr>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0103"/>
    <w:rsid w:val="00000C26"/>
    <w:rsid w:val="00003D92"/>
    <w:rsid w:val="00075EA9"/>
    <w:rsid w:val="00080FF3"/>
    <w:rsid w:val="00084ADB"/>
    <w:rsid w:val="00090F8C"/>
    <w:rsid w:val="00095F9F"/>
    <w:rsid w:val="000B452C"/>
    <w:rsid w:val="000B51BE"/>
    <w:rsid w:val="000B6DC2"/>
    <w:rsid w:val="000C7C58"/>
    <w:rsid w:val="000E0F82"/>
    <w:rsid w:val="00106186"/>
    <w:rsid w:val="00131BCC"/>
    <w:rsid w:val="00157C5E"/>
    <w:rsid w:val="00160377"/>
    <w:rsid w:val="00160E19"/>
    <w:rsid w:val="00172F52"/>
    <w:rsid w:val="00174FE1"/>
    <w:rsid w:val="0019314D"/>
    <w:rsid w:val="00197208"/>
    <w:rsid w:val="001C764E"/>
    <w:rsid w:val="001E0D49"/>
    <w:rsid w:val="00217EB5"/>
    <w:rsid w:val="002204A4"/>
    <w:rsid w:val="00221DCA"/>
    <w:rsid w:val="002623F6"/>
    <w:rsid w:val="002859DE"/>
    <w:rsid w:val="002A1226"/>
    <w:rsid w:val="002B17C0"/>
    <w:rsid w:val="002C192D"/>
    <w:rsid w:val="002C7E58"/>
    <w:rsid w:val="002E4E95"/>
    <w:rsid w:val="002F52D1"/>
    <w:rsid w:val="00301C1F"/>
    <w:rsid w:val="003038B4"/>
    <w:rsid w:val="003065E7"/>
    <w:rsid w:val="00316BEF"/>
    <w:rsid w:val="003214A9"/>
    <w:rsid w:val="003265BB"/>
    <w:rsid w:val="00331D7C"/>
    <w:rsid w:val="00344B23"/>
    <w:rsid w:val="00351D59"/>
    <w:rsid w:val="003529EC"/>
    <w:rsid w:val="00364A8E"/>
    <w:rsid w:val="0037092F"/>
    <w:rsid w:val="00393BF4"/>
    <w:rsid w:val="003B05B7"/>
    <w:rsid w:val="003B213D"/>
    <w:rsid w:val="003C61A1"/>
    <w:rsid w:val="003D4A82"/>
    <w:rsid w:val="003D5B65"/>
    <w:rsid w:val="00421739"/>
    <w:rsid w:val="00422E9C"/>
    <w:rsid w:val="004241D7"/>
    <w:rsid w:val="00432DD9"/>
    <w:rsid w:val="00437AE9"/>
    <w:rsid w:val="00440687"/>
    <w:rsid w:val="00443FAD"/>
    <w:rsid w:val="004630C9"/>
    <w:rsid w:val="00465B27"/>
    <w:rsid w:val="004666B7"/>
    <w:rsid w:val="0047354C"/>
    <w:rsid w:val="00490CD1"/>
    <w:rsid w:val="004927A6"/>
    <w:rsid w:val="00494212"/>
    <w:rsid w:val="004C14D8"/>
    <w:rsid w:val="004C176E"/>
    <w:rsid w:val="004D10B0"/>
    <w:rsid w:val="004D1DF1"/>
    <w:rsid w:val="004D63F1"/>
    <w:rsid w:val="004E4D75"/>
    <w:rsid w:val="004E5AC0"/>
    <w:rsid w:val="004F1440"/>
    <w:rsid w:val="00523E74"/>
    <w:rsid w:val="0052695F"/>
    <w:rsid w:val="005275CE"/>
    <w:rsid w:val="00532409"/>
    <w:rsid w:val="00534205"/>
    <w:rsid w:val="00541D74"/>
    <w:rsid w:val="005432A9"/>
    <w:rsid w:val="005474FE"/>
    <w:rsid w:val="00557A4C"/>
    <w:rsid w:val="005632FE"/>
    <w:rsid w:val="00565577"/>
    <w:rsid w:val="00571079"/>
    <w:rsid w:val="005760ED"/>
    <w:rsid w:val="005767FD"/>
    <w:rsid w:val="005A128B"/>
    <w:rsid w:val="005A60F2"/>
    <w:rsid w:val="005A7CA4"/>
    <w:rsid w:val="005D3A7F"/>
    <w:rsid w:val="005E1447"/>
    <w:rsid w:val="005E3ADF"/>
    <w:rsid w:val="005F6940"/>
    <w:rsid w:val="00611172"/>
    <w:rsid w:val="00633633"/>
    <w:rsid w:val="006503F0"/>
    <w:rsid w:val="0065359F"/>
    <w:rsid w:val="00671410"/>
    <w:rsid w:val="00672FCC"/>
    <w:rsid w:val="0067514E"/>
    <w:rsid w:val="006C503C"/>
    <w:rsid w:val="006C7DC6"/>
    <w:rsid w:val="006D7446"/>
    <w:rsid w:val="006E071D"/>
    <w:rsid w:val="00707820"/>
    <w:rsid w:val="00710D14"/>
    <w:rsid w:val="0071140A"/>
    <w:rsid w:val="0071395A"/>
    <w:rsid w:val="007333F0"/>
    <w:rsid w:val="00740862"/>
    <w:rsid w:val="007414AF"/>
    <w:rsid w:val="007507A5"/>
    <w:rsid w:val="00753D7C"/>
    <w:rsid w:val="0075741E"/>
    <w:rsid w:val="00764F32"/>
    <w:rsid w:val="00796C16"/>
    <w:rsid w:val="007A23F9"/>
    <w:rsid w:val="007A788B"/>
    <w:rsid w:val="007C3DA4"/>
    <w:rsid w:val="007D4FFD"/>
    <w:rsid w:val="007E5A07"/>
    <w:rsid w:val="00814DA6"/>
    <w:rsid w:val="00833A8F"/>
    <w:rsid w:val="00856E27"/>
    <w:rsid w:val="00863834"/>
    <w:rsid w:val="008735D4"/>
    <w:rsid w:val="008778EE"/>
    <w:rsid w:val="00890DF8"/>
    <w:rsid w:val="008A54E6"/>
    <w:rsid w:val="008A6002"/>
    <w:rsid w:val="008C4CCC"/>
    <w:rsid w:val="008D0573"/>
    <w:rsid w:val="008D6131"/>
    <w:rsid w:val="008E3853"/>
    <w:rsid w:val="008E7A0F"/>
    <w:rsid w:val="00906F64"/>
    <w:rsid w:val="00917206"/>
    <w:rsid w:val="0092693C"/>
    <w:rsid w:val="009313CD"/>
    <w:rsid w:val="009425F2"/>
    <w:rsid w:val="009425F6"/>
    <w:rsid w:val="00943245"/>
    <w:rsid w:val="00950AF9"/>
    <w:rsid w:val="00956F43"/>
    <w:rsid w:val="009D0E86"/>
    <w:rsid w:val="009D2C87"/>
    <w:rsid w:val="009E6A5E"/>
    <w:rsid w:val="00A00D97"/>
    <w:rsid w:val="00A0599C"/>
    <w:rsid w:val="00A05C33"/>
    <w:rsid w:val="00A12612"/>
    <w:rsid w:val="00A135CE"/>
    <w:rsid w:val="00A14580"/>
    <w:rsid w:val="00A16141"/>
    <w:rsid w:val="00A41FB1"/>
    <w:rsid w:val="00A43118"/>
    <w:rsid w:val="00A512F2"/>
    <w:rsid w:val="00A6318F"/>
    <w:rsid w:val="00A80264"/>
    <w:rsid w:val="00A82A77"/>
    <w:rsid w:val="00A83EA5"/>
    <w:rsid w:val="00A8686D"/>
    <w:rsid w:val="00AA3FB7"/>
    <w:rsid w:val="00AB4D83"/>
    <w:rsid w:val="00AC156B"/>
    <w:rsid w:val="00AC42F1"/>
    <w:rsid w:val="00AD4C39"/>
    <w:rsid w:val="00AE1856"/>
    <w:rsid w:val="00AF757E"/>
    <w:rsid w:val="00B06905"/>
    <w:rsid w:val="00B13FA6"/>
    <w:rsid w:val="00B23680"/>
    <w:rsid w:val="00B32926"/>
    <w:rsid w:val="00B3574D"/>
    <w:rsid w:val="00B365F4"/>
    <w:rsid w:val="00B3695A"/>
    <w:rsid w:val="00B46435"/>
    <w:rsid w:val="00B86F6F"/>
    <w:rsid w:val="00BA5791"/>
    <w:rsid w:val="00BB2F1D"/>
    <w:rsid w:val="00BB6B59"/>
    <w:rsid w:val="00BD7CBE"/>
    <w:rsid w:val="00BE573E"/>
    <w:rsid w:val="00BF03CA"/>
    <w:rsid w:val="00BF1A00"/>
    <w:rsid w:val="00BF5529"/>
    <w:rsid w:val="00BF78FB"/>
    <w:rsid w:val="00C07881"/>
    <w:rsid w:val="00C159C7"/>
    <w:rsid w:val="00C179D8"/>
    <w:rsid w:val="00C17BC3"/>
    <w:rsid w:val="00C210CF"/>
    <w:rsid w:val="00C216B9"/>
    <w:rsid w:val="00C21841"/>
    <w:rsid w:val="00C33B83"/>
    <w:rsid w:val="00C3606C"/>
    <w:rsid w:val="00C42A3D"/>
    <w:rsid w:val="00C5022F"/>
    <w:rsid w:val="00C53815"/>
    <w:rsid w:val="00C6761C"/>
    <w:rsid w:val="00C70958"/>
    <w:rsid w:val="00C758A5"/>
    <w:rsid w:val="00C86965"/>
    <w:rsid w:val="00CA04D7"/>
    <w:rsid w:val="00CA26C5"/>
    <w:rsid w:val="00CA671C"/>
    <w:rsid w:val="00CD0B8C"/>
    <w:rsid w:val="00CD2E90"/>
    <w:rsid w:val="00CD4F7D"/>
    <w:rsid w:val="00CD562D"/>
    <w:rsid w:val="00D04509"/>
    <w:rsid w:val="00D119CB"/>
    <w:rsid w:val="00D168DA"/>
    <w:rsid w:val="00D17B51"/>
    <w:rsid w:val="00D25917"/>
    <w:rsid w:val="00D25ECC"/>
    <w:rsid w:val="00D36745"/>
    <w:rsid w:val="00D40872"/>
    <w:rsid w:val="00D43C29"/>
    <w:rsid w:val="00D529EE"/>
    <w:rsid w:val="00D64121"/>
    <w:rsid w:val="00D7042F"/>
    <w:rsid w:val="00D775EF"/>
    <w:rsid w:val="00D9168C"/>
    <w:rsid w:val="00DA29F8"/>
    <w:rsid w:val="00DA7326"/>
    <w:rsid w:val="00DB15E5"/>
    <w:rsid w:val="00DC5ED3"/>
    <w:rsid w:val="00DD10B6"/>
    <w:rsid w:val="00DE5498"/>
    <w:rsid w:val="00DE7717"/>
    <w:rsid w:val="00E01B20"/>
    <w:rsid w:val="00E024B5"/>
    <w:rsid w:val="00E11EEA"/>
    <w:rsid w:val="00E200AD"/>
    <w:rsid w:val="00E40CEE"/>
    <w:rsid w:val="00E44B70"/>
    <w:rsid w:val="00E50CDA"/>
    <w:rsid w:val="00E64F3F"/>
    <w:rsid w:val="00E75521"/>
    <w:rsid w:val="00EA1197"/>
    <w:rsid w:val="00EA5C12"/>
    <w:rsid w:val="00EE1785"/>
    <w:rsid w:val="00EE3DE5"/>
    <w:rsid w:val="00EE40F2"/>
    <w:rsid w:val="00EF2BAB"/>
    <w:rsid w:val="00EF2FF0"/>
    <w:rsid w:val="00EF633F"/>
    <w:rsid w:val="00F04D77"/>
    <w:rsid w:val="00F461E1"/>
    <w:rsid w:val="00F60E5F"/>
    <w:rsid w:val="00F6732C"/>
    <w:rsid w:val="00F738F5"/>
    <w:rsid w:val="00F751FE"/>
    <w:rsid w:val="00F83F7A"/>
    <w:rsid w:val="00F8540E"/>
    <w:rsid w:val="00F912F6"/>
    <w:rsid w:val="00FB7EB1"/>
    <w:rsid w:val="00FE04BC"/>
    <w:rsid w:val="00FE1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30D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8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styleId="ListParagraph">
    <w:name w:val="List Paragraph"/>
    <w:basedOn w:val="Normal"/>
    <w:uiPriority w:val="99"/>
    <w:unhideWhenUsed/>
    <w:qFormat/>
    <w:rsid w:val="00F738F5"/>
    <w:pPr>
      <w:numPr>
        <w:numId w:val="1"/>
      </w:numPr>
      <w:spacing w:after="0" w:line="480" w:lineRule="auto"/>
      <w:ind w:left="0" w:firstLine="720"/>
      <w:contextualSpacing/>
      <w:jc w:val="both"/>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738F5"/>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rsid w:val="007A788B"/>
    <w:pPr>
      <w:spacing w:after="24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A788B"/>
    <w:rPr>
      <w:rFonts w:ascii="Times New Roman" w:eastAsia="Times New Roman" w:hAnsi="Times New Roman" w:cs="Times New Roman"/>
      <w:sz w:val="24"/>
      <w:szCs w:val="24"/>
    </w:rPr>
  </w:style>
  <w:style w:type="paragraph" w:customStyle="1" w:styleId="Memo-Body">
    <w:name w:val="Memo-Body"/>
    <w:basedOn w:val="Normal"/>
    <w:qFormat/>
    <w:rsid w:val="007A788B"/>
    <w:pPr>
      <w:spacing w:after="180" w:line="288" w:lineRule="auto"/>
      <w:ind w:firstLine="720"/>
      <w:jc w:val="both"/>
    </w:pPr>
    <w:rPr>
      <w:rFonts w:ascii="Bembo" w:hAnsi="Bembo"/>
      <w:color w:val="464646"/>
    </w:rPr>
  </w:style>
  <w:style w:type="paragraph" w:customStyle="1" w:styleId="xmsonormal">
    <w:name w:val="x_msonormal"/>
    <w:basedOn w:val="Normal"/>
    <w:rsid w:val="00C3606C"/>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0E0F82"/>
    <w:rPr>
      <w:color w:val="605E5C"/>
      <w:shd w:val="clear" w:color="auto" w:fill="E1DFDD"/>
    </w:rPr>
  </w:style>
  <w:style w:type="paragraph" w:styleId="Header">
    <w:name w:val="header"/>
    <w:basedOn w:val="Normal"/>
    <w:link w:val="HeaderChar"/>
    <w:uiPriority w:val="99"/>
    <w:unhideWhenUsed/>
    <w:rsid w:val="003D5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B65"/>
  </w:style>
  <w:style w:type="paragraph" w:styleId="Footer">
    <w:name w:val="footer"/>
    <w:basedOn w:val="Normal"/>
    <w:link w:val="FooterChar"/>
    <w:uiPriority w:val="99"/>
    <w:unhideWhenUsed/>
    <w:rsid w:val="003D5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046395">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45761723">
      <w:bodyDiv w:val="1"/>
      <w:marLeft w:val="0"/>
      <w:marRight w:val="0"/>
      <w:marTop w:val="0"/>
      <w:marBottom w:val="0"/>
      <w:divBdr>
        <w:top w:val="none" w:sz="0" w:space="0" w:color="auto"/>
        <w:left w:val="none" w:sz="0" w:space="0" w:color="auto"/>
        <w:bottom w:val="none" w:sz="0" w:space="0" w:color="auto"/>
        <w:right w:val="none" w:sz="0" w:space="0" w:color="auto"/>
      </w:divBdr>
    </w:div>
    <w:div w:id="928854679">
      <w:bodyDiv w:val="1"/>
      <w:marLeft w:val="0"/>
      <w:marRight w:val="0"/>
      <w:marTop w:val="0"/>
      <w:marBottom w:val="0"/>
      <w:divBdr>
        <w:top w:val="none" w:sz="0" w:space="0" w:color="auto"/>
        <w:left w:val="none" w:sz="0" w:space="0" w:color="auto"/>
        <w:bottom w:val="none" w:sz="0" w:space="0" w:color="auto"/>
        <w:right w:val="none" w:sz="0" w:space="0" w:color="auto"/>
      </w:divBdr>
    </w:div>
    <w:div w:id="1134059959">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ktmc.com/new-cases/doximity-inc?utm_source=PR&amp;utm_medium=link&amp;utm_campaign=docs&amp;mktm=r" TargetMode="External"/><Relationship Id="rId18" Type="http://schemas.openxmlformats.org/officeDocument/2006/relationships/hyperlink" Target="https://www.ktmc.com/new-cases/doximity-inc?utm_source=PR&amp;utm_medium=link&amp;utm_campaign=docs&amp;mktm=r"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www.ktmc.com/new-cases/doximity-inc?utm_source=PR&amp;utm_medium=link&amp;utm_campaign=docs&amp;mktm=r" TargetMode="External"/><Relationship Id="rId7" Type="http://schemas.openxmlformats.org/officeDocument/2006/relationships/footnotes" Target="footnotes.xml"/><Relationship Id="rId12" Type="http://schemas.openxmlformats.org/officeDocument/2006/relationships/hyperlink" Target="file:///C:\Users\local_shuggins\INetCache\Content.Outlook\DD3I7YMN\CLICK%20HERE" TargetMode="External"/><Relationship Id="rId17" Type="http://schemas.openxmlformats.org/officeDocument/2006/relationships/hyperlink" Target="https://www.ktmc.com/new-cases/doximity-inc?utm_source=PR&amp;utm_medium=link&amp;utm_campaign=docs&amp;mktm=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ktmc.com/new-cases/doximity-inc?utm_source=PR&amp;utm_medium=link&amp;utm_campaign=docs&amp;mktm=r" TargetMode="External"/><Relationship Id="rId20" Type="http://schemas.openxmlformats.org/officeDocument/2006/relationships/hyperlink" Target="https://www.ktmc.com/new-cases/doximity-inc?utm_source=PR&amp;utm_medium=link&amp;utm_campaign=docs&amp;mktm=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arketwatch.com/investing/stock/docs?mod=search_symbol" TargetMode="External"/><Relationship Id="rId24" Type="http://schemas.openxmlformats.org/officeDocument/2006/relationships/hyperlink" Target="mailto:info@ktmc.com" TargetMode="External"/><Relationship Id="rId5" Type="http://schemas.openxmlformats.org/officeDocument/2006/relationships/settings" Target="settings.xml"/><Relationship Id="rId15" Type="http://schemas.openxmlformats.org/officeDocument/2006/relationships/hyperlink" Target="mailto:info@ktmc.com" TargetMode="External"/><Relationship Id="rId23" Type="http://schemas.openxmlformats.org/officeDocument/2006/relationships/hyperlink" Target="https://ktmc.com/people/jon-naji" TargetMode="External"/><Relationship Id="rId10" Type="http://schemas.openxmlformats.org/officeDocument/2006/relationships/hyperlink" Target="https://www.ktmc.com/webfiles/Doximity%20Complaint%202024-04-17.pdf" TargetMode="External"/><Relationship Id="rId19" Type="http://schemas.openxmlformats.org/officeDocument/2006/relationships/hyperlink" Target="https://www.ktmc.com/new-cases/doximity-inc?utm_source=PR&amp;utm_medium=link&amp;utm_campaign=docs&amp;mktm=r" TargetMode="External"/><Relationship Id="rId4" Type="http://schemas.openxmlformats.org/officeDocument/2006/relationships/styles" Target="styles.xml"/><Relationship Id="rId9" Type="http://schemas.openxmlformats.org/officeDocument/2006/relationships/hyperlink" Target="https://www.ktmc.com/new-cases/doximity-inc?utm_source=PR&amp;utm_medium=link&amp;utm_campaign=docs&amp;mktm=r" TargetMode="External"/><Relationship Id="rId14" Type="http://schemas.openxmlformats.org/officeDocument/2006/relationships/hyperlink" Target="https://ktmc.com/people/jon-naji" TargetMode="External"/><Relationship Id="rId22" Type="http://schemas.openxmlformats.org/officeDocument/2006/relationships/hyperlink" Target="http://www.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52DEB-21D8-4A7E-ADC2-F2885707EC7E}">
  <ds:schemaRefs>
    <ds:schemaRef ds:uri="http://www.imanage.com/work/xmlschema"/>
  </ds:schemaRefs>
</ds:datastoreItem>
</file>

<file path=customXml/itemProps2.xml><?xml version="1.0" encoding="utf-8"?>
<ds:datastoreItem xmlns:ds="http://schemas.openxmlformats.org/officeDocument/2006/customXml" ds:itemID="{DF2AA57C-50C5-41C3-AB7F-82689688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1196</Words>
  <Characters>6568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2024-06-04T15:02:00Z</dcterms:created>
  <dcterms:modified xsi:type="dcterms:W3CDTF">2024-06-04T15:02:00Z</dcterms:modified>
</cp:coreProperties>
</file>