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60424F" w14:textId="0A83EB76" w:rsidR="004D7969" w:rsidRDefault="004D7969" w:rsidP="004D7969">
      <w:pPr>
        <w:rPr>
          <w:rFonts w:ascii="Times New Roman" w:eastAsia="Times New Roman" w:hAnsi="Times New Roman" w:cs="Times New Roman"/>
          <w:b/>
          <w:bCs/>
          <w:color w:val="000000"/>
          <w:sz w:val="24"/>
          <w:szCs w:val="24"/>
        </w:rPr>
      </w:pPr>
      <w:bookmarkStart w:id="0" w:name="_Hlk165380137"/>
      <w:bookmarkStart w:id="1" w:name="_Hlk156823768"/>
      <w:r w:rsidRPr="00F45062">
        <w:rPr>
          <w:rFonts w:ascii="Times New Roman" w:eastAsia="Times New Roman" w:hAnsi="Times New Roman" w:cs="Times New Roman"/>
          <w:b/>
          <w:bCs/>
          <w:color w:val="000000"/>
          <w:sz w:val="24"/>
          <w:szCs w:val="24"/>
        </w:rPr>
        <w:t>Deadline in</w:t>
      </w:r>
      <w:r>
        <w:rPr>
          <w:rFonts w:ascii="Times New Roman" w:eastAsia="Times New Roman" w:hAnsi="Times New Roman" w:cs="Times New Roman"/>
          <w:b/>
          <w:bCs/>
          <w:color w:val="000000"/>
          <w:sz w:val="24"/>
          <w:szCs w:val="24"/>
        </w:rPr>
        <w:t xml:space="preserve"> </w:t>
      </w:r>
      <w:r w:rsidR="007108A8">
        <w:rPr>
          <w:rFonts w:ascii="Times New Roman" w:eastAsia="Times New Roman" w:hAnsi="Times New Roman" w:cs="Times New Roman"/>
          <w:b/>
          <w:bCs/>
          <w:color w:val="000000"/>
          <w:sz w:val="24"/>
          <w:szCs w:val="24"/>
        </w:rPr>
        <w:t>8</w:t>
      </w:r>
      <w:r>
        <w:rPr>
          <w:rFonts w:ascii="Times New Roman" w:eastAsia="Times New Roman" w:hAnsi="Times New Roman" w:cs="Times New Roman"/>
          <w:b/>
          <w:bCs/>
          <w:color w:val="000000"/>
          <w:sz w:val="24"/>
          <w:szCs w:val="24"/>
        </w:rPr>
        <w:t xml:space="preserve"> </w:t>
      </w:r>
      <w:r w:rsidRPr="00F45062">
        <w:rPr>
          <w:rFonts w:ascii="Times New Roman" w:eastAsia="Times New Roman" w:hAnsi="Times New Roman" w:cs="Times New Roman"/>
          <w:b/>
          <w:bCs/>
          <w:color w:val="000000"/>
          <w:sz w:val="24"/>
          <w:szCs w:val="24"/>
        </w:rPr>
        <w:t>Day</w:t>
      </w:r>
      <w:r>
        <w:rPr>
          <w:rFonts w:ascii="Times New Roman" w:eastAsia="Times New Roman" w:hAnsi="Times New Roman" w:cs="Times New Roman"/>
          <w:b/>
          <w:bCs/>
          <w:color w:val="000000"/>
          <w:sz w:val="24"/>
          <w:szCs w:val="24"/>
        </w:rPr>
        <w:t>s</w:t>
      </w:r>
      <w:r w:rsidRPr="00F45062">
        <w:rPr>
          <w:rFonts w:ascii="Times New Roman" w:eastAsia="Times New Roman" w:hAnsi="Times New Roman" w:cs="Times New Roman"/>
          <w:b/>
          <w:bCs/>
          <w:color w:val="000000"/>
          <w:sz w:val="24"/>
          <w:szCs w:val="24"/>
        </w:rPr>
        <w:t xml:space="preserve">:  Kessler Topaz Meltzer &amp; Check, LLP Reminds Investors of Deadline in Class Action Lawsuit Against </w:t>
      </w:r>
      <w:r w:rsidRPr="00BB1982">
        <w:rPr>
          <w:rFonts w:ascii="Times New Roman" w:eastAsia="Times New Roman" w:hAnsi="Times New Roman" w:cs="Times New Roman"/>
          <w:b/>
          <w:bCs/>
          <w:sz w:val="24"/>
          <w:szCs w:val="24"/>
        </w:rPr>
        <w:t>Li Auto</w:t>
      </w:r>
      <w:r w:rsidRPr="00BB1982">
        <w:rPr>
          <w:rFonts w:ascii="Times New Roman" w:hAnsi="Times New Roman" w:cs="Times New Roman"/>
          <w:b/>
          <w:bCs/>
          <w:sz w:val="24"/>
          <w:szCs w:val="24"/>
        </w:rPr>
        <w:t xml:space="preserve"> Inc.</w:t>
      </w:r>
      <w:r>
        <w:rPr>
          <w:rFonts w:ascii="Times New Roman" w:hAnsi="Times New Roman" w:cs="Times New Roman"/>
          <w:b/>
          <w:bCs/>
          <w:sz w:val="24"/>
          <w:szCs w:val="24"/>
        </w:rPr>
        <w:t xml:space="preserve"> (LI)</w:t>
      </w:r>
    </w:p>
    <w:p w14:paraId="36654AA7" w14:textId="77777777" w:rsidR="000A3B5A" w:rsidRDefault="000A3B5A" w:rsidP="004B6D09">
      <w:pPr>
        <w:rPr>
          <w:rFonts w:ascii="Times New Roman" w:hAnsi="Times New Roman" w:cs="Times New Roman"/>
          <w:b/>
          <w:bCs/>
          <w:sz w:val="24"/>
          <w:szCs w:val="24"/>
        </w:rPr>
      </w:pPr>
    </w:p>
    <w:bookmarkEnd w:id="0"/>
    <w:p w14:paraId="05F69841" w14:textId="7C52AED2" w:rsidR="00841EFB" w:rsidRPr="0082693C" w:rsidRDefault="00841EFB" w:rsidP="00841EFB">
      <w:pPr>
        <w:jc w:val="both"/>
        <w:rPr>
          <w:rFonts w:ascii="Times New Roman" w:hAnsi="Times New Roman" w:cs="Times New Roman"/>
          <w:sz w:val="24"/>
          <w:szCs w:val="24"/>
        </w:rPr>
      </w:pPr>
      <w:r w:rsidRPr="002D7140">
        <w:rPr>
          <w:rFonts w:ascii="Times New Roman" w:eastAsia="Times New Roman" w:hAnsi="Times New Roman" w:cs="Times New Roman"/>
          <w:sz w:val="24"/>
          <w:szCs w:val="24"/>
        </w:rPr>
        <w:t xml:space="preserve">Radnor, PA, </w:t>
      </w:r>
      <w:r w:rsidR="007108A8">
        <w:rPr>
          <w:rFonts w:ascii="Times New Roman" w:eastAsia="Times New Roman" w:hAnsi="Times New Roman" w:cs="Times New Roman"/>
          <w:sz w:val="24"/>
          <w:szCs w:val="24"/>
        </w:rPr>
        <w:t>July 1,</w:t>
      </w:r>
      <w:r w:rsidRPr="002D7140">
        <w:rPr>
          <w:rFonts w:ascii="Times New Roman" w:eastAsia="Times New Roman" w:hAnsi="Times New Roman" w:cs="Times New Roman"/>
          <w:sz w:val="24"/>
          <w:szCs w:val="24"/>
        </w:rPr>
        <w:t xml:space="preserve"> 2024 </w:t>
      </w:r>
      <w:r w:rsidRPr="002D7140">
        <w:rPr>
          <w:rFonts w:ascii="Times New Roman" w:hAnsi="Times New Roman" w:cs="Times New Roman"/>
          <w:sz w:val="24"/>
          <w:szCs w:val="24"/>
        </w:rPr>
        <w:t xml:space="preserve">– </w:t>
      </w:r>
      <w:r w:rsidRPr="002D7140">
        <w:rPr>
          <w:rFonts w:ascii="Times New Roman" w:eastAsia="Times New Roman" w:hAnsi="Times New Roman" w:cs="Times New Roman"/>
          <w:sz w:val="24"/>
          <w:szCs w:val="24"/>
        </w:rPr>
        <w:t xml:space="preserve">The law firm of </w:t>
      </w:r>
      <w:bookmarkStart w:id="2" w:name="_Hlk165382587"/>
      <w:r w:rsidRPr="002D7140">
        <w:rPr>
          <w:rStyle w:val="Hyperlink"/>
          <w:rFonts w:ascii="Times New Roman" w:eastAsia="Times New Roman" w:hAnsi="Times New Roman" w:cs="Times New Roman"/>
          <w:color w:val="0000FF"/>
          <w:sz w:val="24"/>
          <w:szCs w:val="24"/>
        </w:rPr>
        <w:fldChar w:fldCharType="begin"/>
      </w:r>
      <w:r w:rsidRPr="002D7140">
        <w:rPr>
          <w:rStyle w:val="Hyperlink"/>
          <w:rFonts w:ascii="Times New Roman" w:eastAsia="Times New Roman" w:hAnsi="Times New Roman" w:cs="Times New Roman"/>
          <w:color w:val="0000FF"/>
          <w:sz w:val="24"/>
          <w:szCs w:val="24"/>
        </w:rPr>
        <w:instrText>HYPERLINK "https://www.ktmc.com/new-cases/li-auto-inc?utm_source=PR&amp;utm_medium=link&amp;utm_campaign=li&amp;mktm=r"</w:instrText>
      </w:r>
      <w:r w:rsidRPr="002D7140">
        <w:rPr>
          <w:rStyle w:val="Hyperlink"/>
          <w:rFonts w:ascii="Times New Roman" w:eastAsia="Times New Roman" w:hAnsi="Times New Roman" w:cs="Times New Roman"/>
          <w:color w:val="0000FF"/>
          <w:sz w:val="24"/>
          <w:szCs w:val="24"/>
        </w:rPr>
        <w:fldChar w:fldCharType="separate"/>
      </w:r>
      <w:r w:rsidRPr="002D7140">
        <w:rPr>
          <w:rStyle w:val="Hyperlink"/>
          <w:rFonts w:ascii="Times New Roman" w:eastAsia="Times New Roman" w:hAnsi="Times New Roman" w:cs="Times New Roman"/>
          <w:color w:val="0000FF"/>
          <w:sz w:val="24"/>
          <w:szCs w:val="24"/>
        </w:rPr>
        <w:t>Kessler Topaz Meltzer &amp; Check, LLP</w:t>
      </w:r>
      <w:r w:rsidRPr="002D7140">
        <w:rPr>
          <w:rStyle w:val="Hyperlink"/>
          <w:rFonts w:ascii="Times New Roman" w:eastAsia="Times New Roman" w:hAnsi="Times New Roman" w:cs="Times New Roman"/>
          <w:color w:val="0000FF"/>
          <w:sz w:val="24"/>
          <w:szCs w:val="24"/>
        </w:rPr>
        <w:fldChar w:fldCharType="end"/>
      </w:r>
      <w:r w:rsidRPr="002D7140">
        <w:rPr>
          <w:rStyle w:val="Hyperlink"/>
          <w:rFonts w:ascii="Times New Roman" w:eastAsia="Times New Roman" w:hAnsi="Times New Roman" w:cs="Times New Roman"/>
          <w:color w:val="0000FF"/>
          <w:sz w:val="24"/>
          <w:szCs w:val="24"/>
          <w:u w:val="none"/>
        </w:rPr>
        <w:t xml:space="preserve"> </w:t>
      </w:r>
      <w:bookmarkEnd w:id="2"/>
      <w:r w:rsidRPr="002D7140">
        <w:rPr>
          <w:rStyle w:val="Hyperlink"/>
          <w:rFonts w:ascii="Times New Roman" w:eastAsia="Times New Roman" w:hAnsi="Times New Roman" w:cs="Times New Roman"/>
          <w:color w:val="auto"/>
          <w:sz w:val="24"/>
          <w:szCs w:val="24"/>
          <w:u w:val="none"/>
        </w:rPr>
        <w:t>(</w:t>
      </w:r>
      <w:hyperlink r:id="rId4" w:history="1">
        <w:r w:rsidRPr="002D7140">
          <w:rPr>
            <w:rStyle w:val="Hyperlink"/>
            <w:rFonts w:ascii="Times New Roman" w:eastAsia="Times New Roman" w:hAnsi="Times New Roman" w:cs="Times New Roman"/>
            <w:color w:val="0000FF"/>
            <w:sz w:val="24"/>
            <w:szCs w:val="24"/>
          </w:rPr>
          <w:t>www.ktmc.com</w:t>
        </w:r>
      </w:hyperlink>
      <w:r w:rsidRPr="002D7140">
        <w:rPr>
          <w:rStyle w:val="Hyperlink"/>
          <w:rFonts w:ascii="Times New Roman" w:eastAsia="Times New Roman" w:hAnsi="Times New Roman" w:cs="Times New Roman"/>
          <w:color w:val="auto"/>
          <w:sz w:val="24"/>
          <w:szCs w:val="24"/>
          <w:u w:val="none"/>
        </w:rPr>
        <w:t xml:space="preserve">) </w:t>
      </w:r>
      <w:r w:rsidRPr="002D7140">
        <w:rPr>
          <w:rFonts w:ascii="Times New Roman" w:eastAsia="Times New Roman" w:hAnsi="Times New Roman" w:cs="Times New Roman"/>
          <w:sz w:val="24"/>
          <w:szCs w:val="24"/>
        </w:rPr>
        <w:t xml:space="preserve"> informs investors that securities class action lawsuits have been filed</w:t>
      </w:r>
      <w:r w:rsidRPr="002D7140">
        <w:rPr>
          <w:rFonts w:ascii="Times New Roman" w:hAnsi="Times New Roman" w:cs="Times New Roman"/>
          <w:sz w:val="24"/>
          <w:szCs w:val="24"/>
        </w:rPr>
        <w:t xml:space="preserve"> </w:t>
      </w:r>
      <w:r w:rsidRPr="002D7140">
        <w:rPr>
          <w:rFonts w:ascii="Times New Roman" w:eastAsia="Times New Roman" w:hAnsi="Times New Roman" w:cs="Times New Roman"/>
          <w:sz w:val="24"/>
          <w:szCs w:val="24"/>
        </w:rPr>
        <w:t>in the United States District Court for the Eastern District of New York against Li Auto</w:t>
      </w:r>
      <w:r w:rsidRPr="002D7140">
        <w:rPr>
          <w:rFonts w:ascii="Times New Roman" w:hAnsi="Times New Roman" w:cs="Times New Roman"/>
          <w:sz w:val="24"/>
          <w:szCs w:val="24"/>
        </w:rPr>
        <w:t xml:space="preserve"> Inc. (“Li Auto”) (</w:t>
      </w:r>
      <w:hyperlink r:id="rId5" w:history="1">
        <w:r w:rsidRPr="0082693C">
          <w:rPr>
            <w:rStyle w:val="Hyperlink"/>
            <w:rFonts w:ascii="Times New Roman" w:hAnsi="Times New Roman" w:cs="Times New Roman"/>
            <w:color w:val="0000FF"/>
            <w:sz w:val="24"/>
            <w:szCs w:val="24"/>
          </w:rPr>
          <w:t>NASDAQ: LI</w:t>
        </w:r>
      </w:hyperlink>
      <w:r w:rsidRPr="0082693C">
        <w:rPr>
          <w:rFonts w:ascii="Times New Roman" w:hAnsi="Times New Roman" w:cs="Times New Roman"/>
          <w:sz w:val="24"/>
          <w:szCs w:val="24"/>
        </w:rPr>
        <w:t xml:space="preserve">) on behalf of investors who purchased or acquired </w:t>
      </w:r>
      <w:r w:rsidRPr="0082693C">
        <w:rPr>
          <w:rFonts w:ascii="Times New Roman" w:eastAsia="Times New Roman" w:hAnsi="Times New Roman" w:cs="Times New Roman"/>
          <w:sz w:val="24"/>
          <w:szCs w:val="24"/>
        </w:rPr>
        <w:t>Li Auto</w:t>
      </w:r>
      <w:r w:rsidRPr="0082693C">
        <w:rPr>
          <w:rFonts w:ascii="Times New Roman" w:hAnsi="Times New Roman" w:cs="Times New Roman"/>
          <w:sz w:val="24"/>
          <w:szCs w:val="24"/>
        </w:rPr>
        <w:t xml:space="preserve"> Inc. securities between February 26, 2024 through May 20, 2024 inclusive (the “Class Period”). The actions charge Li Auto with violations of the federal securities laws, including</w:t>
      </w:r>
      <w:r w:rsidRPr="0082693C">
        <w:rPr>
          <w:rFonts w:ascii="Times New Roman" w:eastAsia="Times New Roman" w:hAnsi="Times New Roman" w:cs="Times New Roman"/>
          <w:sz w:val="24"/>
          <w:szCs w:val="24"/>
        </w:rPr>
        <w:t xml:space="preserve"> omissions and fraudulent misrepresentations relating to the company’s business, operations, and prospects.  As a result of Li Auto</w:t>
      </w:r>
      <w:r w:rsidRPr="0082693C">
        <w:rPr>
          <w:rFonts w:ascii="Times New Roman" w:hAnsi="Times New Roman" w:cs="Times New Roman"/>
          <w:sz w:val="24"/>
          <w:szCs w:val="24"/>
        </w:rPr>
        <w:t>’s materially misleading statements and omissions to the public, Li Auto’s investors have suffered significant losses.</w:t>
      </w:r>
    </w:p>
    <w:p w14:paraId="3920BBB3" w14:textId="77777777" w:rsidR="00847A4E" w:rsidRPr="00BB1982" w:rsidRDefault="00847A4E" w:rsidP="00BB1982">
      <w:pPr>
        <w:jc w:val="both"/>
        <w:rPr>
          <w:rFonts w:ascii="Times New Roman" w:hAnsi="Times New Roman" w:cs="Times New Roman"/>
          <w:sz w:val="24"/>
          <w:szCs w:val="24"/>
        </w:rPr>
      </w:pPr>
    </w:p>
    <w:p w14:paraId="65C5C331" w14:textId="730680A3" w:rsidR="001E756F" w:rsidRDefault="001E6F2E" w:rsidP="00A36DAE">
      <w:r w:rsidRPr="00BB1982">
        <w:rPr>
          <w:rFonts w:ascii="Times New Roman" w:eastAsia="Times New Roman" w:hAnsi="Times New Roman" w:cs="Times New Roman"/>
          <w:bCs/>
          <w:sz w:val="24"/>
          <w:szCs w:val="24"/>
        </w:rPr>
        <w:t xml:space="preserve">The lead plaintiff deadline is </w:t>
      </w:r>
      <w:r>
        <w:rPr>
          <w:rFonts w:ascii="Times New Roman" w:eastAsia="Times New Roman" w:hAnsi="Times New Roman" w:cs="Times New Roman"/>
          <w:bCs/>
          <w:sz w:val="24"/>
          <w:szCs w:val="24"/>
        </w:rPr>
        <w:t>July 9</w:t>
      </w:r>
      <w:r w:rsidRPr="00BB1982">
        <w:rPr>
          <w:rFonts w:ascii="Times New Roman" w:eastAsia="Times New Roman" w:hAnsi="Times New Roman" w:cs="Times New Roman"/>
          <w:bCs/>
          <w:sz w:val="24"/>
          <w:szCs w:val="24"/>
        </w:rPr>
        <w:t xml:space="preserve">, 2024. </w:t>
      </w:r>
      <w:r>
        <w:rPr>
          <w:rFonts w:ascii="Times New Roman" w:eastAsia="Times New Roman" w:hAnsi="Times New Roman" w:cs="Times New Roman"/>
          <w:bCs/>
          <w:sz w:val="24"/>
          <w:szCs w:val="24"/>
        </w:rPr>
        <w:t xml:space="preserve">  </w:t>
      </w:r>
      <w:r w:rsidR="0094541B" w:rsidRPr="00BB1982">
        <w:rPr>
          <w:rStyle w:val="Hyperlink"/>
          <w:rFonts w:ascii="Times New Roman" w:eastAsia="Times New Roman" w:hAnsi="Times New Roman" w:cs="Times New Roman"/>
          <w:bCs/>
          <w:color w:val="auto"/>
          <w:sz w:val="24"/>
          <w:szCs w:val="24"/>
          <w:u w:val="none"/>
        </w:rPr>
        <w:t xml:space="preserve">If you suffered </w:t>
      </w:r>
      <w:r>
        <w:rPr>
          <w:rStyle w:val="Hyperlink"/>
          <w:rFonts w:ascii="Times New Roman" w:eastAsia="Times New Roman" w:hAnsi="Times New Roman" w:cs="Times New Roman"/>
          <w:bCs/>
          <w:color w:val="auto"/>
          <w:sz w:val="24"/>
          <w:szCs w:val="24"/>
          <w:u w:val="none"/>
        </w:rPr>
        <w:t xml:space="preserve">losses from your </w:t>
      </w:r>
      <w:r w:rsidR="00EB1BBC" w:rsidRPr="00BB1982">
        <w:rPr>
          <w:rStyle w:val="Hyperlink"/>
          <w:rFonts w:ascii="Times New Roman" w:eastAsia="Times New Roman" w:hAnsi="Times New Roman" w:cs="Times New Roman"/>
          <w:bCs/>
          <w:color w:val="auto"/>
          <w:sz w:val="24"/>
          <w:szCs w:val="24"/>
          <w:u w:val="none"/>
        </w:rPr>
        <w:t>Li Auto</w:t>
      </w:r>
      <w:r w:rsidR="0094541B" w:rsidRPr="00BB1982">
        <w:rPr>
          <w:rStyle w:val="Hyperlink"/>
          <w:rFonts w:ascii="Times New Roman" w:eastAsia="Times New Roman" w:hAnsi="Times New Roman" w:cs="Times New Roman"/>
          <w:bCs/>
          <w:color w:val="auto"/>
          <w:sz w:val="24"/>
          <w:szCs w:val="24"/>
          <w:u w:val="none"/>
        </w:rPr>
        <w:t xml:space="preserve"> </w:t>
      </w:r>
      <w:r>
        <w:rPr>
          <w:rStyle w:val="Hyperlink"/>
          <w:rFonts w:ascii="Times New Roman" w:eastAsia="Times New Roman" w:hAnsi="Times New Roman" w:cs="Times New Roman"/>
          <w:bCs/>
          <w:color w:val="auto"/>
          <w:sz w:val="24"/>
          <w:szCs w:val="24"/>
          <w:u w:val="none"/>
        </w:rPr>
        <w:t>investment</w:t>
      </w:r>
      <w:r w:rsidR="0094541B" w:rsidRPr="00BB1982">
        <w:rPr>
          <w:rStyle w:val="Hyperlink"/>
          <w:rFonts w:ascii="Times New Roman" w:eastAsia="Times New Roman" w:hAnsi="Times New Roman" w:cs="Times New Roman"/>
          <w:bCs/>
          <w:color w:val="auto"/>
          <w:sz w:val="24"/>
          <w:szCs w:val="24"/>
          <w:u w:val="none"/>
        </w:rPr>
        <w:t xml:space="preserve">, </w:t>
      </w:r>
      <w:r w:rsidR="0094541B" w:rsidRPr="00BB1982">
        <w:rPr>
          <w:rFonts w:ascii="Times New Roman" w:hAnsi="Times New Roman" w:cs="Times New Roman"/>
          <w:sz w:val="24"/>
          <w:szCs w:val="24"/>
        </w:rPr>
        <w:t xml:space="preserve">you may </w:t>
      </w:r>
      <w:hyperlink r:id="rId6" w:history="1">
        <w:r w:rsidR="00847A4E" w:rsidRPr="00785D8C">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0094541B" w:rsidRPr="00A36DAE">
        <w:rPr>
          <w:rFonts w:ascii="Times New Roman" w:eastAsia="Times New Roman" w:hAnsi="Times New Roman" w:cs="Times New Roman"/>
          <w:bCs/>
          <w:sz w:val="24"/>
          <w:szCs w:val="24"/>
        </w:rPr>
        <w:t>or go to:</w:t>
      </w:r>
      <w:r w:rsidR="0094541B" w:rsidRPr="00BB1982">
        <w:rPr>
          <w:rFonts w:ascii="Times New Roman" w:eastAsia="Times New Roman" w:hAnsi="Times New Roman" w:cs="Times New Roman"/>
          <w:b/>
          <w:sz w:val="24"/>
          <w:szCs w:val="24"/>
        </w:rPr>
        <w:t xml:space="preserve"> </w:t>
      </w:r>
      <w:hyperlink r:id="rId7" w:history="1">
        <w:r w:rsidR="00847A4E" w:rsidRPr="000A1F72">
          <w:rPr>
            <w:rStyle w:val="Hyperlink"/>
            <w:color w:val="0000FF"/>
          </w:rPr>
          <w:t>https://www.ktmc.com/new-cases/li-auto-inc?utm_source=PR&amp;utm_medium=link&amp;utm_campaign=li&amp;mktm=r</w:t>
        </w:r>
      </w:hyperlink>
    </w:p>
    <w:p w14:paraId="230BCBA5" w14:textId="77777777" w:rsidR="00847A4E" w:rsidRPr="00BB1982" w:rsidRDefault="00847A4E" w:rsidP="00BB1982">
      <w:pPr>
        <w:jc w:val="both"/>
        <w:rPr>
          <w:rFonts w:ascii="Times New Roman" w:hAnsi="Times New Roman" w:cs="Times New Roman"/>
          <w:sz w:val="24"/>
          <w:szCs w:val="24"/>
        </w:rPr>
      </w:pPr>
    </w:p>
    <w:p w14:paraId="52E3FFE8" w14:textId="56616FAF" w:rsidR="0094541B" w:rsidRPr="00BB1982" w:rsidRDefault="0094541B" w:rsidP="00BB1982">
      <w:pPr>
        <w:jc w:val="both"/>
        <w:rPr>
          <w:rFonts w:ascii="Times New Roman" w:eastAsia="Times New Roman" w:hAnsi="Times New Roman" w:cs="Times New Roman"/>
          <w:bCs/>
          <w:color w:val="0000FF"/>
          <w:sz w:val="24"/>
          <w:szCs w:val="24"/>
        </w:rPr>
      </w:pPr>
      <w:r w:rsidRPr="00BB1982">
        <w:rPr>
          <w:rFonts w:ascii="Times New Roman" w:eastAsia="Times New Roman" w:hAnsi="Times New Roman" w:cs="Times New Roman"/>
          <w:bCs/>
          <w:sz w:val="24"/>
          <w:szCs w:val="24"/>
        </w:rPr>
        <w:t xml:space="preserve">You can also contact attorney </w:t>
      </w:r>
      <w:bookmarkStart w:id="3" w:name="_Hlk166762933"/>
      <w:r w:rsidR="000A1F72">
        <w:fldChar w:fldCharType="begin"/>
      </w:r>
      <w:r w:rsidR="000A1F72">
        <w:instrText xml:space="preserve"> HYPERLINK "https://ktmc.com/people/jon-naji" </w:instrText>
      </w:r>
      <w:r w:rsidR="000A1F72">
        <w:fldChar w:fldCharType="separate"/>
      </w:r>
      <w:r w:rsidRPr="00BB1982">
        <w:rPr>
          <w:rStyle w:val="Hyperlink"/>
          <w:rFonts w:ascii="Times New Roman" w:eastAsia="Times New Roman" w:hAnsi="Times New Roman" w:cs="Times New Roman"/>
          <w:bCs/>
          <w:color w:val="auto"/>
          <w:sz w:val="24"/>
          <w:szCs w:val="24"/>
        </w:rPr>
        <w:t>Jonathan Naji, Esq.</w:t>
      </w:r>
      <w:r w:rsidR="000A1F72">
        <w:rPr>
          <w:rStyle w:val="Hyperlink"/>
          <w:rFonts w:ascii="Times New Roman" w:eastAsia="Times New Roman" w:hAnsi="Times New Roman" w:cs="Times New Roman"/>
          <w:bCs/>
          <w:color w:val="auto"/>
          <w:sz w:val="24"/>
          <w:szCs w:val="24"/>
        </w:rPr>
        <w:fldChar w:fldCharType="end"/>
      </w:r>
      <w:bookmarkEnd w:id="3"/>
      <w:r w:rsidRPr="00BB1982">
        <w:rPr>
          <w:rStyle w:val="Hyperlink"/>
          <w:rFonts w:ascii="Times New Roman" w:eastAsia="Times New Roman" w:hAnsi="Times New Roman" w:cs="Times New Roman"/>
          <w:bCs/>
          <w:color w:val="auto"/>
          <w:sz w:val="24"/>
          <w:szCs w:val="24"/>
        </w:rPr>
        <w:t xml:space="preserve"> </w:t>
      </w:r>
      <w:r w:rsidRPr="00BB1982">
        <w:rPr>
          <w:rFonts w:ascii="Times New Roman" w:eastAsia="Times New Roman" w:hAnsi="Times New Roman" w:cs="Times New Roman"/>
          <w:bCs/>
          <w:sz w:val="24"/>
          <w:szCs w:val="24"/>
        </w:rPr>
        <w:t xml:space="preserve">of Kessler Topaz by calling (484) 270-1453 or by email at </w:t>
      </w:r>
      <w:hyperlink r:id="rId8" w:history="1">
        <w:r w:rsidRPr="00856B44">
          <w:rPr>
            <w:rStyle w:val="Hyperlink"/>
            <w:rFonts w:ascii="Times New Roman" w:eastAsia="Times New Roman" w:hAnsi="Times New Roman" w:cs="Times New Roman"/>
            <w:bCs/>
            <w:color w:val="0000FF"/>
            <w:sz w:val="24"/>
            <w:szCs w:val="24"/>
          </w:rPr>
          <w:t>info@ktmc.com</w:t>
        </w:r>
      </w:hyperlink>
      <w:r w:rsidRPr="00BB1982">
        <w:rPr>
          <w:rFonts w:ascii="Times New Roman" w:eastAsia="Times New Roman" w:hAnsi="Times New Roman" w:cs="Times New Roman"/>
          <w:bCs/>
          <w:color w:val="0000FF"/>
          <w:sz w:val="24"/>
          <w:szCs w:val="24"/>
        </w:rPr>
        <w:t xml:space="preserve">.  </w:t>
      </w:r>
    </w:p>
    <w:p w14:paraId="451378C2" w14:textId="77777777" w:rsidR="00F56A80" w:rsidRPr="00BB1982" w:rsidRDefault="00F56A80" w:rsidP="00BB1982">
      <w:pPr>
        <w:jc w:val="both"/>
        <w:rPr>
          <w:rFonts w:ascii="Times New Roman" w:eastAsia="Times New Roman" w:hAnsi="Times New Roman" w:cs="Times New Roman"/>
          <w:sz w:val="24"/>
          <w:szCs w:val="24"/>
        </w:rPr>
      </w:pPr>
    </w:p>
    <w:p w14:paraId="0ED177DF" w14:textId="26A48348" w:rsidR="0017608E" w:rsidRPr="00BB1982" w:rsidRDefault="00BC257A" w:rsidP="00BB1982">
      <w:pPr>
        <w:jc w:val="both"/>
        <w:rPr>
          <w:rFonts w:ascii="Times New Roman" w:eastAsia="Times New Roman" w:hAnsi="Times New Roman" w:cs="Times New Roman"/>
          <w:b/>
          <w:sz w:val="24"/>
          <w:szCs w:val="24"/>
        </w:rPr>
      </w:pPr>
      <w:r w:rsidRPr="00BB1982">
        <w:rPr>
          <w:rFonts w:ascii="Times New Roman" w:eastAsia="Times New Roman" w:hAnsi="Times New Roman" w:cs="Times New Roman"/>
          <w:b/>
          <w:sz w:val="24"/>
          <w:szCs w:val="24"/>
        </w:rPr>
        <w:t>DEFENDANTS’ ALLEGED MISCONDUCT</w:t>
      </w:r>
    </w:p>
    <w:p w14:paraId="7599C400" w14:textId="6E57B5D4" w:rsidR="00EB1BBC" w:rsidRPr="00052AF7" w:rsidRDefault="00EB1BBC" w:rsidP="00BB1982">
      <w:pPr>
        <w:jc w:val="both"/>
        <w:rPr>
          <w:rFonts w:ascii="Times New Roman" w:hAnsi="Times New Roman" w:cs="Times New Roman"/>
          <w:sz w:val="24"/>
          <w:szCs w:val="24"/>
        </w:rPr>
      </w:pPr>
      <w:r w:rsidRPr="00052AF7">
        <w:rPr>
          <w:rFonts w:ascii="Times New Roman" w:hAnsi="Times New Roman" w:cs="Times New Roman"/>
          <w:sz w:val="24"/>
          <w:szCs w:val="24"/>
        </w:rPr>
        <w:t>On March 21, 2024, Li Auto issued a press release disclosing that, "[d]</w:t>
      </w:r>
      <w:proofErr w:type="spellStart"/>
      <w:r w:rsidRPr="00052AF7">
        <w:rPr>
          <w:rFonts w:ascii="Times New Roman" w:hAnsi="Times New Roman" w:cs="Times New Roman"/>
          <w:sz w:val="24"/>
          <w:szCs w:val="24"/>
        </w:rPr>
        <w:t>ue</w:t>
      </w:r>
      <w:proofErr w:type="spellEnd"/>
      <w:r w:rsidRPr="00052AF7">
        <w:rPr>
          <w:rFonts w:ascii="Times New Roman" w:hAnsi="Times New Roman" w:cs="Times New Roman"/>
          <w:sz w:val="24"/>
          <w:szCs w:val="24"/>
        </w:rPr>
        <w:t xml:space="preserve"> to lower-than-expected order intake, the Company now expects its vehicle deliveries for the first quarter of 2024 to be between 76,000 and 78,000 vehicles, revised from the previous vehicle delivery outlook of between 100,000 and 103,000 vehicles." </w:t>
      </w:r>
      <w:r w:rsidR="00BB1982" w:rsidRPr="00052AF7">
        <w:rPr>
          <w:rFonts w:ascii="Times New Roman" w:hAnsi="Times New Roman" w:cs="Times New Roman"/>
          <w:sz w:val="24"/>
          <w:szCs w:val="24"/>
        </w:rPr>
        <w:t>Additionally</w:t>
      </w:r>
      <w:r w:rsidRPr="00052AF7">
        <w:rPr>
          <w:rFonts w:ascii="Times New Roman" w:hAnsi="Times New Roman" w:cs="Times New Roman"/>
          <w:sz w:val="24"/>
          <w:szCs w:val="24"/>
        </w:rPr>
        <w:t xml:space="preserve">, </w:t>
      </w:r>
      <w:r w:rsidR="00BB1982" w:rsidRPr="00052AF7">
        <w:rPr>
          <w:rFonts w:ascii="Times New Roman" w:hAnsi="Times New Roman" w:cs="Times New Roman"/>
          <w:sz w:val="24"/>
          <w:szCs w:val="24"/>
        </w:rPr>
        <w:t>Li Auto</w:t>
      </w:r>
      <w:r w:rsidRPr="00052AF7">
        <w:rPr>
          <w:rFonts w:ascii="Times New Roman" w:hAnsi="Times New Roman" w:cs="Times New Roman"/>
          <w:sz w:val="24"/>
          <w:szCs w:val="24"/>
        </w:rPr>
        <w:t xml:space="preserve"> stated that the </w:t>
      </w:r>
      <w:r w:rsidR="00BB1982" w:rsidRPr="00052AF7">
        <w:rPr>
          <w:rFonts w:ascii="Times New Roman" w:hAnsi="Times New Roman" w:cs="Times New Roman"/>
          <w:sz w:val="24"/>
          <w:szCs w:val="24"/>
        </w:rPr>
        <w:t>“</w:t>
      </w:r>
      <w:r w:rsidRPr="00052AF7">
        <w:rPr>
          <w:rFonts w:ascii="Times New Roman" w:hAnsi="Times New Roman" w:cs="Times New Roman"/>
          <w:sz w:val="24"/>
          <w:szCs w:val="24"/>
        </w:rPr>
        <w:t>Li MEGA</w:t>
      </w:r>
      <w:r w:rsidR="00BB1982" w:rsidRPr="00052AF7">
        <w:rPr>
          <w:rFonts w:ascii="Times New Roman" w:hAnsi="Times New Roman" w:cs="Times New Roman"/>
          <w:sz w:val="24"/>
          <w:szCs w:val="24"/>
        </w:rPr>
        <w:t>,” the company’s newly launched first battery electric vehicle model,</w:t>
      </w:r>
      <w:r w:rsidRPr="00052AF7">
        <w:rPr>
          <w:rFonts w:ascii="Times New Roman" w:hAnsi="Times New Roman" w:cs="Times New Roman"/>
          <w:sz w:val="24"/>
          <w:szCs w:val="24"/>
        </w:rPr>
        <w:t xml:space="preserve"> had an operating strategy that was "mis-paced," noting that operations were planned as if the model had already entered the "scaling phase" of sales-that is, the phase focusing mainly on customer acquisition, team building, and operational efficiency for sustainable growth-while it was still in the early "validation" period, during which </w:t>
      </w:r>
      <w:r w:rsidR="00BB1982" w:rsidRPr="00052AF7">
        <w:rPr>
          <w:rFonts w:ascii="Times New Roman" w:hAnsi="Times New Roman" w:cs="Times New Roman"/>
          <w:sz w:val="24"/>
          <w:szCs w:val="24"/>
        </w:rPr>
        <w:t>Li Auto</w:t>
      </w:r>
      <w:r w:rsidRPr="00052AF7">
        <w:rPr>
          <w:rFonts w:ascii="Times New Roman" w:hAnsi="Times New Roman" w:cs="Times New Roman"/>
          <w:sz w:val="24"/>
          <w:szCs w:val="24"/>
        </w:rPr>
        <w:t xml:space="preserve"> would focus on creating a product market fit by idea validation and product refinement. </w:t>
      </w:r>
    </w:p>
    <w:p w14:paraId="35E78A0A" w14:textId="77777777" w:rsidR="001E6F2E" w:rsidRPr="00052AF7" w:rsidRDefault="001E6F2E" w:rsidP="00BB1982">
      <w:pPr>
        <w:jc w:val="both"/>
        <w:rPr>
          <w:rFonts w:ascii="Times New Roman" w:hAnsi="Times New Roman" w:cs="Times New Roman"/>
          <w:sz w:val="24"/>
          <w:szCs w:val="24"/>
        </w:rPr>
      </w:pPr>
    </w:p>
    <w:p w14:paraId="1557C92D" w14:textId="363BE5E4" w:rsidR="00EB1BBC" w:rsidRPr="00052AF7" w:rsidRDefault="00EB1BBC" w:rsidP="00BB1982">
      <w:pPr>
        <w:jc w:val="both"/>
        <w:rPr>
          <w:rFonts w:ascii="Times New Roman" w:hAnsi="Times New Roman" w:cs="Times New Roman"/>
          <w:sz w:val="24"/>
          <w:szCs w:val="24"/>
        </w:rPr>
      </w:pPr>
      <w:r w:rsidRPr="00052AF7">
        <w:rPr>
          <w:rFonts w:ascii="Times New Roman" w:hAnsi="Times New Roman" w:cs="Times New Roman"/>
          <w:sz w:val="24"/>
          <w:szCs w:val="24"/>
        </w:rPr>
        <w:t>On this news, Li Auto's American Depositary Share ("ADS") price fell $2.55 per ADS, or 7.48%, to close at $31.53 per ADS on March 21, 2024.</w:t>
      </w:r>
    </w:p>
    <w:p w14:paraId="32EF38BE" w14:textId="1E608D7E" w:rsidR="00052AF7" w:rsidRPr="00052AF7" w:rsidRDefault="00052AF7" w:rsidP="00BB1982">
      <w:pPr>
        <w:jc w:val="both"/>
        <w:rPr>
          <w:rFonts w:ascii="Times New Roman" w:hAnsi="Times New Roman" w:cs="Times New Roman"/>
          <w:sz w:val="24"/>
          <w:szCs w:val="24"/>
        </w:rPr>
      </w:pPr>
    </w:p>
    <w:p w14:paraId="5D521D11" w14:textId="3CA3C257" w:rsidR="00052AF7" w:rsidRPr="00052AF7" w:rsidRDefault="00052AF7" w:rsidP="00052AF7">
      <w:pPr>
        <w:autoSpaceDE w:val="0"/>
        <w:autoSpaceDN w:val="0"/>
        <w:adjustRightInd w:val="0"/>
        <w:jc w:val="both"/>
        <w:rPr>
          <w:rFonts w:ascii="Times New Roman" w:hAnsi="Times New Roman" w:cs="Times New Roman"/>
          <w:sz w:val="24"/>
          <w:szCs w:val="24"/>
        </w:rPr>
      </w:pPr>
      <w:bookmarkStart w:id="4" w:name="_Hlk167376936"/>
      <w:r w:rsidRPr="00052AF7">
        <w:rPr>
          <w:rFonts w:ascii="Times New Roman" w:hAnsi="Times New Roman" w:cs="Times New Roman"/>
          <w:sz w:val="24"/>
          <w:szCs w:val="24"/>
        </w:rPr>
        <w:t>Then, on May 20, 2024, before the market opened, Li Auto issued a press release announcing its unaudited financial results for the quarter ended March 31, 2024. In the report, Li Auto announced that its gross profit was “RMB5.3 billion (US$731.9 million) in the first quarter of 2024, representing an increase of 38.0% from RMB3.8 billion in the first quarter of 2023 and a decrease of 46.0% from RMB9.8 billion in the fourth quarter of 2023.”</w:t>
      </w:r>
    </w:p>
    <w:p w14:paraId="3231F084" w14:textId="77777777" w:rsidR="00052AF7" w:rsidRPr="00052AF7" w:rsidRDefault="00052AF7" w:rsidP="00052AF7">
      <w:pPr>
        <w:autoSpaceDE w:val="0"/>
        <w:autoSpaceDN w:val="0"/>
        <w:adjustRightInd w:val="0"/>
        <w:jc w:val="both"/>
        <w:rPr>
          <w:rFonts w:ascii="Times New Roman" w:hAnsi="Times New Roman" w:cs="Times New Roman"/>
          <w:sz w:val="24"/>
          <w:szCs w:val="24"/>
        </w:rPr>
      </w:pPr>
    </w:p>
    <w:p w14:paraId="7920E4A6" w14:textId="21C20EBB" w:rsidR="00052AF7" w:rsidRPr="00052AF7" w:rsidRDefault="00052AF7" w:rsidP="00052AF7">
      <w:pPr>
        <w:autoSpaceDE w:val="0"/>
        <w:autoSpaceDN w:val="0"/>
        <w:adjustRightInd w:val="0"/>
        <w:jc w:val="both"/>
        <w:rPr>
          <w:rFonts w:ascii="Times New Roman" w:hAnsi="Times New Roman" w:cs="Times New Roman"/>
          <w:sz w:val="24"/>
          <w:szCs w:val="24"/>
        </w:rPr>
      </w:pPr>
      <w:r w:rsidRPr="00052AF7">
        <w:rPr>
          <w:rFonts w:ascii="Times New Roman" w:hAnsi="Times New Roman" w:cs="Times New Roman"/>
          <w:sz w:val="24"/>
          <w:szCs w:val="24"/>
        </w:rPr>
        <w:t>On this news, Li Auto’s ADS price fell $3.18 per ADS, or 12.77%, to close at $21.71 per ADS on May 20, 2024.</w:t>
      </w:r>
    </w:p>
    <w:bookmarkEnd w:id="4"/>
    <w:p w14:paraId="05036574" w14:textId="77777777" w:rsidR="001E6F2E" w:rsidRPr="00BB1982" w:rsidRDefault="001E6F2E" w:rsidP="00BB1982">
      <w:pPr>
        <w:jc w:val="both"/>
        <w:rPr>
          <w:rFonts w:ascii="Times New Roman" w:hAnsi="Times New Roman" w:cs="Times New Roman"/>
          <w:sz w:val="24"/>
          <w:szCs w:val="24"/>
        </w:rPr>
      </w:pPr>
    </w:p>
    <w:p w14:paraId="7637AF8E" w14:textId="61891D3D" w:rsidR="008C15B0" w:rsidRPr="00BB1982" w:rsidRDefault="004666B7" w:rsidP="00BB1982">
      <w:pPr>
        <w:pStyle w:val="PlainText"/>
        <w:spacing w:before="0"/>
        <w:jc w:val="both"/>
        <w:rPr>
          <w:b/>
          <w:noProof/>
          <w:szCs w:val="24"/>
        </w:rPr>
      </w:pPr>
      <w:r w:rsidRPr="00BB1982">
        <w:rPr>
          <w:b/>
          <w:noProof/>
          <w:szCs w:val="24"/>
        </w:rPr>
        <w:t>WHAT CAN I DO?</w:t>
      </w:r>
    </w:p>
    <w:p w14:paraId="5156D039" w14:textId="66814B97" w:rsidR="00CB779F" w:rsidRPr="00BB1982" w:rsidRDefault="00EB1BBC" w:rsidP="00BB1982">
      <w:pPr>
        <w:pStyle w:val="PlainText"/>
        <w:spacing w:before="0"/>
        <w:jc w:val="both"/>
        <w:rPr>
          <w:szCs w:val="24"/>
        </w:rPr>
      </w:pPr>
      <w:r w:rsidRPr="00BB1982">
        <w:rPr>
          <w:noProof/>
          <w:szCs w:val="24"/>
        </w:rPr>
        <w:lastRenderedPageBreak/>
        <w:t>Li Auto</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sidR="003E4CD1" w:rsidRPr="00BB1982">
        <w:rPr>
          <w:b/>
          <w:i/>
          <w:szCs w:val="24"/>
          <w:u w:val="single"/>
        </w:rPr>
        <w:t>Ju</w:t>
      </w:r>
      <w:r w:rsidRPr="00BB1982">
        <w:rPr>
          <w:b/>
          <w:i/>
          <w:szCs w:val="24"/>
          <w:u w:val="single"/>
        </w:rPr>
        <w:t>ly</w:t>
      </w:r>
      <w:r w:rsidR="003E4CD1" w:rsidRPr="00BB1982">
        <w:rPr>
          <w:b/>
          <w:i/>
          <w:szCs w:val="24"/>
          <w:u w:val="single"/>
        </w:rPr>
        <w:t xml:space="preserve"> </w:t>
      </w:r>
      <w:r w:rsidRPr="00BB1982">
        <w:rPr>
          <w:b/>
          <w:i/>
          <w:szCs w:val="24"/>
          <w:u w:val="single"/>
        </w:rPr>
        <w:t>9</w:t>
      </w:r>
      <w:r w:rsidR="003F5BAC" w:rsidRPr="00BB1982">
        <w:rPr>
          <w:b/>
          <w:i/>
          <w:szCs w:val="24"/>
          <w:u w:val="single"/>
        </w:rPr>
        <w:t>, 2024,</w:t>
      </w:r>
      <w:r w:rsidR="004666B7" w:rsidRPr="00BB1982">
        <w:rPr>
          <w:szCs w:val="24"/>
        </w:rPr>
        <w:t xml:space="preserve"> seek to be appointed as a lead plaintiff representative of the class through </w:t>
      </w:r>
      <w:hyperlink r:id="rId9" w:history="1">
        <w:r w:rsidR="00847A4E" w:rsidRPr="00856B44">
          <w:rPr>
            <w:rStyle w:val="Hyperlink"/>
            <w:color w:val="0000FF"/>
            <w:szCs w:val="24"/>
          </w:rPr>
          <w:t>Kessler Topaz Meltzer &amp; Check, LLP</w:t>
        </w:r>
      </w:hyperlink>
      <w:r w:rsidR="00B80E76" w:rsidRPr="00856B44">
        <w:rPr>
          <w:rStyle w:val="Hyperlink"/>
          <w:color w:val="0000FF"/>
          <w:szCs w:val="24"/>
          <w:u w:val="none"/>
        </w:rPr>
        <w:t xml:space="preserve"> </w:t>
      </w:r>
      <w:r w:rsidR="004666B7" w:rsidRPr="00BB1982">
        <w:rPr>
          <w:szCs w:val="24"/>
        </w:rPr>
        <w:t>or other counsel, or may choose to do nothing and remain an absent class member</w:t>
      </w:r>
      <w:r w:rsidR="003F5BAC" w:rsidRPr="00BB1982">
        <w:rPr>
          <w:szCs w:val="24"/>
        </w:rPr>
        <w:t>.</w:t>
      </w:r>
      <w:r w:rsidR="0019314D" w:rsidRPr="00BB1982">
        <w:rPr>
          <w:szCs w:val="24"/>
        </w:rPr>
        <w:t xml:space="preserve"> </w:t>
      </w:r>
      <w:hyperlink r:id="rId10" w:history="1">
        <w:r w:rsidR="00847A4E" w:rsidRPr="00856B44">
          <w:rPr>
            <w:rStyle w:val="Hyperlink"/>
            <w:color w:val="0000FF"/>
            <w:szCs w:val="24"/>
          </w:rPr>
          <w:t>Kessler Topaz Meltzer &amp; Check, LLP</w:t>
        </w:r>
      </w:hyperlink>
      <w:r w:rsidR="00B80E76" w:rsidRPr="00BB1982">
        <w:rPr>
          <w:rStyle w:val="Hyperlink"/>
          <w:color w:val="0000FF"/>
          <w:szCs w:val="24"/>
          <w:u w:val="none"/>
        </w:rPr>
        <w:t xml:space="preserve"> </w:t>
      </w:r>
      <w:r w:rsidR="004666B7" w:rsidRPr="00BB1982">
        <w:rPr>
          <w:szCs w:val="24"/>
        </w:rPr>
        <w:t xml:space="preserve">encourages </w:t>
      </w:r>
      <w:r w:rsidRPr="00BB1982">
        <w:rPr>
          <w:szCs w:val="24"/>
        </w:rPr>
        <w:t>Li Auto</w:t>
      </w:r>
      <w:r w:rsidR="004666B7" w:rsidRPr="00BB1982">
        <w:rPr>
          <w:szCs w:val="24"/>
        </w:rPr>
        <w:t xml:space="preserve"> investors who have suffered significant losses to contact the firm directly to acquire more information.</w:t>
      </w:r>
      <w:r w:rsidR="003F5BAC" w:rsidRPr="00BB1982">
        <w:rPr>
          <w:szCs w:val="24"/>
        </w:rPr>
        <w:t xml:space="preserve"> The class action complaint</w:t>
      </w:r>
      <w:r w:rsidR="00052AF7">
        <w:rPr>
          <w:szCs w:val="24"/>
        </w:rPr>
        <w:t>s</w:t>
      </w:r>
      <w:r w:rsidR="003F5BAC" w:rsidRPr="00BB1982">
        <w:rPr>
          <w:szCs w:val="24"/>
        </w:rPr>
        <w:t xml:space="preserve"> against</w:t>
      </w:r>
      <w:r w:rsidR="003E4CD1" w:rsidRPr="00BB1982">
        <w:rPr>
          <w:szCs w:val="24"/>
        </w:rPr>
        <w:t xml:space="preserve"> </w:t>
      </w:r>
      <w:r w:rsidRPr="00BB1982">
        <w:rPr>
          <w:szCs w:val="24"/>
        </w:rPr>
        <w:t>Li Auto</w:t>
      </w:r>
      <w:r w:rsidR="003F5BAC" w:rsidRPr="00BB1982">
        <w:rPr>
          <w:szCs w:val="24"/>
        </w:rPr>
        <w:t xml:space="preserve">, </w:t>
      </w:r>
      <w:proofErr w:type="spellStart"/>
      <w:r w:rsidRPr="00BB1982">
        <w:rPr>
          <w:i/>
          <w:szCs w:val="24"/>
        </w:rPr>
        <w:t>Banurs</w:t>
      </w:r>
      <w:proofErr w:type="spellEnd"/>
      <w:r w:rsidR="00AD1C94" w:rsidRPr="00BB1982">
        <w:rPr>
          <w:i/>
          <w:szCs w:val="24"/>
        </w:rPr>
        <w:t xml:space="preserve"> v.</w:t>
      </w:r>
      <w:r w:rsidR="003F5BAC" w:rsidRPr="00BB1982">
        <w:rPr>
          <w:i/>
          <w:szCs w:val="24"/>
        </w:rPr>
        <w:t xml:space="preserve"> </w:t>
      </w:r>
      <w:r w:rsidRPr="00BB1982">
        <w:rPr>
          <w:i/>
          <w:szCs w:val="24"/>
        </w:rPr>
        <w:t>Li Auto</w:t>
      </w:r>
      <w:r w:rsidR="00241F72" w:rsidRPr="00BB1982">
        <w:rPr>
          <w:i/>
          <w:szCs w:val="24"/>
        </w:rPr>
        <w:t xml:space="preserve"> Inc.,</w:t>
      </w:r>
      <w:r w:rsidR="003F5BAC" w:rsidRPr="00BB1982">
        <w:rPr>
          <w:i/>
          <w:szCs w:val="24"/>
        </w:rPr>
        <w:t xml:space="preserve"> et al., </w:t>
      </w:r>
      <w:r w:rsidR="003F5BAC" w:rsidRPr="00BB1982">
        <w:rPr>
          <w:iCs/>
          <w:szCs w:val="24"/>
        </w:rPr>
        <w:t>Case No.</w:t>
      </w:r>
      <w:r w:rsidR="003F5BAC" w:rsidRPr="00BB1982">
        <w:rPr>
          <w:i/>
          <w:szCs w:val="24"/>
        </w:rPr>
        <w:t xml:space="preserve"> </w:t>
      </w:r>
      <w:r w:rsidR="003F5BAC" w:rsidRPr="00BB1982">
        <w:rPr>
          <w:szCs w:val="24"/>
        </w:rPr>
        <w:t>24-cv-0</w:t>
      </w:r>
      <w:r w:rsidRPr="00BB1982">
        <w:rPr>
          <w:szCs w:val="24"/>
        </w:rPr>
        <w:t>3470</w:t>
      </w:r>
      <w:r w:rsidR="00052AF7">
        <w:rPr>
          <w:szCs w:val="24"/>
        </w:rPr>
        <w:t xml:space="preserve">; </w:t>
      </w:r>
      <w:r w:rsidR="00052AF7">
        <w:rPr>
          <w:i/>
          <w:iCs/>
          <w:szCs w:val="24"/>
        </w:rPr>
        <w:t>Chaudhary v. Li Auto Inc., et al.</w:t>
      </w:r>
      <w:r w:rsidR="00052AF7">
        <w:rPr>
          <w:szCs w:val="24"/>
        </w:rPr>
        <w:t>, Case No. 24-cv-03725,</w:t>
      </w:r>
      <w:r w:rsidR="00052AF7">
        <w:rPr>
          <w:i/>
          <w:iCs/>
          <w:szCs w:val="24"/>
        </w:rPr>
        <w:t xml:space="preserve"> </w:t>
      </w:r>
      <w:r w:rsidR="00052AF7">
        <w:rPr>
          <w:szCs w:val="24"/>
        </w:rPr>
        <w:t>are</w:t>
      </w:r>
      <w:r w:rsidR="003F5BAC" w:rsidRPr="00BB1982">
        <w:rPr>
          <w:szCs w:val="24"/>
        </w:rPr>
        <w:t xml:space="preserve"> filed in the United States District Court for the </w:t>
      </w:r>
      <w:r w:rsidRPr="00BB1982">
        <w:rPr>
          <w:szCs w:val="24"/>
        </w:rPr>
        <w:t xml:space="preserve">Eastern </w:t>
      </w:r>
      <w:r w:rsidR="003F5BAC" w:rsidRPr="00BB1982">
        <w:rPr>
          <w:szCs w:val="24"/>
        </w:rPr>
        <w:t xml:space="preserve">District of </w:t>
      </w:r>
      <w:r w:rsidRPr="00BB1982">
        <w:rPr>
          <w:szCs w:val="24"/>
        </w:rPr>
        <w:t>New York</w:t>
      </w:r>
      <w:r w:rsidR="003F5BAC" w:rsidRPr="00BB1982">
        <w:rPr>
          <w:szCs w:val="24"/>
        </w:rPr>
        <w:t>.</w:t>
      </w:r>
      <w:r w:rsidR="00052AF7">
        <w:rPr>
          <w:szCs w:val="24"/>
        </w:rPr>
        <w:t xml:space="preserve"> </w:t>
      </w:r>
    </w:p>
    <w:p w14:paraId="7914B8F7" w14:textId="77777777" w:rsidR="001E756F" w:rsidRPr="00BB1982" w:rsidRDefault="001E756F" w:rsidP="00BB1982">
      <w:pPr>
        <w:jc w:val="both"/>
        <w:rPr>
          <w:rStyle w:val="Hyperlink"/>
          <w:rFonts w:ascii="Times New Roman" w:hAnsi="Times New Roman" w:cs="Times New Roman"/>
          <w:b/>
          <w:color w:val="0000FF"/>
          <w:sz w:val="24"/>
          <w:szCs w:val="24"/>
        </w:rPr>
      </w:pPr>
    </w:p>
    <w:p w14:paraId="114733D2" w14:textId="1D2F28C2" w:rsidR="00847A4E" w:rsidRDefault="00F3680B" w:rsidP="00847A4E">
      <w:pPr>
        <w:rPr>
          <w:rStyle w:val="Hyperlink"/>
          <w:color w:val="0000FF"/>
        </w:rPr>
      </w:pPr>
      <w:hyperlink r:id="rId11" w:history="1">
        <w:r w:rsidR="001E756F" w:rsidRPr="00785D8C">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TO SIGN UP FOR THE CASE</w:t>
      </w:r>
      <w:r w:rsidR="001E756F" w:rsidRPr="00BB1982">
        <w:rPr>
          <w:rFonts w:ascii="Times New Roman" w:eastAsia="Times New Roman" w:hAnsi="Times New Roman" w:cs="Times New Roman"/>
          <w:b/>
          <w:sz w:val="24"/>
          <w:szCs w:val="24"/>
        </w:rPr>
        <w:t xml:space="preserve"> or go to: </w:t>
      </w:r>
      <w:hyperlink r:id="rId12" w:history="1">
        <w:r w:rsidR="00847A4E" w:rsidRPr="000A1F72">
          <w:rPr>
            <w:rStyle w:val="Hyperlink"/>
            <w:color w:val="0000FF"/>
          </w:rPr>
          <w:t>https://www.ktmc.com/new-cases/li-auto-inc?utm_source=PR&amp;utm_medium=link&amp;utm_campaign=li&amp;mktm=r</w:t>
        </w:r>
      </w:hyperlink>
    </w:p>
    <w:p w14:paraId="353B688E" w14:textId="77777777" w:rsidR="00B9485D" w:rsidRDefault="00B9485D" w:rsidP="00847A4E"/>
    <w:p w14:paraId="088634FE" w14:textId="537745EA" w:rsidR="008C15B0" w:rsidRPr="00BB1982" w:rsidRDefault="004666B7" w:rsidP="00BB1982">
      <w:pPr>
        <w:jc w:val="both"/>
        <w:rPr>
          <w:rFonts w:ascii="Times New Roman" w:hAnsi="Times New Roman" w:cs="Times New Roman"/>
          <w:sz w:val="24"/>
          <w:szCs w:val="24"/>
        </w:rPr>
      </w:pPr>
      <w:r w:rsidRPr="00BB1982">
        <w:rPr>
          <w:rFonts w:ascii="Times New Roman" w:hAnsi="Times New Roman" w:cs="Times New Roman"/>
          <w:b/>
          <w:sz w:val="24"/>
          <w:szCs w:val="24"/>
        </w:rPr>
        <w:t>WHO CAN BE A LEAD PLAINTIFF?</w:t>
      </w:r>
    </w:p>
    <w:p w14:paraId="1FABAEF2" w14:textId="77777777" w:rsidR="008C15B0" w:rsidRPr="00BB1982" w:rsidRDefault="004666B7" w:rsidP="00BB1982">
      <w:pPr>
        <w:jc w:val="both"/>
        <w:rPr>
          <w:rFonts w:ascii="Times New Roman" w:hAnsi="Times New Roman" w:cs="Times New Roman"/>
          <w:sz w:val="24"/>
          <w:szCs w:val="24"/>
        </w:rPr>
      </w:pPr>
      <w:r w:rsidRPr="00BB1982">
        <w:rPr>
          <w:rFonts w:ascii="Times New Roman" w:hAnsi="Times New Roman" w:cs="Times New Roman"/>
          <w:sz w:val="24"/>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w:t>
      </w:r>
      <w:r w:rsidR="00DC5ED3" w:rsidRPr="00BB1982">
        <w:rPr>
          <w:rFonts w:ascii="Times New Roman" w:hAnsi="Times New Roman" w:cs="Times New Roman"/>
          <w:sz w:val="24"/>
          <w:szCs w:val="24"/>
        </w:rPr>
        <w:t xml:space="preserve">rt, are lead or class counsel. </w:t>
      </w:r>
      <w:r w:rsidRPr="00BB1982">
        <w:rPr>
          <w:rFonts w:ascii="Times New Roman" w:hAnsi="Times New Roman" w:cs="Times New Roman"/>
          <w:sz w:val="24"/>
          <w:szCs w:val="24"/>
        </w:rPr>
        <w:t>Your ability to share in any recovery is not affected by the decision of whether or not to serve as a lead plaintiff.</w:t>
      </w:r>
    </w:p>
    <w:p w14:paraId="18633602" w14:textId="77777777" w:rsidR="007F1BE8" w:rsidRPr="00E06E9C" w:rsidRDefault="00F3680B">
      <w:pPr>
        <w:jc w:val="both"/>
        <w:rPr>
          <w:szCs w:val="24"/>
        </w:rPr>
      </w:pPr>
    </w:p>
    <w:p w14:paraId="311BB821" w14:textId="77777777" w:rsidR="008C15B0" w:rsidRDefault="004666B7" w:rsidP="008F7FE8">
      <w:pPr>
        <w:jc w:val="both"/>
        <w:rPr>
          <w:rFonts w:ascii="Times New Roman" w:eastAsia="Times New Roman" w:hAnsi="Times New Roman" w:cs="Times New Roman"/>
          <w:b/>
          <w:sz w:val="24"/>
          <w:szCs w:val="24"/>
        </w:rPr>
      </w:pPr>
      <w:r w:rsidRPr="00B152EE">
        <w:rPr>
          <w:rFonts w:ascii="Times New Roman" w:eastAsia="Times New Roman" w:hAnsi="Times New Roman" w:cs="Times New Roman"/>
          <w:b/>
          <w:sz w:val="24"/>
          <w:szCs w:val="24"/>
        </w:rPr>
        <w:t xml:space="preserve">ABOUT </w:t>
      </w:r>
      <w:r w:rsidRPr="007507A5">
        <w:rPr>
          <w:rFonts w:ascii="Times New Roman" w:eastAsia="Times New Roman" w:hAnsi="Times New Roman" w:cs="Times New Roman"/>
          <w:b/>
          <w:sz w:val="24"/>
          <w:szCs w:val="24"/>
        </w:rPr>
        <w:t>KESSLER TOPAZ MELTZER &amp; CHECK, LLP</w:t>
      </w:r>
      <w:r w:rsidRPr="00B152EE">
        <w:rPr>
          <w:rFonts w:ascii="Times New Roman" w:eastAsia="Times New Roman" w:hAnsi="Times New Roman" w:cs="Times New Roman"/>
          <w:b/>
          <w:sz w:val="24"/>
          <w:szCs w:val="24"/>
        </w:rPr>
        <w:t xml:space="preserve">     </w:t>
      </w:r>
    </w:p>
    <w:p w14:paraId="0F7395D2" w14:textId="418B9615" w:rsidR="008C15B0" w:rsidRPr="00B152EE" w:rsidRDefault="00F3680B" w:rsidP="008F7FE8">
      <w:pPr>
        <w:jc w:val="both"/>
        <w:rPr>
          <w:rFonts w:ascii="Times New Roman" w:eastAsia="Times New Roman" w:hAnsi="Times New Roman" w:cs="Times New Roman"/>
          <w:sz w:val="24"/>
          <w:szCs w:val="24"/>
        </w:rPr>
      </w:pPr>
      <w:hyperlink r:id="rId13" w:history="1">
        <w:r w:rsidR="00847A4E" w:rsidRPr="00E51F4F">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4" w:history="1">
        <w:r w:rsidR="00847A4E" w:rsidRPr="00E51F4F">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5"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8C15B0" w:rsidRDefault="00F3680B" w:rsidP="008F7FE8">
      <w:pPr>
        <w:jc w:val="both"/>
        <w:rPr>
          <w:rFonts w:ascii="Times New Roman" w:eastAsia="Times New Roman" w:hAnsi="Times New Roman" w:cs="Times New Roman"/>
          <w:b/>
          <w:sz w:val="24"/>
          <w:szCs w:val="24"/>
        </w:rPr>
      </w:pPr>
    </w:p>
    <w:p w14:paraId="295058C6" w14:textId="77777777" w:rsidR="008C15B0" w:rsidRPr="00B152EE" w:rsidRDefault="004666B7" w:rsidP="00B152EE">
      <w:pPr>
        <w:pStyle w:val="PlainText"/>
        <w:keepLines/>
        <w:spacing w:before="0"/>
        <w:rPr>
          <w:b/>
        </w:rPr>
      </w:pPr>
      <w:r w:rsidRPr="00B152EE">
        <w:rPr>
          <w:b/>
        </w:rPr>
        <w:t>CONTACT:</w:t>
      </w:r>
    </w:p>
    <w:p w14:paraId="0A6A78D4" w14:textId="5493888A" w:rsidR="00480DDC" w:rsidRDefault="00480DDC" w:rsidP="00480DDC">
      <w:pPr>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3AE9F4D8" w14:textId="2763EB90" w:rsidR="001E6F2E" w:rsidRPr="00480DDC" w:rsidRDefault="00F3680B" w:rsidP="00480DDC">
      <w:pPr>
        <w:jc w:val="both"/>
        <w:rPr>
          <w:rFonts w:ascii="Times New Roman" w:eastAsia="Times New Roman" w:hAnsi="Times New Roman" w:cs="Times New Roman"/>
          <w:sz w:val="24"/>
          <w:szCs w:val="21"/>
        </w:rPr>
      </w:pPr>
      <w:hyperlink r:id="rId16" w:history="1">
        <w:r w:rsidR="001E6F2E" w:rsidRPr="00BB1982">
          <w:rPr>
            <w:rStyle w:val="Hyperlink"/>
            <w:rFonts w:ascii="Times New Roman" w:eastAsia="Times New Roman" w:hAnsi="Times New Roman" w:cs="Times New Roman"/>
            <w:bCs/>
            <w:color w:val="auto"/>
            <w:sz w:val="24"/>
            <w:szCs w:val="24"/>
          </w:rPr>
          <w:t>Jonathan Naji, Esq.</w:t>
        </w:r>
      </w:hyperlink>
    </w:p>
    <w:p w14:paraId="31AA08C6" w14:textId="77777777" w:rsidR="00480DDC" w:rsidRPr="00480DDC" w:rsidRDefault="00480DDC" w:rsidP="00480DDC">
      <w:pPr>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F3680B" w:rsidP="00480DDC">
      <w:pPr>
        <w:jc w:val="both"/>
        <w:rPr>
          <w:rFonts w:ascii="Times New Roman" w:eastAsia="Times New Roman" w:hAnsi="Times New Roman" w:cs="Times New Roman"/>
          <w:color w:val="0000FF"/>
          <w:sz w:val="24"/>
          <w:szCs w:val="21"/>
        </w:rPr>
      </w:pPr>
      <w:hyperlink r:id="rId17"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1"/>
    </w:p>
    <w:p w14:paraId="6B334ED6" w14:textId="2A646074" w:rsidR="0017608E" w:rsidRDefault="0017608E" w:rsidP="00480DDC">
      <w:pPr>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5" w:name="_Hlk165382615"/>
      <w:r w:rsidRPr="00B80E76">
        <w:rPr>
          <w:rFonts w:ascii="Times New Roman" w:hAnsi="Times New Roman" w:cs="Times New Roman"/>
          <w:sz w:val="24"/>
          <w:szCs w:val="24"/>
        </w:rPr>
        <w:t>May be considered attorney advertising in certain jurisdictions.  Past results do not guarantee future outcomes.</w:t>
      </w:r>
      <w:bookmarkEnd w:id="5"/>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52AF7"/>
    <w:rsid w:val="00056DB6"/>
    <w:rsid w:val="00095F9F"/>
    <w:rsid w:val="000A1F72"/>
    <w:rsid w:val="000A3B5A"/>
    <w:rsid w:val="000A3E17"/>
    <w:rsid w:val="000B427E"/>
    <w:rsid w:val="000B51BE"/>
    <w:rsid w:val="000C7C58"/>
    <w:rsid w:val="00122458"/>
    <w:rsid w:val="00134A22"/>
    <w:rsid w:val="00160377"/>
    <w:rsid w:val="00165FE0"/>
    <w:rsid w:val="00173B04"/>
    <w:rsid w:val="0017608E"/>
    <w:rsid w:val="0019314D"/>
    <w:rsid w:val="001A24F0"/>
    <w:rsid w:val="001A7A63"/>
    <w:rsid w:val="001A7AB4"/>
    <w:rsid w:val="001C4C1D"/>
    <w:rsid w:val="001D432C"/>
    <w:rsid w:val="001E6F2E"/>
    <w:rsid w:val="001E756F"/>
    <w:rsid w:val="002204A4"/>
    <w:rsid w:val="00221DCA"/>
    <w:rsid w:val="002377AE"/>
    <w:rsid w:val="00241F72"/>
    <w:rsid w:val="00281768"/>
    <w:rsid w:val="00291B1A"/>
    <w:rsid w:val="002A1226"/>
    <w:rsid w:val="002B4CA4"/>
    <w:rsid w:val="002C192D"/>
    <w:rsid w:val="003065E7"/>
    <w:rsid w:val="003375D8"/>
    <w:rsid w:val="003C61A1"/>
    <w:rsid w:val="003E4CD1"/>
    <w:rsid w:val="003F5BAC"/>
    <w:rsid w:val="00416CED"/>
    <w:rsid w:val="004238C2"/>
    <w:rsid w:val="00465B27"/>
    <w:rsid w:val="004666B7"/>
    <w:rsid w:val="00480DDC"/>
    <w:rsid w:val="004B6D09"/>
    <w:rsid w:val="004D7969"/>
    <w:rsid w:val="004F1440"/>
    <w:rsid w:val="004F21B3"/>
    <w:rsid w:val="00523E74"/>
    <w:rsid w:val="00534205"/>
    <w:rsid w:val="005432A9"/>
    <w:rsid w:val="00546F4C"/>
    <w:rsid w:val="005474FE"/>
    <w:rsid w:val="00565577"/>
    <w:rsid w:val="00571079"/>
    <w:rsid w:val="005767FD"/>
    <w:rsid w:val="005A128B"/>
    <w:rsid w:val="005E1447"/>
    <w:rsid w:val="005F262A"/>
    <w:rsid w:val="00606C48"/>
    <w:rsid w:val="006243B6"/>
    <w:rsid w:val="00651F75"/>
    <w:rsid w:val="00672FCC"/>
    <w:rsid w:val="00674FA9"/>
    <w:rsid w:val="00694BFF"/>
    <w:rsid w:val="006B61B5"/>
    <w:rsid w:val="006C0AB0"/>
    <w:rsid w:val="006D7446"/>
    <w:rsid w:val="007044A5"/>
    <w:rsid w:val="007108A8"/>
    <w:rsid w:val="00726000"/>
    <w:rsid w:val="007507A5"/>
    <w:rsid w:val="00750803"/>
    <w:rsid w:val="007672D4"/>
    <w:rsid w:val="00785D8C"/>
    <w:rsid w:val="00796C16"/>
    <w:rsid w:val="00797AE2"/>
    <w:rsid w:val="007B0303"/>
    <w:rsid w:val="007C789D"/>
    <w:rsid w:val="007D5A03"/>
    <w:rsid w:val="007D72E8"/>
    <w:rsid w:val="007E2B4C"/>
    <w:rsid w:val="0080308C"/>
    <w:rsid w:val="008042A8"/>
    <w:rsid w:val="00814DA6"/>
    <w:rsid w:val="00841EFB"/>
    <w:rsid w:val="00847A4E"/>
    <w:rsid w:val="00856B44"/>
    <w:rsid w:val="008778EE"/>
    <w:rsid w:val="008A6002"/>
    <w:rsid w:val="008C4CCC"/>
    <w:rsid w:val="008D0573"/>
    <w:rsid w:val="009117DA"/>
    <w:rsid w:val="0092693C"/>
    <w:rsid w:val="00930CBF"/>
    <w:rsid w:val="009425F6"/>
    <w:rsid w:val="0094541B"/>
    <w:rsid w:val="00967B01"/>
    <w:rsid w:val="00975AE5"/>
    <w:rsid w:val="00976790"/>
    <w:rsid w:val="00993DA1"/>
    <w:rsid w:val="009A2FA0"/>
    <w:rsid w:val="009C69BB"/>
    <w:rsid w:val="009E6A5E"/>
    <w:rsid w:val="009F01D6"/>
    <w:rsid w:val="00A0599C"/>
    <w:rsid w:val="00A12612"/>
    <w:rsid w:val="00A16141"/>
    <w:rsid w:val="00A240FF"/>
    <w:rsid w:val="00A36DAE"/>
    <w:rsid w:val="00A5561A"/>
    <w:rsid w:val="00AA3FB7"/>
    <w:rsid w:val="00AB3F2D"/>
    <w:rsid w:val="00AD1C94"/>
    <w:rsid w:val="00B06905"/>
    <w:rsid w:val="00B372B7"/>
    <w:rsid w:val="00B46435"/>
    <w:rsid w:val="00B70C2D"/>
    <w:rsid w:val="00B80E76"/>
    <w:rsid w:val="00B9485D"/>
    <w:rsid w:val="00BA5791"/>
    <w:rsid w:val="00BA7AEF"/>
    <w:rsid w:val="00BB1982"/>
    <w:rsid w:val="00BB474C"/>
    <w:rsid w:val="00BC20EC"/>
    <w:rsid w:val="00BC257A"/>
    <w:rsid w:val="00BC29C6"/>
    <w:rsid w:val="00BD57B0"/>
    <w:rsid w:val="00BF3B3C"/>
    <w:rsid w:val="00C17BC3"/>
    <w:rsid w:val="00C210CF"/>
    <w:rsid w:val="00C5022F"/>
    <w:rsid w:val="00C63EF3"/>
    <w:rsid w:val="00C6761C"/>
    <w:rsid w:val="00C86AF3"/>
    <w:rsid w:val="00C92CC0"/>
    <w:rsid w:val="00CA671C"/>
    <w:rsid w:val="00CD4F7D"/>
    <w:rsid w:val="00D04509"/>
    <w:rsid w:val="00D101A3"/>
    <w:rsid w:val="00D116B1"/>
    <w:rsid w:val="00D168DA"/>
    <w:rsid w:val="00D24F81"/>
    <w:rsid w:val="00D25ECC"/>
    <w:rsid w:val="00D82DFA"/>
    <w:rsid w:val="00DA6363"/>
    <w:rsid w:val="00DA7326"/>
    <w:rsid w:val="00DC5ED3"/>
    <w:rsid w:val="00DF0441"/>
    <w:rsid w:val="00E44B70"/>
    <w:rsid w:val="00E51F4F"/>
    <w:rsid w:val="00E64F3F"/>
    <w:rsid w:val="00E738EF"/>
    <w:rsid w:val="00E83B59"/>
    <w:rsid w:val="00E87370"/>
    <w:rsid w:val="00E90167"/>
    <w:rsid w:val="00EA1197"/>
    <w:rsid w:val="00EA5C12"/>
    <w:rsid w:val="00EA6E20"/>
    <w:rsid w:val="00EB1BBC"/>
    <w:rsid w:val="00EB2B0B"/>
    <w:rsid w:val="00EE40F2"/>
    <w:rsid w:val="00F04D77"/>
    <w:rsid w:val="00F124BC"/>
    <w:rsid w:val="00F12534"/>
    <w:rsid w:val="00F3680B"/>
    <w:rsid w:val="00F521A9"/>
    <w:rsid w:val="00F56957"/>
    <w:rsid w:val="00F56A80"/>
    <w:rsid w:val="00F6732C"/>
    <w:rsid w:val="00F70CFD"/>
    <w:rsid w:val="00F8540E"/>
    <w:rsid w:val="00F90ED2"/>
    <w:rsid w:val="00F934CB"/>
    <w:rsid w:val="00FA6CD2"/>
    <w:rsid w:val="00FB045D"/>
    <w:rsid w:val="00FC4487"/>
    <w:rsid w:val="00FC6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7A4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style>
  <w:style w:type="character" w:styleId="UnresolvedMention">
    <w:name w:val="Unresolved Mention"/>
    <w:basedOn w:val="DefaultParagraphFont"/>
    <w:uiPriority w:val="99"/>
    <w:semiHidden/>
    <w:unhideWhenUsed/>
    <w:rsid w:val="00B80E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1073241884">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tmc.com" TargetMode="External"/><Relationship Id="rId13" Type="http://schemas.openxmlformats.org/officeDocument/2006/relationships/hyperlink" Target="https://www.ktmc.com/new-cases/li-auto-inc?utm_source=PR&amp;utm_medium=link&amp;utm_campaign=li&amp;mktm=r"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url.us.m.mimecastprotect.com/s/lqM4Cxko1NSQ1pxYH8MlgC?domain=ktmc.com" TargetMode="External"/><Relationship Id="rId12" Type="http://schemas.openxmlformats.org/officeDocument/2006/relationships/hyperlink" Target="https://url.us.m.mimecastprotect.com/s/lqM4Cxko1NSQ1pxYH8MlgC?domain=ktmc.com" TargetMode="External"/><Relationship Id="rId17" Type="http://schemas.openxmlformats.org/officeDocument/2006/relationships/hyperlink" Target="mailto:info@ktmc.com" TargetMode="External"/><Relationship Id="rId2" Type="http://schemas.openxmlformats.org/officeDocument/2006/relationships/settings" Target="settings.xml"/><Relationship Id="rId16" Type="http://schemas.openxmlformats.org/officeDocument/2006/relationships/hyperlink" Target="https://ktmc.com/people/jon-naji" TargetMode="External"/><Relationship Id="rId1" Type="http://schemas.openxmlformats.org/officeDocument/2006/relationships/styles" Target="styles.xml"/><Relationship Id="rId6" Type="http://schemas.openxmlformats.org/officeDocument/2006/relationships/hyperlink" Target="https://www.ktmc.com/new-cases/li-auto-inc?utm_source=PR&amp;utm_medium=link&amp;utm_campaign=li&amp;mktm=r" TargetMode="External"/><Relationship Id="rId11" Type="http://schemas.openxmlformats.org/officeDocument/2006/relationships/hyperlink" Target="https://www.ktmc.com/new-cases/li-auto-inc?utm_source=PR&amp;utm_medium=link&amp;utm_campaign=li&amp;mktm=r" TargetMode="External"/><Relationship Id="rId5" Type="http://schemas.openxmlformats.org/officeDocument/2006/relationships/hyperlink" Target="https://www.benzinga.com/quote/LI" TargetMode="External"/><Relationship Id="rId15" Type="http://schemas.openxmlformats.org/officeDocument/2006/relationships/hyperlink" Target="http://www.ktmc.com" TargetMode="External"/><Relationship Id="rId10" Type="http://schemas.openxmlformats.org/officeDocument/2006/relationships/hyperlink" Target="https://www.ktmc.com/new-cases/li-auto-inc?utm_source=PR&amp;utm_medium=link&amp;utm_campaign=li&amp;mktm=r" TargetMode="External"/><Relationship Id="rId19" Type="http://schemas.openxmlformats.org/officeDocument/2006/relationships/theme" Target="theme/theme1.xml"/><Relationship Id="rId4" Type="http://schemas.openxmlformats.org/officeDocument/2006/relationships/hyperlink" Target="http://www.ktmc.com" TargetMode="External"/><Relationship Id="rId9" Type="http://schemas.openxmlformats.org/officeDocument/2006/relationships/hyperlink" Target="https://www.ktmc.com/new-cases/li-auto-inc?utm_source=PR&amp;utm_medium=link&amp;utm_campaign=li&amp;mktm=r" TargetMode="External"/><Relationship Id="rId14" Type="http://schemas.openxmlformats.org/officeDocument/2006/relationships/hyperlink" Target="https://www.ktmc.com/new-cases/li-auto-inc?utm_source=PR&amp;utm_medium=link&amp;utm_campaign=li&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819</Words>
  <Characters>4342</Characters>
  <Application>Microsoft Office Word</Application>
  <DocSecurity>0</DocSecurity>
  <Lines>83</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Naji</dc:creator>
  <cp:lastModifiedBy>Sally Huggins</cp:lastModifiedBy>
  <cp:revision>3</cp:revision>
  <dcterms:created xsi:type="dcterms:W3CDTF">2024-06-17T22:33:00Z</dcterms:created>
  <dcterms:modified xsi:type="dcterms:W3CDTF">2024-06-17T22:36:00Z</dcterms:modified>
</cp:coreProperties>
</file>