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76970B" w14:textId="42B8DB0B" w:rsidR="0053736E" w:rsidRDefault="0053736E" w:rsidP="00EA1C1E">
      <w:pPr>
        <w:rPr>
          <w:rFonts w:ascii="Times New Roman" w:eastAsia="Times New Roman" w:hAnsi="Times New Roman" w:cs="Times New Roman"/>
          <w:b/>
          <w:bCs/>
          <w:color w:val="000000"/>
          <w:sz w:val="24"/>
          <w:szCs w:val="24"/>
        </w:rPr>
      </w:pPr>
      <w:bookmarkStart w:id="0" w:name="_Hlk156823768"/>
      <w:r w:rsidRPr="0053736E">
        <w:rPr>
          <w:rFonts w:ascii="Times New Roman" w:eastAsia="Times New Roman" w:hAnsi="Times New Roman" w:cs="Times New Roman"/>
          <w:b/>
          <w:bCs/>
          <w:color w:val="000000"/>
          <w:sz w:val="24"/>
          <w:szCs w:val="24"/>
        </w:rPr>
        <w:t xml:space="preserve">Kessler Topaz Meltzer &amp; Check, LLP Reminds Investors of Deadline for Securities Fraud Class Action Lawsuit Filed Against </w:t>
      </w:r>
      <w:r w:rsidRPr="00245155">
        <w:rPr>
          <w:rFonts w:ascii="Times New Roman" w:eastAsia="Times New Roman" w:hAnsi="Times New Roman" w:cs="Times New Roman"/>
          <w:b/>
          <w:bCs/>
          <w:color w:val="000000"/>
          <w:sz w:val="24"/>
          <w:szCs w:val="24"/>
        </w:rPr>
        <w:t>Roblox Corporation</w:t>
      </w:r>
      <w:r w:rsidR="008E1574">
        <w:rPr>
          <w:rFonts w:ascii="Times New Roman" w:eastAsia="Times New Roman" w:hAnsi="Times New Roman" w:cs="Times New Roman"/>
          <w:b/>
          <w:bCs/>
          <w:color w:val="000000"/>
          <w:sz w:val="24"/>
          <w:szCs w:val="24"/>
        </w:rPr>
        <w:t xml:space="preserve"> (RBLX)</w:t>
      </w:r>
    </w:p>
    <w:p w14:paraId="0B89322E" w14:textId="0EB66531" w:rsidR="00694BFF" w:rsidRPr="00DB5756" w:rsidRDefault="0019314D" w:rsidP="00BB1982">
      <w:pPr>
        <w:jc w:val="both"/>
        <w:rPr>
          <w:rFonts w:ascii="Times New Roman" w:eastAsia="Times New Roman" w:hAnsi="Times New Roman" w:cs="Times New Roman"/>
          <w:b/>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00628A">
        <w:rPr>
          <w:rFonts w:ascii="Times New Roman" w:eastAsia="Times New Roman" w:hAnsi="Times New Roman" w:cs="Times New Roman"/>
          <w:sz w:val="24"/>
          <w:szCs w:val="24"/>
        </w:rPr>
        <w:t>Jun</w:t>
      </w:r>
      <w:r w:rsidR="00AA1905">
        <w:rPr>
          <w:rFonts w:ascii="Times New Roman" w:eastAsia="Times New Roman" w:hAnsi="Times New Roman" w:cs="Times New Roman"/>
          <w:sz w:val="24"/>
          <w:szCs w:val="24"/>
        </w:rPr>
        <w:t xml:space="preserve">e </w:t>
      </w:r>
      <w:r w:rsidR="00A83E10">
        <w:rPr>
          <w:rFonts w:ascii="Times New Roman" w:eastAsia="Times New Roman" w:hAnsi="Times New Roman" w:cs="Times New Roman"/>
          <w:sz w:val="24"/>
          <w:szCs w:val="24"/>
        </w:rPr>
        <w:t>2</w:t>
      </w:r>
      <w:r w:rsidR="0053736E">
        <w:rPr>
          <w:rFonts w:ascii="Times New Roman" w:eastAsia="Times New Roman" w:hAnsi="Times New Roman" w:cs="Times New Roman"/>
          <w:sz w:val="24"/>
          <w:szCs w:val="24"/>
        </w:rPr>
        <w:t>8</w:t>
      </w:r>
      <w:r w:rsidR="00AA1905">
        <w:rPr>
          <w:rFonts w:ascii="Times New Roman" w:eastAsia="Times New Roman" w:hAnsi="Times New Roman" w:cs="Times New Roman"/>
          <w:sz w:val="24"/>
          <w:szCs w:val="24"/>
        </w:rPr>
        <w:t xml:space="preserve">, </w:t>
      </w:r>
      <w:r w:rsidR="00B80E76" w:rsidRPr="00BB1982">
        <w:rPr>
          <w:rFonts w:ascii="Times New Roman" w:eastAsia="Times New Roman" w:hAnsi="Times New Roman" w:cs="Times New Roman"/>
          <w:sz w:val="24"/>
          <w:szCs w:val="24"/>
        </w:rPr>
        <w:t xml:space="preserve">2024 </w:t>
      </w:r>
      <w:r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 xml:space="preserve">The law firm of </w:t>
      </w:r>
      <w:bookmarkStart w:id="1" w:name="_Hlk165382587"/>
      <w:r w:rsidR="00182A6B">
        <w:rPr>
          <w:rStyle w:val="Hyperlink"/>
          <w:rFonts w:ascii="Times New Roman" w:eastAsia="Times New Roman" w:hAnsi="Times New Roman" w:cs="Times New Roman"/>
          <w:color w:val="0000FF"/>
          <w:sz w:val="24"/>
          <w:szCs w:val="24"/>
        </w:rPr>
        <w:fldChar w:fldCharType="begin"/>
      </w:r>
      <w:r w:rsidR="00182A6B">
        <w:rPr>
          <w:rStyle w:val="Hyperlink"/>
          <w:rFonts w:ascii="Times New Roman" w:eastAsia="Times New Roman" w:hAnsi="Times New Roman" w:cs="Times New Roman"/>
          <w:color w:val="0000FF"/>
          <w:sz w:val="24"/>
          <w:szCs w:val="24"/>
        </w:rPr>
        <w:instrText xml:space="preserve"> HYPERLINK "https://www.ktmc.com/new-cases/roblox-corporation?utm_source=PR&amp;utm_medium=link&amp;utm_campaign=rblx&amp;mktm=r" </w:instrText>
      </w:r>
      <w:r w:rsidR="00182A6B">
        <w:rPr>
          <w:rStyle w:val="Hyperlink"/>
          <w:rFonts w:ascii="Times New Roman" w:eastAsia="Times New Roman" w:hAnsi="Times New Roman" w:cs="Times New Roman"/>
          <w:color w:val="0000FF"/>
          <w:sz w:val="24"/>
          <w:szCs w:val="24"/>
        </w:rPr>
        <w:fldChar w:fldCharType="separate"/>
      </w:r>
      <w:r w:rsidR="004666B7" w:rsidRPr="00182A6B">
        <w:rPr>
          <w:rStyle w:val="Hyperlink"/>
          <w:rFonts w:ascii="Times New Roman" w:eastAsia="Times New Roman" w:hAnsi="Times New Roman" w:cs="Times New Roman"/>
          <w:sz w:val="24"/>
          <w:szCs w:val="24"/>
        </w:rPr>
        <w:t>Kessler Topaz Meltzer &amp; Check, LLP</w:t>
      </w:r>
      <w:r w:rsidR="00182A6B">
        <w:rPr>
          <w:rStyle w:val="Hyperlink"/>
          <w:rFonts w:ascii="Times New Roman" w:eastAsia="Times New Roman" w:hAnsi="Times New Roman" w:cs="Times New Roman"/>
          <w:color w:val="0000FF"/>
          <w:sz w:val="24"/>
          <w:szCs w:val="24"/>
        </w:rPr>
        <w:fldChar w:fldCharType="end"/>
      </w:r>
      <w:r w:rsidR="004238C2" w:rsidRPr="00182A6B">
        <w:rPr>
          <w:rStyle w:val="Hyperlink"/>
          <w:rFonts w:ascii="Times New Roman" w:eastAsia="Times New Roman" w:hAnsi="Times New Roman" w:cs="Times New Roman"/>
          <w:color w:val="0000FF"/>
          <w:sz w:val="24"/>
          <w:szCs w:val="24"/>
          <w:u w:val="none"/>
        </w:rPr>
        <w:t xml:space="preserve"> </w:t>
      </w:r>
      <w:bookmarkEnd w:id="1"/>
      <w:r w:rsidR="004238C2" w:rsidRPr="00BB1982">
        <w:rPr>
          <w:rStyle w:val="Hyperlink"/>
          <w:rFonts w:ascii="Times New Roman" w:eastAsia="Times New Roman" w:hAnsi="Times New Roman" w:cs="Times New Roman"/>
          <w:color w:val="auto"/>
          <w:sz w:val="24"/>
          <w:szCs w:val="24"/>
          <w:u w:val="none"/>
        </w:rPr>
        <w:t>(</w:t>
      </w:r>
      <w:hyperlink r:id="rId4" w:history="1">
        <w:r w:rsidR="004238C2" w:rsidRPr="00BB1982">
          <w:rPr>
            <w:rStyle w:val="Hyperlink"/>
            <w:rFonts w:ascii="Times New Roman" w:eastAsia="Times New Roman" w:hAnsi="Times New Roman" w:cs="Times New Roman"/>
            <w:color w:val="0000FF"/>
            <w:sz w:val="24"/>
            <w:szCs w:val="24"/>
          </w:rPr>
          <w:t>www.ktmc.com</w:t>
        </w:r>
      </w:hyperlink>
      <w:r w:rsidR="004238C2" w:rsidRPr="00BB1982">
        <w:rPr>
          <w:rStyle w:val="Hyperlink"/>
          <w:rFonts w:ascii="Times New Roman" w:eastAsia="Times New Roman" w:hAnsi="Times New Roman" w:cs="Times New Roman"/>
          <w:color w:val="auto"/>
          <w:sz w:val="24"/>
          <w:szCs w:val="24"/>
          <w:u w:val="none"/>
        </w:rPr>
        <w:t xml:space="preserve">) </w:t>
      </w:r>
      <w:r w:rsidR="004666B7" w:rsidRPr="00BB1982">
        <w:rPr>
          <w:rFonts w:ascii="Times New Roman" w:eastAsia="Times New Roman" w:hAnsi="Times New Roman" w:cs="Times New Roman"/>
          <w:sz w:val="24"/>
          <w:szCs w:val="24"/>
        </w:rPr>
        <w:t xml:space="preserve"> informs investors that a </w:t>
      </w:r>
      <w:r w:rsidR="00221DCA" w:rsidRPr="00BB1982">
        <w:rPr>
          <w:rFonts w:ascii="Times New Roman" w:eastAsia="Times New Roman" w:hAnsi="Times New Roman" w:cs="Times New Roman"/>
          <w:sz w:val="24"/>
          <w:szCs w:val="24"/>
        </w:rPr>
        <w:t xml:space="preserve">securities </w:t>
      </w:r>
      <w:r w:rsidR="004666B7" w:rsidRPr="00BB1982">
        <w:rPr>
          <w:rFonts w:ascii="Times New Roman" w:eastAsia="Times New Roman" w:hAnsi="Times New Roman" w:cs="Times New Roman"/>
          <w:sz w:val="24"/>
          <w:szCs w:val="24"/>
        </w:rPr>
        <w:t>class action lawsuit has been filed</w:t>
      </w:r>
      <w:r w:rsidR="00F12534" w:rsidRPr="00BB1982">
        <w:rPr>
          <w:rFonts w:ascii="Times New Roman" w:hAnsi="Times New Roman" w:cs="Times New Roman"/>
          <w:sz w:val="24"/>
          <w:szCs w:val="24"/>
        </w:rPr>
        <w:t xml:space="preserve"> </w:t>
      </w:r>
      <w:r w:rsidR="00F12534" w:rsidRPr="00BB1982">
        <w:rPr>
          <w:rFonts w:ascii="Times New Roman" w:eastAsia="Times New Roman" w:hAnsi="Times New Roman" w:cs="Times New Roman"/>
          <w:sz w:val="24"/>
          <w:szCs w:val="24"/>
        </w:rPr>
        <w:t>in the United States District Court for the</w:t>
      </w:r>
      <w:r w:rsidR="003F5BAC" w:rsidRPr="00BB1982">
        <w:rPr>
          <w:rFonts w:ascii="Times New Roman" w:eastAsia="Times New Roman" w:hAnsi="Times New Roman" w:cs="Times New Roman"/>
          <w:sz w:val="24"/>
          <w:szCs w:val="24"/>
        </w:rPr>
        <w:t xml:space="preserve"> </w:t>
      </w:r>
      <w:r w:rsidR="00D225C3">
        <w:rPr>
          <w:rFonts w:ascii="Times New Roman" w:eastAsia="Times New Roman" w:hAnsi="Times New Roman" w:cs="Times New Roman"/>
          <w:sz w:val="24"/>
          <w:szCs w:val="24"/>
        </w:rPr>
        <w:t>Northern</w:t>
      </w:r>
      <w:r w:rsidR="00F12534" w:rsidRPr="00BB1982">
        <w:rPr>
          <w:rFonts w:ascii="Times New Roman" w:eastAsia="Times New Roman" w:hAnsi="Times New Roman" w:cs="Times New Roman"/>
          <w:sz w:val="24"/>
          <w:szCs w:val="24"/>
        </w:rPr>
        <w:t xml:space="preserve"> District of </w:t>
      </w:r>
      <w:r w:rsidR="00D225C3">
        <w:rPr>
          <w:rFonts w:ascii="Times New Roman" w:eastAsia="Times New Roman" w:hAnsi="Times New Roman" w:cs="Times New Roman"/>
          <w:sz w:val="24"/>
          <w:szCs w:val="24"/>
        </w:rPr>
        <w:t>California</w:t>
      </w:r>
      <w:r w:rsidR="004666B7" w:rsidRPr="00BB1982">
        <w:rPr>
          <w:rFonts w:ascii="Times New Roman" w:eastAsia="Times New Roman" w:hAnsi="Times New Roman" w:cs="Times New Roman"/>
          <w:sz w:val="24"/>
          <w:szCs w:val="24"/>
        </w:rPr>
        <w:t xml:space="preserve"> against</w:t>
      </w:r>
      <w:r w:rsidR="00E83B59" w:rsidRPr="00BB1982">
        <w:rPr>
          <w:rFonts w:ascii="Times New Roman" w:eastAsia="Times New Roman" w:hAnsi="Times New Roman" w:cs="Times New Roman"/>
          <w:sz w:val="24"/>
          <w:szCs w:val="24"/>
        </w:rPr>
        <w:t xml:space="preserve"> </w:t>
      </w:r>
      <w:r w:rsidR="0000628A">
        <w:rPr>
          <w:rFonts w:ascii="Times New Roman" w:eastAsia="Times New Roman" w:hAnsi="Times New Roman" w:cs="Times New Roman"/>
          <w:sz w:val="24"/>
          <w:szCs w:val="24"/>
        </w:rPr>
        <w:t>Roblox Corporation</w:t>
      </w:r>
      <w:r w:rsidR="00A0599C" w:rsidRPr="00BB1982">
        <w:rPr>
          <w:rFonts w:ascii="Times New Roman" w:hAnsi="Times New Roman" w:cs="Times New Roman"/>
          <w:sz w:val="24"/>
          <w:szCs w:val="24"/>
        </w:rPr>
        <w:t xml:space="preserve"> (“</w:t>
      </w:r>
      <w:r w:rsidR="0000628A">
        <w:rPr>
          <w:rFonts w:ascii="Times New Roman" w:hAnsi="Times New Roman" w:cs="Times New Roman"/>
          <w:sz w:val="24"/>
          <w:szCs w:val="24"/>
        </w:rPr>
        <w:t>Roblox</w:t>
      </w:r>
      <w:r w:rsidR="00A0599C" w:rsidRPr="00BB1982">
        <w:rPr>
          <w:rFonts w:ascii="Times New Roman" w:hAnsi="Times New Roman" w:cs="Times New Roman"/>
          <w:sz w:val="24"/>
          <w:szCs w:val="24"/>
        </w:rPr>
        <w:t>”) (</w:t>
      </w:r>
      <w:hyperlink r:id="rId5" w:history="1">
        <w:r w:rsidR="00EB1BBC" w:rsidRPr="00AA1905">
          <w:rPr>
            <w:rStyle w:val="Hyperlink"/>
            <w:rFonts w:ascii="Times New Roman" w:hAnsi="Times New Roman" w:cs="Times New Roman"/>
            <w:color w:val="0000FF"/>
            <w:sz w:val="24"/>
            <w:szCs w:val="24"/>
          </w:rPr>
          <w:t>N</w:t>
        </w:r>
        <w:r w:rsidR="00D225C3" w:rsidRPr="00AA1905">
          <w:rPr>
            <w:rStyle w:val="Hyperlink"/>
            <w:rFonts w:ascii="Times New Roman" w:hAnsi="Times New Roman" w:cs="Times New Roman"/>
            <w:color w:val="0000FF"/>
            <w:sz w:val="24"/>
            <w:szCs w:val="24"/>
          </w:rPr>
          <w:t>YSE</w:t>
        </w:r>
        <w:r w:rsidR="00EB1BBC" w:rsidRPr="00AA1905">
          <w:rPr>
            <w:rStyle w:val="Hyperlink"/>
            <w:rFonts w:ascii="Times New Roman" w:hAnsi="Times New Roman" w:cs="Times New Roman"/>
            <w:color w:val="0000FF"/>
            <w:sz w:val="24"/>
            <w:szCs w:val="24"/>
          </w:rPr>
          <w:t xml:space="preserve">: </w:t>
        </w:r>
        <w:r w:rsidR="0000628A" w:rsidRPr="00AA1905">
          <w:rPr>
            <w:rStyle w:val="Hyperlink"/>
            <w:rFonts w:ascii="Times New Roman" w:hAnsi="Times New Roman" w:cs="Times New Roman"/>
            <w:color w:val="0000FF"/>
            <w:sz w:val="24"/>
            <w:szCs w:val="24"/>
          </w:rPr>
          <w:t>RBLX</w:t>
        </w:r>
      </w:hyperlink>
      <w:r w:rsidR="00A0599C" w:rsidRPr="00BB1982">
        <w:rPr>
          <w:rFonts w:ascii="Times New Roman" w:hAnsi="Times New Roman" w:cs="Times New Roman"/>
          <w:sz w:val="24"/>
          <w:szCs w:val="24"/>
        </w:rPr>
        <w:t>)</w:t>
      </w:r>
      <w:r w:rsidR="00F12534" w:rsidRPr="00BB1982">
        <w:rPr>
          <w:rFonts w:ascii="Times New Roman" w:hAnsi="Times New Roman" w:cs="Times New Roman"/>
          <w:sz w:val="24"/>
          <w:szCs w:val="24"/>
        </w:rPr>
        <w:t>.</w:t>
      </w:r>
      <w:r w:rsidR="003F5BAC" w:rsidRPr="00BB1982">
        <w:rPr>
          <w:rFonts w:ascii="Times New Roman" w:hAnsi="Times New Roman" w:cs="Times New Roman"/>
          <w:sz w:val="24"/>
          <w:szCs w:val="24"/>
        </w:rPr>
        <w:t xml:space="preserve"> The action charges</w:t>
      </w:r>
      <w:r w:rsidR="007D72E8" w:rsidRPr="00BB1982">
        <w:rPr>
          <w:rFonts w:ascii="Times New Roman" w:hAnsi="Times New Roman" w:cs="Times New Roman"/>
          <w:sz w:val="24"/>
          <w:szCs w:val="24"/>
        </w:rPr>
        <w:t xml:space="preserve"> </w:t>
      </w:r>
      <w:r w:rsidR="0000628A">
        <w:rPr>
          <w:rFonts w:ascii="Times New Roman" w:hAnsi="Times New Roman" w:cs="Times New Roman"/>
          <w:sz w:val="24"/>
          <w:szCs w:val="24"/>
        </w:rPr>
        <w:t>Roblox</w:t>
      </w:r>
      <w:r w:rsidR="003F5BAC" w:rsidRPr="00BB1982">
        <w:rPr>
          <w:rFonts w:ascii="Times New Roman" w:hAnsi="Times New Roman" w:cs="Times New Roman"/>
          <w:sz w:val="24"/>
          <w:szCs w:val="24"/>
        </w:rPr>
        <w:t xml:space="preserve"> with violations of the federal securities laws, including</w:t>
      </w:r>
      <w:r w:rsidR="003F5BAC" w:rsidRPr="00BB1982">
        <w:rPr>
          <w:rFonts w:ascii="Times New Roman" w:eastAsia="Times New Roman" w:hAnsi="Times New Roman" w:cs="Times New Roman"/>
          <w:sz w:val="24"/>
          <w:szCs w:val="24"/>
        </w:rPr>
        <w:t xml:space="preserve"> omissions and fraudulent misrepresentations relating to the company’s business, operations, and prospects.  As a result of </w:t>
      </w:r>
      <w:r w:rsidR="0000628A">
        <w:rPr>
          <w:rFonts w:ascii="Times New Roman" w:eastAsia="Times New Roman" w:hAnsi="Times New Roman" w:cs="Times New Roman"/>
          <w:sz w:val="24"/>
          <w:szCs w:val="24"/>
        </w:rPr>
        <w:t>Roblox</w:t>
      </w:r>
      <w:r w:rsidR="003F5BAC" w:rsidRPr="00BB1982">
        <w:rPr>
          <w:rFonts w:ascii="Times New Roman" w:hAnsi="Times New Roman" w:cs="Times New Roman"/>
          <w:sz w:val="24"/>
          <w:szCs w:val="24"/>
        </w:rPr>
        <w:t xml:space="preserve">’s materially misleading statements and omissions to the public, </w:t>
      </w:r>
      <w:r w:rsidR="0000628A">
        <w:rPr>
          <w:rFonts w:ascii="Times New Roman" w:hAnsi="Times New Roman" w:cs="Times New Roman"/>
          <w:sz w:val="24"/>
          <w:szCs w:val="24"/>
        </w:rPr>
        <w:t>Roblox</w:t>
      </w:r>
      <w:r w:rsidR="003F5BAC" w:rsidRPr="00BB1982">
        <w:rPr>
          <w:rFonts w:ascii="Times New Roman" w:hAnsi="Times New Roman" w:cs="Times New Roman"/>
          <w:sz w:val="24"/>
          <w:szCs w:val="24"/>
        </w:rPr>
        <w:t>’s investors have suffered significant losses.</w:t>
      </w:r>
      <w:r w:rsidR="00E9323C" w:rsidRPr="00E9323C">
        <w:rPr>
          <w:rFonts w:ascii="Times New Roman" w:eastAsia="Times New Roman" w:hAnsi="Times New Roman" w:cs="Times New Roman"/>
          <w:bCs/>
          <w:sz w:val="24"/>
          <w:szCs w:val="24"/>
        </w:rPr>
        <w:t xml:space="preserve"> </w:t>
      </w:r>
      <w:r w:rsidR="00E9323C" w:rsidRPr="00DB5756">
        <w:rPr>
          <w:rFonts w:ascii="Times New Roman" w:eastAsia="Times New Roman" w:hAnsi="Times New Roman" w:cs="Times New Roman"/>
          <w:b/>
          <w:sz w:val="24"/>
          <w:szCs w:val="24"/>
        </w:rPr>
        <w:t>The lead plaintiff deadline is August 12, 2024.</w:t>
      </w:r>
    </w:p>
    <w:p w14:paraId="4DC46661" w14:textId="688BACA7" w:rsidR="00182A6B" w:rsidRDefault="0094541B" w:rsidP="00182A6B">
      <w:pPr>
        <w:rPr>
          <w:rStyle w:val="Hyperlink"/>
          <w:color w:val="0000FF"/>
        </w:rPr>
      </w:pPr>
      <w:r w:rsidRPr="00BB1982">
        <w:rPr>
          <w:rStyle w:val="Hyperlink"/>
          <w:rFonts w:ascii="Times New Roman" w:eastAsia="Times New Roman" w:hAnsi="Times New Roman" w:cs="Times New Roman"/>
          <w:bCs/>
          <w:color w:val="auto"/>
          <w:sz w:val="24"/>
          <w:szCs w:val="24"/>
          <w:u w:val="none"/>
        </w:rPr>
        <w:t xml:space="preserve">If you suffered </w:t>
      </w:r>
      <w:r w:rsidR="0000628A">
        <w:rPr>
          <w:rStyle w:val="Hyperlink"/>
          <w:rFonts w:ascii="Times New Roman" w:eastAsia="Times New Roman" w:hAnsi="Times New Roman" w:cs="Times New Roman"/>
          <w:bCs/>
          <w:color w:val="auto"/>
          <w:sz w:val="24"/>
          <w:szCs w:val="24"/>
          <w:u w:val="none"/>
        </w:rPr>
        <w:t>Roblox</w:t>
      </w:r>
      <w:r w:rsidRPr="00BB1982">
        <w:rPr>
          <w:rStyle w:val="Hyperlink"/>
          <w:rFonts w:ascii="Times New Roman" w:eastAsia="Times New Roman" w:hAnsi="Times New Roman" w:cs="Times New Roman"/>
          <w:bCs/>
          <w:color w:val="auto"/>
          <w:sz w:val="24"/>
          <w:szCs w:val="24"/>
          <w:u w:val="none"/>
        </w:rPr>
        <w:t xml:space="preserve"> losses, </w:t>
      </w:r>
      <w:r w:rsidRPr="00BB1982">
        <w:rPr>
          <w:rFonts w:ascii="Times New Roman" w:hAnsi="Times New Roman" w:cs="Times New Roman"/>
          <w:sz w:val="24"/>
          <w:szCs w:val="24"/>
        </w:rPr>
        <w:t xml:space="preserve">you may </w:t>
      </w:r>
      <w:hyperlink r:id="rId6" w:history="1">
        <w:r w:rsidR="001E756F" w:rsidRPr="00182A6B">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Pr="001E464D">
        <w:rPr>
          <w:rFonts w:ascii="Times New Roman" w:eastAsia="Times New Roman" w:hAnsi="Times New Roman" w:cs="Times New Roman"/>
          <w:bCs/>
          <w:sz w:val="24"/>
          <w:szCs w:val="24"/>
        </w:rPr>
        <w:t>or go to:</w:t>
      </w:r>
      <w:r w:rsidRPr="00BB1982">
        <w:rPr>
          <w:rFonts w:ascii="Times New Roman" w:eastAsia="Times New Roman" w:hAnsi="Times New Roman" w:cs="Times New Roman"/>
          <w:b/>
          <w:sz w:val="24"/>
          <w:szCs w:val="24"/>
        </w:rPr>
        <w:t xml:space="preserve"> </w:t>
      </w:r>
      <w:hyperlink r:id="rId7" w:history="1">
        <w:r w:rsidR="00182A6B" w:rsidRPr="00182A6B">
          <w:rPr>
            <w:rStyle w:val="Hyperlink"/>
            <w:color w:val="0000FF"/>
          </w:rPr>
          <w:t>https://www.ktmc.com/new-cases/roblox-corporation?utm_source=PR&amp;utm_medium=link&amp;utm_campaign=rblx&amp;mktm=r</w:t>
        </w:r>
      </w:hyperlink>
    </w:p>
    <w:p w14:paraId="68105CA1" w14:textId="6148F93E" w:rsidR="00571927" w:rsidRDefault="00571927" w:rsidP="00571927">
      <w:pPr>
        <w:spacing w:after="0" w:line="240" w:lineRule="auto"/>
        <w:rPr>
          <w:rStyle w:val="Hyperlink"/>
          <w:rFonts w:ascii="Times New Roman" w:eastAsia="Times New Roman" w:hAnsi="Times New Roman" w:cs="Times New Roman"/>
          <w:bCs/>
          <w:color w:val="0303BD"/>
          <w:sz w:val="24"/>
          <w:szCs w:val="24"/>
          <w:u w:val="none"/>
        </w:rPr>
      </w:pPr>
      <w:r w:rsidRPr="00675CF5">
        <w:rPr>
          <w:rFonts w:ascii="Times New Roman" w:eastAsia="Times New Roman" w:hAnsi="Times New Roman" w:cs="Times New Roman"/>
          <w:b/>
          <w:sz w:val="24"/>
          <w:szCs w:val="24"/>
        </w:rPr>
        <w:t xml:space="preserve">CANNOT VIEW THIS VIDEO? PLEASE </w:t>
      </w:r>
      <w:hyperlink r:id="rId8" w:history="1">
        <w:r w:rsidRPr="00FD0113">
          <w:rPr>
            <w:rStyle w:val="Hyperlink"/>
            <w:rFonts w:ascii="Times New Roman" w:eastAsia="Times New Roman" w:hAnsi="Times New Roman" w:cs="Times New Roman"/>
            <w:b/>
            <w:sz w:val="24"/>
            <w:szCs w:val="24"/>
          </w:rPr>
          <w:t>CLICK HERE</w:t>
        </w:r>
      </w:hyperlink>
      <w:r>
        <w:rPr>
          <w:rFonts w:ascii="Times New Roman" w:eastAsia="Times New Roman" w:hAnsi="Times New Roman" w:cs="Times New Roman"/>
          <w:b/>
          <w:sz w:val="24"/>
          <w:szCs w:val="24"/>
        </w:rPr>
        <w:t>.  YOU CAN ALSO C</w:t>
      </w:r>
      <w:r w:rsidRPr="00FD0113">
        <w:rPr>
          <w:rStyle w:val="Hyperlink"/>
          <w:rFonts w:ascii="Times New Roman" w:eastAsia="Times New Roman" w:hAnsi="Times New Roman" w:cs="Times New Roman"/>
          <w:b/>
          <w:color w:val="auto"/>
          <w:sz w:val="24"/>
          <w:szCs w:val="24"/>
          <w:u w:val="none"/>
        </w:rPr>
        <w:t xml:space="preserve">OPY AND PASTE </w:t>
      </w:r>
      <w:r>
        <w:rPr>
          <w:rStyle w:val="Hyperlink"/>
          <w:rFonts w:ascii="Times New Roman" w:eastAsia="Times New Roman" w:hAnsi="Times New Roman" w:cs="Times New Roman"/>
          <w:b/>
          <w:color w:val="auto"/>
          <w:sz w:val="24"/>
          <w:szCs w:val="24"/>
          <w:u w:val="none"/>
        </w:rPr>
        <w:t xml:space="preserve">THIS LINK </w:t>
      </w:r>
      <w:r w:rsidRPr="00FD0113">
        <w:rPr>
          <w:rStyle w:val="Hyperlink"/>
          <w:rFonts w:ascii="Times New Roman" w:eastAsia="Times New Roman" w:hAnsi="Times New Roman" w:cs="Times New Roman"/>
          <w:b/>
          <w:color w:val="auto"/>
          <w:sz w:val="24"/>
          <w:szCs w:val="24"/>
          <w:u w:val="none"/>
        </w:rPr>
        <w:t>IN YOUR BROWSER:</w:t>
      </w:r>
      <w:r w:rsidRPr="00571927">
        <w:rPr>
          <w:rStyle w:val="Hyperlink"/>
          <w:rFonts w:ascii="Times New Roman" w:eastAsia="Times New Roman" w:hAnsi="Times New Roman" w:cs="Times New Roman"/>
          <w:b/>
          <w:color w:val="0000FF"/>
          <w:sz w:val="24"/>
          <w:szCs w:val="24"/>
          <w:u w:val="none"/>
        </w:rPr>
        <w:t xml:space="preserve"> </w:t>
      </w:r>
      <w:hyperlink r:id="rId9" w:history="1">
        <w:r w:rsidRPr="00571927">
          <w:rPr>
            <w:rStyle w:val="Hyperlink"/>
            <w:rFonts w:ascii="Times New Roman" w:eastAsia="Times New Roman" w:hAnsi="Times New Roman" w:cs="Times New Roman"/>
            <w:b/>
            <w:color w:val="0000FF"/>
            <w:sz w:val="24"/>
            <w:szCs w:val="24"/>
          </w:rPr>
          <w:t>https://youtu.be/KwIsAM7ucQo</w:t>
        </w:r>
      </w:hyperlink>
    </w:p>
    <w:p w14:paraId="673F32F0" w14:textId="77777777" w:rsidR="00571927" w:rsidRDefault="00571927" w:rsidP="00BB1982">
      <w:pPr>
        <w:spacing w:after="0" w:line="240" w:lineRule="auto"/>
        <w:jc w:val="both"/>
        <w:rPr>
          <w:rFonts w:ascii="Times New Roman" w:eastAsia="Times New Roman" w:hAnsi="Times New Roman" w:cs="Times New Roman"/>
          <w:bCs/>
          <w:sz w:val="24"/>
          <w:szCs w:val="24"/>
        </w:rPr>
      </w:pPr>
    </w:p>
    <w:p w14:paraId="52E3FFE8" w14:textId="56BE8D4A" w:rsidR="0094541B" w:rsidRPr="00DB5756" w:rsidRDefault="0094541B" w:rsidP="00BB1982">
      <w:pPr>
        <w:spacing w:after="0" w:line="240" w:lineRule="auto"/>
        <w:jc w:val="both"/>
        <w:rPr>
          <w:rFonts w:ascii="Times New Roman" w:eastAsia="Times New Roman" w:hAnsi="Times New Roman" w:cs="Times New Roman"/>
          <w:b/>
          <w:color w:val="0000FF"/>
          <w:sz w:val="24"/>
          <w:szCs w:val="24"/>
        </w:rPr>
      </w:pPr>
      <w:r w:rsidRPr="00DB5756">
        <w:rPr>
          <w:rFonts w:ascii="Times New Roman" w:eastAsia="Times New Roman" w:hAnsi="Times New Roman" w:cs="Times New Roman"/>
          <w:b/>
          <w:sz w:val="24"/>
          <w:szCs w:val="24"/>
        </w:rPr>
        <w:t xml:space="preserve">You can also contact attorney </w:t>
      </w:r>
      <w:hyperlink r:id="rId10" w:history="1">
        <w:r w:rsidRPr="00DB5756">
          <w:rPr>
            <w:rStyle w:val="Hyperlink"/>
            <w:rFonts w:ascii="Times New Roman" w:eastAsia="Times New Roman" w:hAnsi="Times New Roman" w:cs="Times New Roman"/>
            <w:b/>
            <w:color w:val="auto"/>
            <w:sz w:val="24"/>
            <w:szCs w:val="24"/>
          </w:rPr>
          <w:t>Jonathan Naji, Esq.</w:t>
        </w:r>
      </w:hyperlink>
      <w:r w:rsidRPr="00DB5756">
        <w:rPr>
          <w:rStyle w:val="Hyperlink"/>
          <w:rFonts w:ascii="Times New Roman" w:eastAsia="Times New Roman" w:hAnsi="Times New Roman" w:cs="Times New Roman"/>
          <w:b/>
          <w:color w:val="auto"/>
          <w:sz w:val="24"/>
          <w:szCs w:val="24"/>
        </w:rPr>
        <w:t xml:space="preserve"> </w:t>
      </w:r>
      <w:r w:rsidRPr="00DB5756">
        <w:rPr>
          <w:rFonts w:ascii="Times New Roman" w:eastAsia="Times New Roman" w:hAnsi="Times New Roman" w:cs="Times New Roman"/>
          <w:b/>
          <w:sz w:val="24"/>
          <w:szCs w:val="24"/>
        </w:rPr>
        <w:t xml:space="preserve">of Kessler Topaz by calling (484) 270-1453 or by email at </w:t>
      </w:r>
      <w:hyperlink r:id="rId11" w:history="1">
        <w:r w:rsidRPr="00DB5756">
          <w:rPr>
            <w:rStyle w:val="Hyperlink"/>
            <w:rFonts w:ascii="Times New Roman" w:eastAsia="Times New Roman" w:hAnsi="Times New Roman" w:cs="Times New Roman"/>
            <w:b/>
            <w:sz w:val="24"/>
            <w:szCs w:val="24"/>
          </w:rPr>
          <w:t>info@ktmc.com</w:t>
        </w:r>
      </w:hyperlink>
      <w:r w:rsidRPr="00DB5756">
        <w:rPr>
          <w:rFonts w:ascii="Times New Roman" w:eastAsia="Times New Roman" w:hAnsi="Times New Roman" w:cs="Times New Roman"/>
          <w:b/>
          <w:color w:val="0000FF"/>
          <w:sz w:val="24"/>
          <w:szCs w:val="24"/>
        </w:rPr>
        <w:t xml:space="preserve">.  </w:t>
      </w:r>
    </w:p>
    <w:p w14:paraId="451378C2" w14:textId="77777777" w:rsidR="00F56A80" w:rsidRPr="00BB1982" w:rsidRDefault="00F56A80" w:rsidP="00BB1982">
      <w:pPr>
        <w:spacing w:after="0"/>
        <w:jc w:val="both"/>
        <w:rPr>
          <w:rFonts w:ascii="Times New Roman" w:eastAsia="Times New Roman" w:hAnsi="Times New Roman" w:cs="Times New Roman"/>
          <w:sz w:val="24"/>
          <w:szCs w:val="24"/>
        </w:rPr>
      </w:pPr>
    </w:p>
    <w:p w14:paraId="7BAC48A6" w14:textId="77777777" w:rsidR="0000628A" w:rsidRDefault="00BC257A" w:rsidP="0000628A">
      <w:pPr>
        <w:spacing w:after="0"/>
        <w:jc w:val="both"/>
        <w:rPr>
          <w:rFonts w:ascii="Times New Roman" w:eastAsia="Times New Roman" w:hAnsi="Times New Roman" w:cs="Times New Roman"/>
          <w:b/>
          <w:sz w:val="24"/>
          <w:szCs w:val="24"/>
        </w:rPr>
      </w:pPr>
      <w:r w:rsidRPr="00BB1982">
        <w:rPr>
          <w:rFonts w:ascii="Times New Roman" w:eastAsia="Times New Roman" w:hAnsi="Times New Roman" w:cs="Times New Roman"/>
          <w:b/>
          <w:sz w:val="24"/>
          <w:szCs w:val="24"/>
        </w:rPr>
        <w:t>DEFENDANTS’ ALLEGED MISCONDUCT</w:t>
      </w:r>
    </w:p>
    <w:p w14:paraId="61F30EE8" w14:textId="1F5143A1" w:rsidR="0000628A" w:rsidRDefault="0000628A" w:rsidP="0000628A">
      <w:pPr>
        <w:spacing w:after="0" w:line="240" w:lineRule="auto"/>
        <w:jc w:val="both"/>
        <w:rPr>
          <w:rFonts w:ascii="Times New Roman" w:hAnsi="Times New Roman" w:cs="Times New Roman"/>
          <w:sz w:val="24"/>
          <w:szCs w:val="24"/>
        </w:rPr>
      </w:pPr>
      <w:r w:rsidRPr="0000628A">
        <w:rPr>
          <w:rFonts w:ascii="Times New Roman" w:hAnsi="Times New Roman" w:cs="Times New Roman"/>
          <w:sz w:val="24"/>
          <w:szCs w:val="24"/>
        </w:rPr>
        <w:t xml:space="preserve">In November 2023, Roblox provided investors with material information concerning the </w:t>
      </w:r>
      <w:r>
        <w:rPr>
          <w:rFonts w:ascii="Times New Roman" w:hAnsi="Times New Roman" w:cs="Times New Roman"/>
          <w:sz w:val="24"/>
          <w:szCs w:val="24"/>
        </w:rPr>
        <w:t>c</w:t>
      </w:r>
      <w:r w:rsidRPr="0000628A">
        <w:rPr>
          <w:rFonts w:ascii="Times New Roman" w:hAnsi="Times New Roman" w:cs="Times New Roman"/>
          <w:sz w:val="24"/>
          <w:szCs w:val="24"/>
        </w:rPr>
        <w:t xml:space="preserve">ompany's expected revenue for the first quarter of 2024 and fiscal year 2024. This was the first time Roblox offered earnings and revenue guidance to its investors since the </w:t>
      </w:r>
      <w:r>
        <w:rPr>
          <w:rFonts w:ascii="Times New Roman" w:hAnsi="Times New Roman" w:cs="Times New Roman"/>
          <w:sz w:val="24"/>
          <w:szCs w:val="24"/>
        </w:rPr>
        <w:t>c</w:t>
      </w:r>
      <w:r w:rsidRPr="0000628A">
        <w:rPr>
          <w:rFonts w:ascii="Times New Roman" w:hAnsi="Times New Roman" w:cs="Times New Roman"/>
          <w:sz w:val="24"/>
          <w:szCs w:val="24"/>
        </w:rPr>
        <w:t xml:space="preserve">ompany went public in 2021. Roblox's statements included, among other things, that Roblox expected $4.14 billion to $4.28 billion of "bookings" in </w:t>
      </w:r>
      <w:r>
        <w:rPr>
          <w:rFonts w:ascii="Times New Roman" w:hAnsi="Times New Roman" w:cs="Times New Roman"/>
          <w:sz w:val="24"/>
          <w:szCs w:val="24"/>
        </w:rPr>
        <w:t>fiscal year 2024</w:t>
      </w:r>
      <w:r w:rsidRPr="0000628A">
        <w:rPr>
          <w:rFonts w:ascii="Times New Roman" w:hAnsi="Times New Roman" w:cs="Times New Roman"/>
          <w:sz w:val="24"/>
          <w:szCs w:val="24"/>
        </w:rPr>
        <w:t>—reflecting 25%-27% annual growth—and $3.3 billion to $3.4 billion annual revenue.</w:t>
      </w:r>
      <w:r>
        <w:rPr>
          <w:rFonts w:ascii="Times New Roman" w:hAnsi="Times New Roman" w:cs="Times New Roman"/>
          <w:sz w:val="24"/>
          <w:szCs w:val="24"/>
        </w:rPr>
        <w:t xml:space="preserve"> </w:t>
      </w:r>
    </w:p>
    <w:p w14:paraId="1EC2AFB0" w14:textId="77777777" w:rsidR="0000628A" w:rsidRDefault="0000628A" w:rsidP="0000628A">
      <w:pPr>
        <w:spacing w:after="0" w:line="240" w:lineRule="auto"/>
        <w:jc w:val="both"/>
        <w:rPr>
          <w:rFonts w:ascii="Times New Roman" w:hAnsi="Times New Roman" w:cs="Times New Roman"/>
          <w:sz w:val="24"/>
          <w:szCs w:val="24"/>
        </w:rPr>
      </w:pPr>
    </w:p>
    <w:p w14:paraId="7A368420" w14:textId="1FE8F28B" w:rsidR="0000628A" w:rsidRDefault="0000628A" w:rsidP="0000628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Then o</w:t>
      </w:r>
      <w:r w:rsidRPr="0000628A">
        <w:rPr>
          <w:rFonts w:ascii="Times New Roman" w:hAnsi="Times New Roman" w:cs="Times New Roman"/>
          <w:sz w:val="24"/>
          <w:szCs w:val="24"/>
        </w:rPr>
        <w:t>n February 7, 2024,</w:t>
      </w:r>
      <w:r>
        <w:rPr>
          <w:rFonts w:ascii="Times New Roman" w:hAnsi="Times New Roman" w:cs="Times New Roman"/>
          <w:sz w:val="24"/>
          <w:szCs w:val="24"/>
        </w:rPr>
        <w:t xml:space="preserve"> during an</w:t>
      </w:r>
      <w:r w:rsidRPr="0000628A">
        <w:rPr>
          <w:rFonts w:ascii="Times New Roman" w:hAnsi="Times New Roman" w:cs="Times New Roman"/>
          <w:sz w:val="24"/>
          <w:szCs w:val="24"/>
        </w:rPr>
        <w:t xml:space="preserve"> earnings call, </w:t>
      </w:r>
      <w:r>
        <w:rPr>
          <w:rFonts w:ascii="Times New Roman" w:hAnsi="Times New Roman" w:cs="Times New Roman"/>
          <w:sz w:val="24"/>
          <w:szCs w:val="24"/>
        </w:rPr>
        <w:t>Roblox</w:t>
      </w:r>
      <w:r w:rsidRPr="0000628A">
        <w:rPr>
          <w:rFonts w:ascii="Times New Roman" w:hAnsi="Times New Roman" w:cs="Times New Roman"/>
          <w:sz w:val="24"/>
          <w:szCs w:val="24"/>
        </w:rPr>
        <w:t xml:space="preserve"> reiterated its </w:t>
      </w:r>
      <w:r>
        <w:rPr>
          <w:rFonts w:ascii="Times New Roman" w:hAnsi="Times New Roman" w:cs="Times New Roman"/>
          <w:sz w:val="24"/>
          <w:szCs w:val="24"/>
        </w:rPr>
        <w:t xml:space="preserve">first quarter 2024 </w:t>
      </w:r>
      <w:r w:rsidRPr="0000628A">
        <w:rPr>
          <w:rFonts w:ascii="Times New Roman" w:hAnsi="Times New Roman" w:cs="Times New Roman"/>
          <w:sz w:val="24"/>
          <w:szCs w:val="24"/>
        </w:rPr>
        <w:t xml:space="preserve">and </w:t>
      </w:r>
      <w:r>
        <w:rPr>
          <w:rFonts w:ascii="Times New Roman" w:hAnsi="Times New Roman" w:cs="Times New Roman"/>
          <w:sz w:val="24"/>
          <w:szCs w:val="24"/>
        </w:rPr>
        <w:t xml:space="preserve">fiscal year 2024 </w:t>
      </w:r>
      <w:r w:rsidRPr="0000628A">
        <w:rPr>
          <w:rFonts w:ascii="Times New Roman" w:hAnsi="Times New Roman" w:cs="Times New Roman"/>
          <w:sz w:val="24"/>
          <w:szCs w:val="24"/>
        </w:rPr>
        <w:t>earnings projections a</w:t>
      </w:r>
      <w:r>
        <w:rPr>
          <w:rFonts w:ascii="Times New Roman" w:hAnsi="Times New Roman" w:cs="Times New Roman"/>
          <w:sz w:val="24"/>
          <w:szCs w:val="24"/>
        </w:rPr>
        <w:t>s well as</w:t>
      </w:r>
      <w:r w:rsidRPr="0000628A">
        <w:rPr>
          <w:rFonts w:ascii="Times New Roman" w:hAnsi="Times New Roman" w:cs="Times New Roman"/>
          <w:sz w:val="24"/>
          <w:szCs w:val="24"/>
        </w:rPr>
        <w:t xml:space="preserve"> its strength in its new technology and digital economy.</w:t>
      </w:r>
    </w:p>
    <w:p w14:paraId="4357CD29" w14:textId="77777777" w:rsidR="0000628A" w:rsidRDefault="0000628A" w:rsidP="0000628A">
      <w:pPr>
        <w:spacing w:after="0" w:line="240" w:lineRule="auto"/>
        <w:jc w:val="both"/>
        <w:rPr>
          <w:rFonts w:ascii="Times New Roman" w:hAnsi="Times New Roman" w:cs="Times New Roman"/>
          <w:sz w:val="24"/>
          <w:szCs w:val="24"/>
        </w:rPr>
      </w:pPr>
    </w:p>
    <w:p w14:paraId="70CE1C49" w14:textId="5CC177B5" w:rsidR="0000628A" w:rsidRPr="0000628A" w:rsidRDefault="0000628A" w:rsidP="0000628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w:t>
      </w:r>
      <w:r w:rsidRPr="0000628A">
        <w:rPr>
          <w:rFonts w:ascii="Times New Roman" w:hAnsi="Times New Roman" w:cs="Times New Roman"/>
          <w:sz w:val="24"/>
          <w:szCs w:val="24"/>
        </w:rPr>
        <w:t xml:space="preserve">n May 9, 2024, Roblox reported its financial results for the first quarter of 2024 and provided updated guidance. Among other </w:t>
      </w:r>
      <w:r>
        <w:rPr>
          <w:rFonts w:ascii="Times New Roman" w:hAnsi="Times New Roman" w:cs="Times New Roman"/>
          <w:sz w:val="24"/>
          <w:szCs w:val="24"/>
        </w:rPr>
        <w:t>things</w:t>
      </w:r>
      <w:r w:rsidRPr="0000628A">
        <w:rPr>
          <w:rFonts w:ascii="Times New Roman" w:hAnsi="Times New Roman" w:cs="Times New Roman"/>
          <w:sz w:val="24"/>
          <w:szCs w:val="24"/>
        </w:rPr>
        <w:t xml:space="preserve">, Roblox advised that </w:t>
      </w:r>
      <w:r>
        <w:rPr>
          <w:rFonts w:ascii="Times New Roman" w:hAnsi="Times New Roman" w:cs="Times New Roman"/>
          <w:sz w:val="24"/>
          <w:szCs w:val="24"/>
        </w:rPr>
        <w:t>the company</w:t>
      </w:r>
      <w:r w:rsidRPr="0000628A">
        <w:rPr>
          <w:rFonts w:ascii="Times New Roman" w:hAnsi="Times New Roman" w:cs="Times New Roman"/>
          <w:sz w:val="24"/>
          <w:szCs w:val="24"/>
        </w:rPr>
        <w:t xml:space="preserve"> expects bookings revenue of $870 million to $900 million for the second quarter of 2024, compared to analyst expectations of $929 million, and bookings revenue of $4 billion to $4.1 billion for the full year, significantly lower than the </w:t>
      </w:r>
      <w:r>
        <w:rPr>
          <w:rFonts w:ascii="Times New Roman" w:hAnsi="Times New Roman" w:cs="Times New Roman"/>
          <w:sz w:val="24"/>
          <w:szCs w:val="24"/>
        </w:rPr>
        <w:t>Roblox</w:t>
      </w:r>
      <w:r w:rsidRPr="0000628A">
        <w:rPr>
          <w:rFonts w:ascii="Times New Roman" w:hAnsi="Times New Roman" w:cs="Times New Roman"/>
          <w:sz w:val="24"/>
          <w:szCs w:val="24"/>
        </w:rPr>
        <w:t>'s earlier forecast of $4.14 billion to $4.28 billion.</w:t>
      </w:r>
    </w:p>
    <w:p w14:paraId="74405541" w14:textId="77777777" w:rsidR="0000628A" w:rsidRPr="0000628A" w:rsidRDefault="0000628A" w:rsidP="0000628A">
      <w:pPr>
        <w:spacing w:after="0" w:line="240" w:lineRule="auto"/>
        <w:jc w:val="both"/>
        <w:rPr>
          <w:rFonts w:ascii="Times New Roman" w:eastAsia="Times New Roman" w:hAnsi="Times New Roman" w:cs="Times New Roman"/>
          <w:b/>
          <w:sz w:val="24"/>
          <w:szCs w:val="24"/>
        </w:rPr>
      </w:pPr>
    </w:p>
    <w:p w14:paraId="1142F172" w14:textId="20CAD215" w:rsidR="00D225C3" w:rsidRPr="0000628A" w:rsidRDefault="0000628A" w:rsidP="0000628A">
      <w:pPr>
        <w:pStyle w:val="NormalWeb"/>
        <w:shd w:val="clear" w:color="auto" w:fill="FFFFFF"/>
        <w:spacing w:before="0" w:beforeAutospacing="0"/>
        <w:jc w:val="both"/>
      </w:pPr>
      <w:r w:rsidRPr="0000628A">
        <w:t>On this news, Roblox's stock price fell $8.61 per share, or 22.06%, to close at $30.42 per share on May 9, 2024.</w:t>
      </w:r>
    </w:p>
    <w:p w14:paraId="7637AF8E" w14:textId="61891D3D" w:rsidR="008C15B0" w:rsidRPr="00BB1982" w:rsidRDefault="004666B7" w:rsidP="00BB1982">
      <w:pPr>
        <w:pStyle w:val="PlainText"/>
        <w:spacing w:before="0"/>
        <w:jc w:val="both"/>
        <w:rPr>
          <w:b/>
          <w:noProof/>
          <w:szCs w:val="24"/>
        </w:rPr>
      </w:pPr>
      <w:r w:rsidRPr="00BB1982">
        <w:rPr>
          <w:b/>
          <w:noProof/>
          <w:szCs w:val="24"/>
        </w:rPr>
        <w:t>WHAT CAN I DO?</w:t>
      </w:r>
    </w:p>
    <w:p w14:paraId="5156D039" w14:textId="163E4E66" w:rsidR="00CB779F" w:rsidRPr="00BB1982" w:rsidRDefault="0000628A" w:rsidP="00BB1982">
      <w:pPr>
        <w:pStyle w:val="PlainText"/>
        <w:spacing w:before="0"/>
        <w:jc w:val="both"/>
        <w:rPr>
          <w:szCs w:val="24"/>
        </w:rPr>
      </w:pPr>
      <w:r>
        <w:rPr>
          <w:noProof/>
          <w:szCs w:val="24"/>
        </w:rPr>
        <w:t>Roblox</w:t>
      </w:r>
      <w:r w:rsidR="004666B7" w:rsidRPr="00BB1982">
        <w:rPr>
          <w:b/>
          <w:i/>
          <w:szCs w:val="24"/>
        </w:rPr>
        <w:t xml:space="preserve"> </w:t>
      </w:r>
      <w:r w:rsidR="004666B7" w:rsidRPr="00BB1982">
        <w:rPr>
          <w:szCs w:val="24"/>
        </w:rPr>
        <w:t xml:space="preserve">investors may, </w:t>
      </w:r>
      <w:r w:rsidR="004666B7" w:rsidRPr="00BB1982">
        <w:rPr>
          <w:b/>
          <w:i/>
          <w:szCs w:val="24"/>
          <w:u w:val="single"/>
        </w:rPr>
        <w:t>no later tha</w:t>
      </w:r>
      <w:r w:rsidR="003F5BAC" w:rsidRPr="00BB1982">
        <w:rPr>
          <w:b/>
          <w:i/>
          <w:szCs w:val="24"/>
          <w:u w:val="single"/>
        </w:rPr>
        <w:t xml:space="preserve">n </w:t>
      </w:r>
      <w:r>
        <w:rPr>
          <w:b/>
          <w:i/>
          <w:szCs w:val="24"/>
          <w:u w:val="single"/>
        </w:rPr>
        <w:t>August</w:t>
      </w:r>
      <w:r w:rsidR="00BE7810">
        <w:rPr>
          <w:b/>
          <w:i/>
          <w:szCs w:val="24"/>
          <w:u w:val="single"/>
        </w:rPr>
        <w:t xml:space="preserve"> 12</w:t>
      </w:r>
      <w:r w:rsidR="003F5BAC" w:rsidRPr="00BB1982">
        <w:rPr>
          <w:b/>
          <w:i/>
          <w:szCs w:val="24"/>
          <w:u w:val="single"/>
        </w:rPr>
        <w:t>, 2024,</w:t>
      </w:r>
      <w:r w:rsidR="004666B7" w:rsidRPr="00BB1982">
        <w:rPr>
          <w:szCs w:val="24"/>
        </w:rPr>
        <w:t xml:space="preserve"> seek to be appointed as a lead plaintiff representative of the class through </w:t>
      </w:r>
      <w:hyperlink r:id="rId12" w:history="1">
        <w:r w:rsidR="00182A6B" w:rsidRPr="00182A6B">
          <w:rPr>
            <w:rStyle w:val="Hyperlink"/>
            <w:szCs w:val="24"/>
          </w:rPr>
          <w:t>Kessler Topaz Meltzer &amp; Check, LLP</w:t>
        </w:r>
      </w:hyperlink>
      <w:r w:rsidR="004666B7" w:rsidRPr="00BB1982">
        <w:rPr>
          <w:szCs w:val="24"/>
        </w:rPr>
        <w:t>or other counsel, or may choose to do nothing and remain an absent class member</w:t>
      </w:r>
      <w:r w:rsidR="003F5BAC" w:rsidRPr="00BB1982">
        <w:rPr>
          <w:szCs w:val="24"/>
        </w:rPr>
        <w:t>.</w:t>
      </w:r>
      <w:r w:rsidR="0019314D" w:rsidRPr="00BB1982">
        <w:rPr>
          <w:szCs w:val="24"/>
        </w:rPr>
        <w:t xml:space="preserve"> </w:t>
      </w:r>
      <w:hyperlink r:id="rId13" w:history="1">
        <w:r w:rsidR="00182A6B" w:rsidRPr="00182A6B">
          <w:rPr>
            <w:rStyle w:val="Hyperlink"/>
            <w:szCs w:val="24"/>
          </w:rPr>
          <w:t>Kessler Topaz Meltzer &amp; Check, LLP</w:t>
        </w:r>
      </w:hyperlink>
      <w:r w:rsidR="00C65B6C">
        <w:rPr>
          <w:rStyle w:val="Hyperlink"/>
          <w:color w:val="0000FF"/>
          <w:szCs w:val="24"/>
        </w:rPr>
        <w:t xml:space="preserve"> </w:t>
      </w:r>
      <w:r w:rsidR="004666B7" w:rsidRPr="00BB1982">
        <w:rPr>
          <w:szCs w:val="24"/>
        </w:rPr>
        <w:t xml:space="preserve">encourages </w:t>
      </w:r>
      <w:r>
        <w:rPr>
          <w:szCs w:val="24"/>
        </w:rPr>
        <w:t>Roblox</w:t>
      </w:r>
      <w:r w:rsidR="004666B7" w:rsidRPr="00BB1982">
        <w:rPr>
          <w:szCs w:val="24"/>
        </w:rPr>
        <w:t xml:space="preserve"> investors who have suffered significant losses to contact the firm directly to </w:t>
      </w:r>
      <w:r w:rsidR="004666B7" w:rsidRPr="00BB1982">
        <w:rPr>
          <w:szCs w:val="24"/>
        </w:rPr>
        <w:lastRenderedPageBreak/>
        <w:t>acquire more information.</w:t>
      </w:r>
      <w:r w:rsidR="003F5BAC" w:rsidRPr="00BB1982">
        <w:rPr>
          <w:szCs w:val="24"/>
        </w:rPr>
        <w:t xml:space="preserve"> The class action complaint against</w:t>
      </w:r>
      <w:r w:rsidR="003E4CD1" w:rsidRPr="00BB1982">
        <w:rPr>
          <w:szCs w:val="24"/>
        </w:rPr>
        <w:t xml:space="preserve"> </w:t>
      </w:r>
      <w:r>
        <w:rPr>
          <w:szCs w:val="24"/>
        </w:rPr>
        <w:t>Roblox</w:t>
      </w:r>
      <w:r w:rsidR="003F5BAC" w:rsidRPr="00BB1982">
        <w:rPr>
          <w:szCs w:val="24"/>
        </w:rPr>
        <w:t xml:space="preserve">, </w:t>
      </w:r>
      <w:r>
        <w:rPr>
          <w:i/>
          <w:szCs w:val="24"/>
        </w:rPr>
        <w:t>Li</w:t>
      </w:r>
      <w:r w:rsidR="00AD1C94" w:rsidRPr="00BB1982">
        <w:rPr>
          <w:i/>
          <w:szCs w:val="24"/>
        </w:rPr>
        <w:t xml:space="preserve"> v.</w:t>
      </w:r>
      <w:r w:rsidR="003F5BAC" w:rsidRPr="00BB1982">
        <w:rPr>
          <w:i/>
          <w:szCs w:val="24"/>
        </w:rPr>
        <w:t xml:space="preserve"> </w:t>
      </w:r>
      <w:r>
        <w:rPr>
          <w:i/>
          <w:szCs w:val="24"/>
        </w:rPr>
        <w:t>Roblox Corp</w:t>
      </w:r>
      <w:r w:rsidR="00241F72" w:rsidRPr="00BB1982">
        <w:rPr>
          <w:i/>
          <w:szCs w:val="24"/>
        </w:rPr>
        <w:t>.,</w:t>
      </w:r>
      <w:r w:rsidR="003F5BAC" w:rsidRPr="00BB1982">
        <w:rPr>
          <w:i/>
          <w:szCs w:val="24"/>
        </w:rPr>
        <w:t xml:space="preserve"> et al., </w:t>
      </w:r>
      <w:r w:rsidR="003F5BAC" w:rsidRPr="00BB1982">
        <w:rPr>
          <w:iCs/>
          <w:szCs w:val="24"/>
        </w:rPr>
        <w:t>Case No.</w:t>
      </w:r>
      <w:r w:rsidR="003F5BAC" w:rsidRPr="00BB1982">
        <w:rPr>
          <w:i/>
          <w:szCs w:val="24"/>
        </w:rPr>
        <w:t xml:space="preserve"> </w:t>
      </w:r>
      <w:r w:rsidR="003F5BAC" w:rsidRPr="00BB1982">
        <w:rPr>
          <w:szCs w:val="24"/>
        </w:rPr>
        <w:t>24-cv-</w:t>
      </w:r>
      <w:r>
        <w:rPr>
          <w:szCs w:val="24"/>
        </w:rPr>
        <w:t>03484</w:t>
      </w:r>
      <w:r w:rsidR="003F5BAC" w:rsidRPr="00BB1982">
        <w:rPr>
          <w:szCs w:val="24"/>
        </w:rPr>
        <w:t xml:space="preserve">, is filed in the United States District Court for the </w:t>
      </w:r>
      <w:r w:rsidR="00D225C3">
        <w:rPr>
          <w:szCs w:val="24"/>
        </w:rPr>
        <w:t>Norther</w:t>
      </w:r>
      <w:r w:rsidR="00EB1BBC" w:rsidRPr="00BB1982">
        <w:rPr>
          <w:szCs w:val="24"/>
        </w:rPr>
        <w:t xml:space="preserve"> </w:t>
      </w:r>
      <w:r w:rsidR="003F5BAC" w:rsidRPr="00BB1982">
        <w:rPr>
          <w:szCs w:val="24"/>
        </w:rPr>
        <w:t xml:space="preserve">District of </w:t>
      </w:r>
      <w:r w:rsidR="00D225C3">
        <w:rPr>
          <w:szCs w:val="24"/>
        </w:rPr>
        <w:t>California</w:t>
      </w:r>
      <w:r w:rsidR="003F5BAC" w:rsidRPr="00BB1982">
        <w:rPr>
          <w:szCs w:val="24"/>
        </w:rPr>
        <w:t xml:space="preserve">. </w:t>
      </w:r>
    </w:p>
    <w:p w14:paraId="7914B8F7" w14:textId="77777777" w:rsidR="001E756F" w:rsidRPr="00BB1982" w:rsidRDefault="001E756F" w:rsidP="00182A6B">
      <w:pPr>
        <w:spacing w:after="0" w:line="240" w:lineRule="auto"/>
        <w:rPr>
          <w:rStyle w:val="Hyperlink"/>
          <w:rFonts w:ascii="Times New Roman" w:hAnsi="Times New Roman" w:cs="Times New Roman"/>
          <w:b/>
          <w:color w:val="0000FF"/>
          <w:sz w:val="24"/>
          <w:szCs w:val="24"/>
        </w:rPr>
      </w:pPr>
    </w:p>
    <w:p w14:paraId="77C4C449" w14:textId="4735682A" w:rsidR="001E756F" w:rsidRPr="00BB1982" w:rsidRDefault="008E1574" w:rsidP="00182A6B">
      <w:pPr>
        <w:spacing w:after="0" w:line="240" w:lineRule="auto"/>
        <w:rPr>
          <w:rFonts w:ascii="Times New Roman" w:hAnsi="Times New Roman" w:cs="Times New Roman"/>
          <w:b/>
          <w:sz w:val="24"/>
          <w:szCs w:val="24"/>
        </w:rPr>
      </w:pPr>
      <w:hyperlink r:id="rId14" w:history="1">
        <w:r w:rsidR="001E756F" w:rsidRPr="00182A6B">
          <w:rPr>
            <w:rStyle w:val="Hyperlink"/>
            <w:rFonts w:ascii="Times New Roman" w:hAnsi="Times New Roman" w:cs="Times New Roman"/>
            <w:b/>
            <w:color w:val="0000FF"/>
            <w:sz w:val="24"/>
            <w:szCs w:val="24"/>
          </w:rPr>
          <w:t>CLICK HERE</w:t>
        </w:r>
      </w:hyperlink>
      <w:r w:rsidR="001E756F" w:rsidRPr="00182A6B">
        <w:rPr>
          <w:rFonts w:ascii="Times New Roman" w:hAnsi="Times New Roman" w:cs="Times New Roman"/>
          <w:b/>
          <w:color w:val="0000FF"/>
          <w:sz w:val="24"/>
          <w:szCs w:val="24"/>
        </w:rPr>
        <w:t xml:space="preserve"> </w:t>
      </w:r>
      <w:r w:rsidR="001E756F" w:rsidRPr="00182A6B">
        <w:rPr>
          <w:rFonts w:ascii="Times New Roman" w:hAnsi="Times New Roman" w:cs="Times New Roman"/>
          <w:bCs/>
          <w:sz w:val="24"/>
          <w:szCs w:val="24"/>
        </w:rPr>
        <w:t>TO SIGN UP FOR THE CASE</w:t>
      </w:r>
      <w:r w:rsidR="001E756F" w:rsidRPr="00182A6B">
        <w:rPr>
          <w:rFonts w:ascii="Times New Roman" w:eastAsia="Times New Roman" w:hAnsi="Times New Roman" w:cs="Times New Roman"/>
          <w:bCs/>
          <w:sz w:val="24"/>
          <w:szCs w:val="24"/>
        </w:rPr>
        <w:t xml:space="preserve"> </w:t>
      </w:r>
      <w:r w:rsidR="00E9323C" w:rsidRPr="00182A6B">
        <w:rPr>
          <w:rFonts w:ascii="Times New Roman" w:eastAsia="Times New Roman" w:hAnsi="Times New Roman" w:cs="Times New Roman"/>
          <w:bCs/>
          <w:sz w:val="24"/>
          <w:szCs w:val="24"/>
        </w:rPr>
        <w:t>OR GO TO</w:t>
      </w:r>
      <w:r w:rsidR="001E756F" w:rsidRPr="00182A6B">
        <w:rPr>
          <w:rFonts w:ascii="Times New Roman" w:eastAsia="Times New Roman" w:hAnsi="Times New Roman" w:cs="Times New Roman"/>
          <w:bCs/>
          <w:sz w:val="24"/>
          <w:szCs w:val="24"/>
        </w:rPr>
        <w:t>:</w:t>
      </w:r>
      <w:r w:rsidR="001E756F" w:rsidRPr="00BB1982">
        <w:rPr>
          <w:rFonts w:ascii="Times New Roman" w:eastAsia="Times New Roman" w:hAnsi="Times New Roman" w:cs="Times New Roman"/>
          <w:b/>
          <w:sz w:val="24"/>
          <w:szCs w:val="24"/>
        </w:rPr>
        <w:t xml:space="preserve"> </w:t>
      </w:r>
      <w:hyperlink r:id="rId15" w:history="1">
        <w:r w:rsidR="00182A6B" w:rsidRPr="00182A6B">
          <w:rPr>
            <w:rStyle w:val="Hyperlink"/>
            <w:color w:val="0000FF"/>
          </w:rPr>
          <w:t>https://www.ktmc.com/new-cases/roblox-corporation?utm_source=PR&amp;utm_medium=link&amp;utm_campaign=rblx&amp;mktm=r</w:t>
        </w:r>
      </w:hyperlink>
    </w:p>
    <w:p w14:paraId="1FCFF8BD" w14:textId="77777777" w:rsidR="008C15B0" w:rsidRPr="00BB1982" w:rsidRDefault="008E1574" w:rsidP="00BB1982">
      <w:pPr>
        <w:spacing w:after="0" w:line="240" w:lineRule="auto"/>
        <w:jc w:val="both"/>
        <w:rPr>
          <w:rFonts w:ascii="Times New Roman" w:hAnsi="Times New Roman" w:cs="Times New Roman"/>
          <w:sz w:val="24"/>
          <w:szCs w:val="24"/>
        </w:rPr>
      </w:pPr>
    </w:p>
    <w:p w14:paraId="088634FE" w14:textId="77777777" w:rsidR="008C15B0" w:rsidRPr="00BB1982" w:rsidRDefault="004666B7" w:rsidP="00BB1982">
      <w:pPr>
        <w:spacing w:after="0" w:line="240" w:lineRule="auto"/>
        <w:jc w:val="both"/>
        <w:rPr>
          <w:rFonts w:ascii="Times New Roman" w:hAnsi="Times New Roman" w:cs="Times New Roman"/>
          <w:sz w:val="24"/>
          <w:szCs w:val="24"/>
        </w:rPr>
      </w:pPr>
      <w:r w:rsidRPr="00BB1982">
        <w:rPr>
          <w:rFonts w:ascii="Times New Roman" w:hAnsi="Times New Roman" w:cs="Times New Roman"/>
          <w:b/>
          <w:sz w:val="24"/>
          <w:szCs w:val="24"/>
        </w:rPr>
        <w:t>WHO CAN BE A LEAD PLAINTIFF?</w:t>
      </w:r>
    </w:p>
    <w:p w14:paraId="1FABAEF2" w14:textId="77777777" w:rsidR="008C15B0" w:rsidRPr="00BB1982" w:rsidRDefault="004666B7" w:rsidP="00BB1982">
      <w:pPr>
        <w:spacing w:after="0" w:line="240" w:lineRule="auto"/>
        <w:jc w:val="both"/>
        <w:rPr>
          <w:rFonts w:ascii="Times New Roman" w:hAnsi="Times New Roman" w:cs="Times New Roman"/>
          <w:sz w:val="24"/>
          <w:szCs w:val="24"/>
        </w:rPr>
      </w:pPr>
      <w:r w:rsidRPr="00BB1982">
        <w:rPr>
          <w:rFonts w:ascii="Times New Roman" w:hAnsi="Times New Roman" w:cs="Times New Roman"/>
          <w:sz w:val="24"/>
          <w:szCs w:val="24"/>
        </w:rPr>
        <w:t>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w:t>
      </w:r>
      <w:r w:rsidR="00DC5ED3" w:rsidRPr="00BB1982">
        <w:rPr>
          <w:rFonts w:ascii="Times New Roman" w:hAnsi="Times New Roman" w:cs="Times New Roman"/>
          <w:sz w:val="24"/>
          <w:szCs w:val="24"/>
        </w:rPr>
        <w:t xml:space="preserve">rt, are lead or class counsel. </w:t>
      </w:r>
      <w:r w:rsidRPr="00BB1982">
        <w:rPr>
          <w:rFonts w:ascii="Times New Roman" w:hAnsi="Times New Roman" w:cs="Times New Roman"/>
          <w:sz w:val="24"/>
          <w:szCs w:val="24"/>
        </w:rPr>
        <w:t>Your ability to share in any recovery is not affected by the decision of whether or not to serve as a lead plaintiff.</w:t>
      </w:r>
    </w:p>
    <w:p w14:paraId="18633602" w14:textId="77777777" w:rsidR="007F1BE8" w:rsidRPr="00E06E9C" w:rsidRDefault="008E1574">
      <w:pPr>
        <w:spacing w:after="0" w:line="240" w:lineRule="auto"/>
        <w:jc w:val="both"/>
        <w:rPr>
          <w:szCs w:val="24"/>
        </w:rPr>
      </w:pPr>
    </w:p>
    <w:p w14:paraId="311BB821" w14:textId="77777777" w:rsidR="008C15B0" w:rsidRDefault="004666B7" w:rsidP="008F7FE8">
      <w:pPr>
        <w:spacing w:after="0" w:line="240" w:lineRule="auto"/>
        <w:jc w:val="both"/>
        <w:rPr>
          <w:rFonts w:ascii="Times New Roman" w:eastAsia="Times New Roman" w:hAnsi="Times New Roman" w:cs="Times New Roman"/>
          <w:b/>
          <w:sz w:val="24"/>
          <w:szCs w:val="24"/>
        </w:rPr>
      </w:pPr>
      <w:r w:rsidRPr="00B152EE">
        <w:rPr>
          <w:rFonts w:ascii="Times New Roman" w:eastAsia="Times New Roman" w:hAnsi="Times New Roman" w:cs="Times New Roman"/>
          <w:b/>
          <w:sz w:val="24"/>
          <w:szCs w:val="24"/>
        </w:rPr>
        <w:t xml:space="preserve">ABOUT </w:t>
      </w:r>
      <w:r w:rsidRPr="007507A5">
        <w:rPr>
          <w:rFonts w:ascii="Times New Roman" w:eastAsia="Times New Roman" w:hAnsi="Times New Roman" w:cs="Times New Roman"/>
          <w:b/>
          <w:sz w:val="24"/>
          <w:szCs w:val="24"/>
        </w:rPr>
        <w:t>KESSLER TOPAZ MELTZER &amp; CHECK, LLP</w:t>
      </w:r>
      <w:r w:rsidRPr="00B152EE">
        <w:rPr>
          <w:rFonts w:ascii="Times New Roman" w:eastAsia="Times New Roman" w:hAnsi="Times New Roman" w:cs="Times New Roman"/>
          <w:b/>
          <w:sz w:val="24"/>
          <w:szCs w:val="24"/>
        </w:rPr>
        <w:t xml:space="preserve">     </w:t>
      </w:r>
    </w:p>
    <w:p w14:paraId="0F7395D2" w14:textId="725B7E63" w:rsidR="008C15B0" w:rsidRPr="00B152EE" w:rsidRDefault="008E1574" w:rsidP="008F7FE8">
      <w:pPr>
        <w:spacing w:after="0" w:line="240" w:lineRule="auto"/>
        <w:jc w:val="both"/>
        <w:rPr>
          <w:rFonts w:ascii="Times New Roman" w:eastAsia="Times New Roman" w:hAnsi="Times New Roman" w:cs="Times New Roman"/>
          <w:sz w:val="24"/>
          <w:szCs w:val="24"/>
        </w:rPr>
      </w:pPr>
      <w:hyperlink r:id="rId16" w:history="1">
        <w:r w:rsidR="00182A6B" w:rsidRPr="00182A6B">
          <w:rPr>
            <w:rStyle w:val="Hyperlink"/>
            <w:rFonts w:ascii="Times New Roman" w:eastAsia="Times New Roman" w:hAnsi="Times New Roman" w:cs="Times New Roman"/>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4666B7" w:rsidRPr="007F6603">
        <w:rPr>
          <w:rFonts w:ascii="Times New Roman" w:eastAsia="Times New Roman" w:hAnsi="Times New Roman" w:cs="Times New Roman"/>
          <w:sz w:val="24"/>
          <w:szCs w:val="24"/>
        </w:rPr>
        <w:t xml:space="preserve">The complaint in this action was not filed by </w:t>
      </w:r>
      <w:r w:rsidR="004666B7" w:rsidRPr="0019314D">
        <w:rPr>
          <w:rStyle w:val="Hyperlink"/>
          <w:rFonts w:ascii="Times New Roman" w:eastAsia="Times New Roman" w:hAnsi="Times New Roman" w:cs="Times New Roman"/>
          <w:color w:val="auto"/>
          <w:sz w:val="24"/>
          <w:szCs w:val="24"/>
          <w:u w:val="none"/>
        </w:rPr>
        <w:t>Kessler Topaz Meltzer &amp; Check, LLP</w:t>
      </w:r>
      <w:r w:rsidR="004666B7" w:rsidRPr="007F6603">
        <w:rPr>
          <w:rFonts w:ascii="Times New Roman" w:eastAsia="Times New Roman" w:hAnsi="Times New Roman" w:cs="Times New Roman"/>
          <w:sz w:val="24"/>
          <w:szCs w:val="24"/>
        </w:rPr>
        <w:t xml:space="preserve">. For more information about </w:t>
      </w:r>
      <w:hyperlink r:id="rId17" w:history="1">
        <w:r w:rsidR="00182A6B" w:rsidRPr="00182A6B">
          <w:rPr>
            <w:rStyle w:val="Hyperlink"/>
            <w:rFonts w:ascii="Times New Roman" w:eastAsia="Times New Roman" w:hAnsi="Times New Roman" w:cs="Times New Roman"/>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 xml:space="preserve">please visit </w:t>
      </w:r>
      <w:hyperlink r:id="rId18" w:history="1">
        <w:r w:rsidR="0019314D" w:rsidRPr="0019314D">
          <w:rPr>
            <w:rStyle w:val="Hyperlink"/>
            <w:rFonts w:ascii="Times New Roman" w:eastAsia="Times New Roman" w:hAnsi="Times New Roman" w:cs="Times New Roman"/>
            <w:color w:val="0000FF"/>
            <w:sz w:val="24"/>
            <w:szCs w:val="24"/>
          </w:rPr>
          <w:t>www.ktmc.com</w:t>
        </w:r>
      </w:hyperlink>
      <w:r w:rsidR="004666B7"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604745DF" w14:textId="77777777" w:rsidR="008C15B0" w:rsidRDefault="008E1574" w:rsidP="008F7FE8">
      <w:pPr>
        <w:spacing w:after="0" w:line="240" w:lineRule="auto"/>
        <w:jc w:val="both"/>
        <w:rPr>
          <w:rFonts w:ascii="Times New Roman" w:eastAsia="Times New Roman" w:hAnsi="Times New Roman" w:cs="Times New Roman"/>
          <w:b/>
          <w:sz w:val="24"/>
          <w:szCs w:val="24"/>
        </w:rPr>
      </w:pPr>
    </w:p>
    <w:p w14:paraId="295058C6" w14:textId="77777777" w:rsidR="008C15B0" w:rsidRPr="00B152EE" w:rsidRDefault="004666B7" w:rsidP="00B152EE">
      <w:pPr>
        <w:pStyle w:val="PlainText"/>
        <w:keepLines/>
        <w:spacing w:before="0"/>
        <w:rPr>
          <w:b/>
        </w:rPr>
      </w:pPr>
      <w:r w:rsidRPr="00B152EE">
        <w:rPr>
          <w:b/>
        </w:rPr>
        <w:t>CONTACT:</w:t>
      </w:r>
    </w:p>
    <w:p w14:paraId="0A6A78D4" w14:textId="736B848B" w:rsid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7EC8C88C" w14:textId="2BB8113D" w:rsidR="00E9323C" w:rsidRPr="00480DDC" w:rsidRDefault="00E9323C" w:rsidP="00480DDC">
      <w:pPr>
        <w:spacing w:after="0" w:line="240" w:lineRule="auto"/>
        <w:jc w:val="both"/>
        <w:rPr>
          <w:rFonts w:ascii="Times New Roman" w:eastAsia="Times New Roman" w:hAnsi="Times New Roman" w:cs="Times New Roman"/>
          <w:sz w:val="24"/>
          <w:szCs w:val="21"/>
        </w:rPr>
      </w:pPr>
      <w:r>
        <w:rPr>
          <w:rFonts w:ascii="Times New Roman" w:eastAsia="Times New Roman" w:hAnsi="Times New Roman" w:cs="Times New Roman"/>
          <w:sz w:val="24"/>
          <w:szCs w:val="21"/>
        </w:rPr>
        <w:t xml:space="preserve">Jonathan Naji, Esq. </w:t>
      </w:r>
    </w:p>
    <w:p w14:paraId="31AA08C6"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631F70C4"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835EB11"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787B92D" w14:textId="79487166" w:rsidR="00FC75DA" w:rsidRDefault="008E1574" w:rsidP="00480DDC">
      <w:pPr>
        <w:spacing w:after="0" w:line="240" w:lineRule="auto"/>
        <w:jc w:val="both"/>
        <w:rPr>
          <w:rFonts w:ascii="Times New Roman" w:eastAsia="Times New Roman" w:hAnsi="Times New Roman" w:cs="Times New Roman"/>
          <w:color w:val="0000FF"/>
          <w:sz w:val="24"/>
          <w:szCs w:val="21"/>
        </w:rPr>
      </w:pPr>
      <w:hyperlink r:id="rId19" w:history="1">
        <w:r w:rsidR="00480DDC" w:rsidRPr="00480DDC">
          <w:rPr>
            <w:rStyle w:val="Hyperlink"/>
            <w:rFonts w:ascii="Times New Roman" w:eastAsia="Times New Roman" w:hAnsi="Times New Roman" w:cs="Times New Roman"/>
            <w:color w:val="0000FF"/>
            <w:sz w:val="24"/>
            <w:szCs w:val="21"/>
          </w:rPr>
          <w:t>info@ktmc.com</w:t>
        </w:r>
      </w:hyperlink>
      <w:r w:rsidR="00480DDC" w:rsidRPr="00480DDC">
        <w:rPr>
          <w:rFonts w:ascii="Times New Roman" w:eastAsia="Times New Roman" w:hAnsi="Times New Roman" w:cs="Times New Roman"/>
          <w:color w:val="0000FF"/>
          <w:sz w:val="24"/>
          <w:szCs w:val="21"/>
        </w:rPr>
        <w:t xml:space="preserve"> </w:t>
      </w:r>
      <w:bookmarkEnd w:id="0"/>
    </w:p>
    <w:p w14:paraId="6B334ED6" w14:textId="2A646074" w:rsidR="0017608E" w:rsidRDefault="0017608E" w:rsidP="00480DDC">
      <w:pPr>
        <w:spacing w:after="0" w:line="240" w:lineRule="auto"/>
        <w:jc w:val="both"/>
        <w:rPr>
          <w:rFonts w:ascii="Times New Roman" w:eastAsia="Times New Roman" w:hAnsi="Times New Roman" w:cs="Times New Roman"/>
          <w:color w:val="0000FF"/>
          <w:sz w:val="24"/>
          <w:szCs w:val="21"/>
        </w:rPr>
      </w:pPr>
    </w:p>
    <w:p w14:paraId="67D50D97" w14:textId="444568F1" w:rsidR="0017608E" w:rsidRPr="0017608E" w:rsidRDefault="0017608E" w:rsidP="0017608E">
      <w:pPr>
        <w:rPr>
          <w:rFonts w:ascii="Times New Roman" w:hAnsi="Times New Roman" w:cs="Times New Roman"/>
          <w:sz w:val="24"/>
          <w:szCs w:val="24"/>
        </w:rPr>
      </w:pPr>
      <w:bookmarkStart w:id="2" w:name="_Hlk165382615"/>
      <w:r w:rsidRPr="00B80E76">
        <w:rPr>
          <w:rFonts w:ascii="Times New Roman" w:hAnsi="Times New Roman" w:cs="Times New Roman"/>
          <w:sz w:val="24"/>
          <w:szCs w:val="24"/>
        </w:rPr>
        <w:t>May be considered attorney advertising in certain jurisdictions.  Past results do not guarantee future outcomes.</w:t>
      </w:r>
      <w:bookmarkEnd w:id="2"/>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0628A"/>
    <w:rsid w:val="00095F9F"/>
    <w:rsid w:val="000B51BE"/>
    <w:rsid w:val="000C7C58"/>
    <w:rsid w:val="000E7D73"/>
    <w:rsid w:val="00122458"/>
    <w:rsid w:val="00134A22"/>
    <w:rsid w:val="00160377"/>
    <w:rsid w:val="00165FE0"/>
    <w:rsid w:val="0017608E"/>
    <w:rsid w:val="00182A6B"/>
    <w:rsid w:val="0019314D"/>
    <w:rsid w:val="001A24F0"/>
    <w:rsid w:val="001E464D"/>
    <w:rsid w:val="001E756F"/>
    <w:rsid w:val="002204A4"/>
    <w:rsid w:val="00221DCA"/>
    <w:rsid w:val="00241F72"/>
    <w:rsid w:val="00245155"/>
    <w:rsid w:val="00247F9C"/>
    <w:rsid w:val="002A1226"/>
    <w:rsid w:val="002C192D"/>
    <w:rsid w:val="003065E7"/>
    <w:rsid w:val="003550D6"/>
    <w:rsid w:val="003C61A1"/>
    <w:rsid w:val="003E4CD1"/>
    <w:rsid w:val="003F5BAC"/>
    <w:rsid w:val="00416CED"/>
    <w:rsid w:val="004238C2"/>
    <w:rsid w:val="00465B27"/>
    <w:rsid w:val="004666B7"/>
    <w:rsid w:val="00480DDC"/>
    <w:rsid w:val="004F1440"/>
    <w:rsid w:val="00523E74"/>
    <w:rsid w:val="00534205"/>
    <w:rsid w:val="0053736E"/>
    <w:rsid w:val="005432A9"/>
    <w:rsid w:val="005474FE"/>
    <w:rsid w:val="00565577"/>
    <w:rsid w:val="00571079"/>
    <w:rsid w:val="00571927"/>
    <w:rsid w:val="005767FD"/>
    <w:rsid w:val="00577F1E"/>
    <w:rsid w:val="005A128B"/>
    <w:rsid w:val="005E1447"/>
    <w:rsid w:val="006243B6"/>
    <w:rsid w:val="00672FCC"/>
    <w:rsid w:val="00694BFF"/>
    <w:rsid w:val="006D7446"/>
    <w:rsid w:val="007044A5"/>
    <w:rsid w:val="007507A5"/>
    <w:rsid w:val="00796C16"/>
    <w:rsid w:val="00797AE2"/>
    <w:rsid w:val="007D72E8"/>
    <w:rsid w:val="00814DA6"/>
    <w:rsid w:val="008778EE"/>
    <w:rsid w:val="008A6002"/>
    <w:rsid w:val="008C4CCC"/>
    <w:rsid w:val="008D0573"/>
    <w:rsid w:val="008E1574"/>
    <w:rsid w:val="00901B8F"/>
    <w:rsid w:val="009117DA"/>
    <w:rsid w:val="0092693C"/>
    <w:rsid w:val="00930CBF"/>
    <w:rsid w:val="009425F6"/>
    <w:rsid w:val="0094541B"/>
    <w:rsid w:val="00967B01"/>
    <w:rsid w:val="009B5961"/>
    <w:rsid w:val="009E6A5E"/>
    <w:rsid w:val="00A0599C"/>
    <w:rsid w:val="00A12612"/>
    <w:rsid w:val="00A16141"/>
    <w:rsid w:val="00A240FF"/>
    <w:rsid w:val="00A70C3A"/>
    <w:rsid w:val="00A73447"/>
    <w:rsid w:val="00A83E10"/>
    <w:rsid w:val="00AA1905"/>
    <w:rsid w:val="00AA3FB7"/>
    <w:rsid w:val="00AD1C94"/>
    <w:rsid w:val="00B06905"/>
    <w:rsid w:val="00B372B7"/>
    <w:rsid w:val="00B46435"/>
    <w:rsid w:val="00B80E76"/>
    <w:rsid w:val="00B9593F"/>
    <w:rsid w:val="00BA5791"/>
    <w:rsid w:val="00BA7AEF"/>
    <w:rsid w:val="00BB1982"/>
    <w:rsid w:val="00BC20EC"/>
    <w:rsid w:val="00BC257A"/>
    <w:rsid w:val="00BE7810"/>
    <w:rsid w:val="00C17BC3"/>
    <w:rsid w:val="00C210CF"/>
    <w:rsid w:val="00C4536F"/>
    <w:rsid w:val="00C5022F"/>
    <w:rsid w:val="00C65B6C"/>
    <w:rsid w:val="00C6761C"/>
    <w:rsid w:val="00C86AF3"/>
    <w:rsid w:val="00C92CC0"/>
    <w:rsid w:val="00CA671C"/>
    <w:rsid w:val="00CD47D2"/>
    <w:rsid w:val="00CD4F7D"/>
    <w:rsid w:val="00D04509"/>
    <w:rsid w:val="00D168DA"/>
    <w:rsid w:val="00D225C3"/>
    <w:rsid w:val="00D25ECC"/>
    <w:rsid w:val="00D82DFA"/>
    <w:rsid w:val="00DA6251"/>
    <w:rsid w:val="00DA6363"/>
    <w:rsid w:val="00DA7326"/>
    <w:rsid w:val="00DB5756"/>
    <w:rsid w:val="00DC5ED3"/>
    <w:rsid w:val="00DF0441"/>
    <w:rsid w:val="00E44B70"/>
    <w:rsid w:val="00E54CAF"/>
    <w:rsid w:val="00E64F3F"/>
    <w:rsid w:val="00E83B59"/>
    <w:rsid w:val="00E87370"/>
    <w:rsid w:val="00E9323C"/>
    <w:rsid w:val="00EA1197"/>
    <w:rsid w:val="00EA1C1E"/>
    <w:rsid w:val="00EA5C12"/>
    <w:rsid w:val="00EB1BBC"/>
    <w:rsid w:val="00ED1108"/>
    <w:rsid w:val="00EE40F2"/>
    <w:rsid w:val="00F04D77"/>
    <w:rsid w:val="00F12534"/>
    <w:rsid w:val="00F521A9"/>
    <w:rsid w:val="00F56A80"/>
    <w:rsid w:val="00F6732C"/>
    <w:rsid w:val="00F8540E"/>
    <w:rsid w:val="00F90ED2"/>
    <w:rsid w:val="00F934FB"/>
    <w:rsid w:val="00FD64AB"/>
    <w:rsid w:val="00FD6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078573">
      <w:bodyDiv w:val="1"/>
      <w:marLeft w:val="0"/>
      <w:marRight w:val="0"/>
      <w:marTop w:val="0"/>
      <w:marBottom w:val="0"/>
      <w:divBdr>
        <w:top w:val="none" w:sz="0" w:space="0" w:color="auto"/>
        <w:left w:val="none" w:sz="0" w:space="0" w:color="auto"/>
        <w:bottom w:val="none" w:sz="0" w:space="0" w:color="auto"/>
        <w:right w:val="none" w:sz="0" w:space="0" w:color="auto"/>
      </w:divBdr>
    </w:div>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KwIsAM7ucQo" TargetMode="External"/><Relationship Id="rId13" Type="http://schemas.openxmlformats.org/officeDocument/2006/relationships/hyperlink" Target="https://www.ktmc.com/new-cases/roblox-corporation?utm_source=PR&amp;utm_medium=link&amp;utm_campaign=rblx&amp;mktm=r" TargetMode="External"/><Relationship Id="rId18" Type="http://schemas.openxmlformats.org/officeDocument/2006/relationships/hyperlink" Target="http://www.ktmc.com"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url.us.m.mimecastprotect.com/s/t8HBCQWA7qFNoBArhx1R39?domain=ktmc.com" TargetMode="External"/><Relationship Id="rId12" Type="http://schemas.openxmlformats.org/officeDocument/2006/relationships/hyperlink" Target="https://www.ktmc.com/new-cases/roblox-corporation?utm_source=PR&amp;utm_medium=link&amp;utm_campaign=rblx&amp;mktm=r" TargetMode="External"/><Relationship Id="rId17" Type="http://schemas.openxmlformats.org/officeDocument/2006/relationships/hyperlink" Target="https://www.ktmc.com/new-cases/roblox-corporation?utm_source=PR&amp;utm_medium=link&amp;utm_campaign=rblx&amp;mktm=r" TargetMode="External"/><Relationship Id="rId2" Type="http://schemas.openxmlformats.org/officeDocument/2006/relationships/settings" Target="settings.xml"/><Relationship Id="rId16" Type="http://schemas.openxmlformats.org/officeDocument/2006/relationships/hyperlink" Target="https://www.ktmc.com/new-cases/roblox-corporation?utm_source=PR&amp;utm_medium=link&amp;utm_campaign=rblx&amp;mktm=r"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ktmc.com/new-cases/roblox-corporation?utm_source=PR&amp;utm_medium=link&amp;utm_campaign=rblx&amp;mktm=r" TargetMode="External"/><Relationship Id="rId11" Type="http://schemas.openxmlformats.org/officeDocument/2006/relationships/hyperlink" Target="mailto:info@ktmc.com" TargetMode="External"/><Relationship Id="rId5" Type="http://schemas.openxmlformats.org/officeDocument/2006/relationships/hyperlink" Target="https://www.benzinga.com/quote/RBLX" TargetMode="External"/><Relationship Id="rId15" Type="http://schemas.openxmlformats.org/officeDocument/2006/relationships/hyperlink" Target="https://url.us.m.mimecastprotect.com/s/t8HBCQWA7qFNoBArhx1R39?domain=ktmc.com" TargetMode="External"/><Relationship Id="rId10" Type="http://schemas.openxmlformats.org/officeDocument/2006/relationships/hyperlink" Target="https://ktmc.com/people/jon-naji" TargetMode="External"/><Relationship Id="rId19" Type="http://schemas.openxmlformats.org/officeDocument/2006/relationships/hyperlink" Target="mailto:info@ktmc.com" TargetMode="External"/><Relationship Id="rId4" Type="http://schemas.openxmlformats.org/officeDocument/2006/relationships/hyperlink" Target="http://www.ktmc.com" TargetMode="External"/><Relationship Id="rId9" Type="http://schemas.openxmlformats.org/officeDocument/2006/relationships/hyperlink" Target="https://youtu.be/KwIsAM7ucQo" TargetMode="External"/><Relationship Id="rId14" Type="http://schemas.openxmlformats.org/officeDocument/2006/relationships/hyperlink" Target="https://www.ktmc.com/new-cases/roblox-corporation?utm_source=PR&amp;utm_medium=link&amp;utm_campaign=rblx&amp;mktm=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949</Words>
  <Characters>5263</Characters>
  <Application>Microsoft Office Word</Application>
  <DocSecurity>0</DocSecurity>
  <Lines>99</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Naji</dc:creator>
  <cp:lastModifiedBy>Sally Huggins</cp:lastModifiedBy>
  <cp:revision>2</cp:revision>
  <dcterms:created xsi:type="dcterms:W3CDTF">2024-06-20T13:42:00Z</dcterms:created>
  <dcterms:modified xsi:type="dcterms:W3CDTF">2024-06-20T13:42:00Z</dcterms:modified>
</cp:coreProperties>
</file>