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Times New Roman" w:cs="Times New Roman" w:hAnsi="Times New Roman" w:eastAsia="Times New Roman"/>
          <w:sz w:val="28"/>
          <w:szCs w:val="28"/>
        </w:rPr>
      </w:pPr>
      <w:r>
        <w:rPr>
          <w:rFonts w:ascii="Times New Roman" w:hAnsi="Times New Roman"/>
          <w:sz w:val="28"/>
          <w:szCs w:val="28"/>
          <w:rtl w:val="0"/>
          <w:lang w:val="en-US"/>
        </w:rPr>
        <w:t>Altair International Corp.</w:t>
      </w:r>
      <w:r>
        <w:rPr>
          <w:rFonts w:ascii="Times New Roman" w:hAnsi="Times New Roman"/>
          <w:sz w:val="28"/>
          <w:szCs w:val="28"/>
          <w:rtl w:val="0"/>
          <w:lang w:val="de-DE"/>
        </w:rPr>
        <w:t xml:space="preserve"> merger partner Premier Air Charter</w:t>
      </w:r>
      <w:r>
        <w:rPr>
          <w:rFonts w:ascii="Times New Roman" w:hAnsi="Times New Roman"/>
          <w:sz w:val="28"/>
          <w:szCs w:val="28"/>
          <w:rtl w:val="0"/>
          <w:lang w:val="en-US"/>
        </w:rPr>
        <w:t>, Inc. announces revenue increase of 12% in charter services for six months of 2024</w:t>
      </w:r>
    </w:p>
    <w:p>
      <w:pPr>
        <w:pStyle w:val="Body A"/>
        <w:jc w:val="center"/>
        <w:rPr>
          <w:rFonts w:ascii="Times New Roman" w:cs="Times New Roman" w:hAnsi="Times New Roman" w:eastAsia="Times New Roman"/>
          <w:sz w:val="22"/>
          <w:szCs w:val="22"/>
        </w:rPr>
      </w:pPr>
    </w:p>
    <w:p>
      <w:pPr>
        <w:pStyle w:val="Body A"/>
        <w:jc w:val="center"/>
        <w:rPr>
          <w:rFonts w:ascii="Times New Roman" w:cs="Times New Roman" w:hAnsi="Times New Roman" w:eastAsia="Times New Roman"/>
          <w:outline w:val="0"/>
          <w:color w:val="7767dc"/>
          <w:sz w:val="22"/>
          <w:szCs w:val="22"/>
          <w:u w:color="7767dc"/>
          <w14:textFill>
            <w14:solidFill>
              <w14:srgbClr w14:val="7767DC"/>
            </w14:solidFill>
          </w14:textFill>
        </w:rPr>
      </w:pPr>
    </w:p>
    <w:p>
      <w:pPr>
        <w:pStyle w:val="Body A"/>
        <w:shd w:val="clear" w:color="auto" w:fill="fefefe"/>
        <w:spacing w:after="360"/>
        <w:jc w:val="both"/>
        <w:rPr>
          <w:rStyle w:val="None"/>
          <w:rFonts w:ascii="Times New Roman" w:cs="Times New Roman" w:hAnsi="Times New Roman" w:eastAsia="Times New Roman"/>
          <w:outline w:val="0"/>
          <w:color w:val="444444"/>
          <w:sz w:val="22"/>
          <w:szCs w:val="22"/>
          <w:u w:color="444444"/>
          <w14:textFill>
            <w14:solidFill>
              <w14:srgbClr w14:val="444444"/>
            </w14:solidFill>
          </w14:textFill>
        </w:rPr>
      </w:pPr>
      <w:r>
        <w:rPr>
          <w:rFonts w:ascii="Times New Roman" w:hAnsi="Times New Roman"/>
          <w:outline w:val="0"/>
          <w:color w:val="444444"/>
          <w:sz w:val="22"/>
          <w:szCs w:val="22"/>
          <w:u w:color="444444"/>
          <w:rtl w:val="0"/>
          <w:lang w:val="en-US"/>
          <w14:textFill>
            <w14:solidFill>
              <w14:srgbClr w14:val="444444"/>
            </w14:solidFill>
          </w14:textFill>
        </w:rPr>
        <w:t xml:space="preserve">Pittsburgh, PA </w:t>
      </w:r>
      <w:r>
        <w:rPr>
          <w:rFonts w:ascii="Times New Roman" w:hAnsi="Times New Roman"/>
          <w:sz w:val="22"/>
          <w:szCs w:val="22"/>
          <w:rtl w:val="0"/>
          <w:lang w:val="en-US"/>
        </w:rPr>
        <w:t>--(</w:t>
      </w:r>
      <w:r>
        <w:rPr>
          <w:rStyle w:val="Hyperlink.0"/>
        </w:rPr>
        <w:fldChar w:fldCharType="begin" w:fldLock="0"/>
      </w:r>
      <w:r>
        <w:rPr>
          <w:rStyle w:val="Hyperlink.0"/>
        </w:rPr>
        <w:instrText xml:space="preserve"> HYPERLINK "https://www.businesswire.com/"</w:instrText>
      </w:r>
      <w:r>
        <w:rPr>
          <w:rStyle w:val="Hyperlink.0"/>
        </w:rPr>
        <w:fldChar w:fldCharType="separate" w:fldLock="0"/>
      </w:r>
      <w:r>
        <w:rPr>
          <w:rStyle w:val="Hyperlink.0"/>
          <w:rtl w:val="0"/>
          <w:lang w:val="en-US"/>
        </w:rPr>
        <w:t>BUSINESS WIRE</w:t>
      </w:r>
      <w:r>
        <w:rPr/>
        <w:fldChar w:fldCharType="end" w:fldLock="0"/>
      </w:r>
      <w:r>
        <w:rPr>
          <w:rStyle w:val="Hyperlink.0"/>
          <w:rtl w:val="0"/>
          <w:lang w:val="en-US"/>
        </w:rPr>
        <w:t>)</w:t>
      </w:r>
      <w:r>
        <w:rPr>
          <w:rStyle w:val="Hyperlink.0"/>
          <w:rtl w:val="0"/>
          <w:lang w:val="en-US"/>
        </w:rPr>
        <w:t>—</w:t>
      </w:r>
      <w:r>
        <w:rPr>
          <w:rStyle w:val="None"/>
          <w:rFonts w:ascii="Times New Roman" w:hAnsi="Times New Roman"/>
          <w:outline w:val="0"/>
          <w:color w:val="444444"/>
          <w:sz w:val="22"/>
          <w:szCs w:val="22"/>
          <w:u w:color="444444"/>
          <w:rtl w:val="0"/>
          <w:lang w:val="en-US"/>
          <w14:textFill>
            <w14:solidFill>
              <w14:srgbClr w14:val="444444"/>
            </w14:solidFill>
          </w14:textFill>
        </w:rPr>
        <w:t xml:space="preserve"> July 16, 2024. Altair International Corp (OTCQB:ATAO) today announced that its merger partner Premier Air Charter, Inc. (</w:t>
      </w:r>
      <w:r>
        <w:rPr>
          <w:rStyle w:val="None"/>
          <w:rFonts w:ascii="Times New Roman" w:hAnsi="Times New Roman" w:hint="default"/>
          <w:outline w:val="0"/>
          <w:color w:val="444444"/>
          <w:sz w:val="22"/>
          <w:szCs w:val="22"/>
          <w:u w:color="444444"/>
          <w:rtl w:val="0"/>
          <w:lang w:val="en-US"/>
          <w14:textFill>
            <w14:solidFill>
              <w14:srgbClr w14:val="444444"/>
            </w14:solidFill>
          </w14:textFill>
        </w:rPr>
        <w:t>”</w:t>
      </w:r>
      <w:r>
        <w:rPr>
          <w:rStyle w:val="None"/>
          <w:rFonts w:ascii="Times New Roman" w:hAnsi="Times New Roman"/>
          <w:outline w:val="0"/>
          <w:color w:val="444444"/>
          <w:sz w:val="22"/>
          <w:szCs w:val="22"/>
          <w:u w:color="444444"/>
          <w:rtl w:val="0"/>
          <w:lang w:val="en-US"/>
          <w14:textFill>
            <w14:solidFill>
              <w14:srgbClr w14:val="444444"/>
            </w14:solidFill>
          </w14:textFill>
        </w:rPr>
        <w:t>Premier</w:t>
      </w:r>
      <w:r>
        <w:rPr>
          <w:rStyle w:val="None"/>
          <w:rFonts w:ascii="Times New Roman" w:hAnsi="Times New Roman" w:hint="default"/>
          <w:outline w:val="0"/>
          <w:color w:val="444444"/>
          <w:sz w:val="22"/>
          <w:szCs w:val="22"/>
          <w:u w:color="444444"/>
          <w:rtl w:val="0"/>
          <w:lang w:val="en-US"/>
          <w14:textFill>
            <w14:solidFill>
              <w14:srgbClr w14:val="444444"/>
            </w14:solidFill>
          </w14:textFill>
        </w:rPr>
        <w:t>”</w:t>
      </w:r>
      <w:r>
        <w:rPr>
          <w:rStyle w:val="None"/>
          <w:rFonts w:ascii="Times New Roman" w:hAnsi="Times New Roman"/>
          <w:outline w:val="0"/>
          <w:color w:val="444444"/>
          <w:sz w:val="22"/>
          <w:szCs w:val="22"/>
          <w:u w:color="444444"/>
          <w:rtl w:val="0"/>
          <w:lang w:val="en-US"/>
          <w14:textFill>
            <w14:solidFill>
              <w14:srgbClr w14:val="444444"/>
            </w14:solidFill>
          </w14:textFill>
        </w:rPr>
        <w:t>) reported a strong increase in unaudited revenue growth for the first six months of 2024 ending June 31.</w:t>
      </w:r>
    </w:p>
    <w:p>
      <w:pPr>
        <w:pStyle w:val="Body A"/>
        <w:shd w:val="clear" w:color="auto" w:fill="fefefe"/>
        <w:spacing w:after="360"/>
        <w:jc w:val="both"/>
        <w:rPr>
          <w:rStyle w:val="None"/>
          <w:rFonts w:ascii="Times New Roman" w:cs="Times New Roman" w:hAnsi="Times New Roman" w:eastAsia="Times New Roman"/>
          <w:outline w:val="0"/>
          <w:color w:val="444444"/>
          <w:sz w:val="22"/>
          <w:szCs w:val="22"/>
          <w:u w:color="444444"/>
          <w14:textFill>
            <w14:solidFill>
              <w14:srgbClr w14:val="444444"/>
            </w14:solidFill>
          </w14:textFill>
        </w:rPr>
      </w:pPr>
      <w:r>
        <w:rPr>
          <w:rStyle w:val="None"/>
          <w:rFonts w:ascii="Times New Roman" w:hAnsi="Times New Roman"/>
          <w:outline w:val="0"/>
          <w:color w:val="444444"/>
          <w:sz w:val="22"/>
          <w:szCs w:val="22"/>
          <w:u w:color="444444"/>
          <w:rtl w:val="0"/>
          <w:lang w:val="en-US"/>
          <w14:textFill>
            <w14:solidFill>
              <w14:srgbClr w14:val="444444"/>
            </w14:solidFill>
          </w14:textFill>
        </w:rPr>
        <w:t>Revenues for the period were $ 9,944,306, a 12% increase over the comparable period in 2023. The increase in revenues were due to an increase in chartered hours as a result of Premier</w:t>
      </w:r>
      <w:r>
        <w:rPr>
          <w:rStyle w:val="None"/>
          <w:rFonts w:ascii="Times New Roman" w:hAnsi="Times New Roman" w:hint="default"/>
          <w:outline w:val="0"/>
          <w:color w:val="444444"/>
          <w:sz w:val="22"/>
          <w:szCs w:val="22"/>
          <w:u w:color="444444"/>
          <w:rtl w:val="0"/>
          <w:lang w:val="en-US"/>
          <w14:textFill>
            <w14:solidFill>
              <w14:srgbClr w14:val="444444"/>
            </w14:solidFill>
          </w14:textFill>
        </w:rPr>
        <w:t>’</w:t>
      </w:r>
      <w:r>
        <w:rPr>
          <w:rStyle w:val="None"/>
          <w:rFonts w:ascii="Times New Roman" w:hAnsi="Times New Roman"/>
          <w:outline w:val="0"/>
          <w:color w:val="444444"/>
          <w:sz w:val="22"/>
          <w:szCs w:val="22"/>
          <w:u w:color="444444"/>
          <w:rtl w:val="0"/>
          <w:lang w:val="en-US"/>
          <w14:textFill>
            <w14:solidFill>
              <w14:srgbClr w14:val="444444"/>
            </w14:solidFill>
          </w14:textFill>
        </w:rPr>
        <w:t xml:space="preserve">s acquisitions of new aircraft.  CEO Ross Gourdie stated, </w:t>
      </w:r>
      <w:r>
        <w:rPr>
          <w:rStyle w:val="None"/>
          <w:rFonts w:ascii="Times New Roman" w:hAnsi="Times New Roman" w:hint="default"/>
          <w:outline w:val="0"/>
          <w:color w:val="444444"/>
          <w:sz w:val="22"/>
          <w:szCs w:val="22"/>
          <w:u w:color="444444"/>
          <w:rtl w:val="0"/>
          <w:lang w:val="en-US"/>
          <w14:textFill>
            <w14:solidFill>
              <w14:srgbClr w14:val="444444"/>
            </w14:solidFill>
          </w14:textFill>
        </w:rPr>
        <w:t>“</w:t>
      </w:r>
      <w:r>
        <w:rPr>
          <w:rStyle w:val="None"/>
          <w:rFonts w:ascii="Times New Roman" w:hAnsi="Times New Roman"/>
          <w:outline w:val="0"/>
          <w:color w:val="444444"/>
          <w:sz w:val="22"/>
          <w:szCs w:val="22"/>
          <w:u w:color="444444"/>
          <w:rtl w:val="0"/>
          <w:lang w:val="en-US"/>
          <w14:textFill>
            <w14:solidFill>
              <w14:srgbClr w14:val="444444"/>
            </w14:solidFill>
          </w14:textFill>
        </w:rPr>
        <w:t>We are extremely excited for what the future will bring to Premier when the merger with Altair is completed. Access to the public markets will only expedite our already expanding organic growth. This will allow us to jumpstart our future plans at a much earlier stage than anticipated.</w:t>
      </w:r>
      <w:r>
        <w:rPr>
          <w:rStyle w:val="None"/>
          <w:rFonts w:ascii="Times New Roman" w:hAnsi="Times New Roman" w:hint="default"/>
          <w:outline w:val="0"/>
          <w:color w:val="444444"/>
          <w:sz w:val="22"/>
          <w:szCs w:val="22"/>
          <w:u w:color="444444"/>
          <w:rtl w:val="0"/>
          <w:lang w:val="en-US"/>
          <w14:textFill>
            <w14:solidFill>
              <w14:srgbClr w14:val="444444"/>
            </w14:solidFill>
          </w14:textFill>
        </w:rPr>
        <w:t>”</w:t>
      </w:r>
    </w:p>
    <w:p>
      <w:pPr>
        <w:pStyle w:val="Body A"/>
        <w:shd w:val="clear" w:color="auto" w:fill="fefefe"/>
        <w:spacing w:after="360"/>
        <w:rPr>
          <w:rStyle w:val="None"/>
          <w:rFonts w:ascii="Times New Roman" w:cs="Times New Roman" w:hAnsi="Times New Roman" w:eastAsia="Times New Roman"/>
          <w:outline w:val="0"/>
          <w:color w:val="444444"/>
          <w:sz w:val="22"/>
          <w:szCs w:val="22"/>
          <w:u w:color="444444"/>
          <w14:textFill>
            <w14:solidFill>
              <w14:srgbClr w14:val="444444"/>
            </w14:solidFill>
          </w14:textFill>
        </w:rPr>
      </w:pPr>
      <w:r>
        <w:rPr>
          <w:rStyle w:val="None"/>
          <w:rFonts w:ascii="Times New Roman" w:hAnsi="Times New Roman"/>
          <w:outline w:val="0"/>
          <w:color w:val="444444"/>
          <w:sz w:val="22"/>
          <w:szCs w:val="22"/>
          <w:u w:color="444444"/>
          <w:rtl w:val="0"/>
          <w:lang w:val="en-US"/>
          <w14:textFill>
            <w14:solidFill>
              <w14:srgbClr w14:val="444444"/>
            </w14:solidFill>
          </w14:textFill>
        </w:rPr>
        <w:t xml:space="preserve">On February 16, 2024, Altair International Corp ("Altair") entered into an Agreement and Plan of Merger (the </w:t>
      </w:r>
      <w:r>
        <w:rPr>
          <w:rStyle w:val="None"/>
          <w:rFonts w:ascii="Times New Roman" w:hAnsi="Times New Roman" w:hint="default"/>
          <w:outline w:val="0"/>
          <w:color w:val="444444"/>
          <w:sz w:val="22"/>
          <w:szCs w:val="22"/>
          <w:u w:color="444444"/>
          <w:rtl w:val="0"/>
          <w:lang w:val="en-US"/>
          <w14:textFill>
            <w14:solidFill>
              <w14:srgbClr w14:val="444444"/>
            </w14:solidFill>
          </w14:textFill>
        </w:rPr>
        <w:t>“</w:t>
      </w:r>
      <w:r>
        <w:rPr>
          <w:rStyle w:val="None"/>
          <w:rFonts w:ascii="Times New Roman" w:hAnsi="Times New Roman"/>
          <w:outline w:val="0"/>
          <w:color w:val="444444"/>
          <w:sz w:val="22"/>
          <w:szCs w:val="22"/>
          <w:u w:color="444444"/>
          <w:rtl w:val="0"/>
          <w:lang w:val="en-US"/>
          <w14:textFill>
            <w14:solidFill>
              <w14:srgbClr w14:val="444444"/>
            </w14:solidFill>
          </w14:textFill>
        </w:rPr>
        <w:t>Merger Agreement</w:t>
      </w:r>
      <w:r>
        <w:rPr>
          <w:rStyle w:val="None"/>
          <w:rFonts w:ascii="Times New Roman" w:hAnsi="Times New Roman" w:hint="default"/>
          <w:outline w:val="0"/>
          <w:color w:val="444444"/>
          <w:sz w:val="22"/>
          <w:szCs w:val="22"/>
          <w:u w:color="444444"/>
          <w:rtl w:val="0"/>
          <w:lang w:val="en-US"/>
          <w14:textFill>
            <w14:solidFill>
              <w14:srgbClr w14:val="444444"/>
            </w14:solidFill>
          </w14:textFill>
        </w:rPr>
        <w:t>”</w:t>
      </w:r>
      <w:r>
        <w:rPr>
          <w:rStyle w:val="None"/>
          <w:rFonts w:ascii="Times New Roman" w:hAnsi="Times New Roman"/>
          <w:outline w:val="0"/>
          <w:color w:val="444444"/>
          <w:sz w:val="22"/>
          <w:szCs w:val="22"/>
          <w:u w:color="444444"/>
          <w:rtl w:val="0"/>
          <w:lang w:val="en-US"/>
          <w14:textFill>
            <w14:solidFill>
              <w14:srgbClr w14:val="444444"/>
            </w14:solidFill>
          </w14:textFill>
        </w:rPr>
        <w:t>) among Premier Air Charter, Inc. (</w:t>
      </w:r>
      <w:r>
        <w:rPr>
          <w:rStyle w:val="None"/>
          <w:rFonts w:ascii="Times New Roman" w:hAnsi="Times New Roman" w:hint="default"/>
          <w:outline w:val="0"/>
          <w:color w:val="444444"/>
          <w:sz w:val="22"/>
          <w:szCs w:val="22"/>
          <w:u w:color="444444"/>
          <w:rtl w:val="0"/>
          <w:lang w:val="en-US"/>
          <w14:textFill>
            <w14:solidFill>
              <w14:srgbClr w14:val="444444"/>
            </w14:solidFill>
          </w14:textFill>
        </w:rPr>
        <w:t>“</w:t>
      </w:r>
      <w:r>
        <w:rPr>
          <w:rStyle w:val="None"/>
          <w:rFonts w:ascii="Times New Roman" w:hAnsi="Times New Roman"/>
          <w:outline w:val="0"/>
          <w:color w:val="444444"/>
          <w:sz w:val="22"/>
          <w:szCs w:val="22"/>
          <w:u w:color="444444"/>
          <w:rtl w:val="0"/>
          <w:lang w:val="en-US"/>
          <w14:textFill>
            <w14:solidFill>
              <w14:srgbClr w14:val="444444"/>
            </w14:solidFill>
          </w14:textFill>
        </w:rPr>
        <w:t>Premier</w:t>
      </w:r>
      <w:r>
        <w:rPr>
          <w:rStyle w:val="None"/>
          <w:rFonts w:ascii="Times New Roman" w:hAnsi="Times New Roman" w:hint="default"/>
          <w:outline w:val="0"/>
          <w:color w:val="444444"/>
          <w:sz w:val="22"/>
          <w:szCs w:val="22"/>
          <w:u w:color="444444"/>
          <w:rtl w:val="0"/>
          <w:lang w:val="en-US"/>
          <w14:textFill>
            <w14:solidFill>
              <w14:srgbClr w14:val="444444"/>
            </w14:solidFill>
          </w14:textFill>
        </w:rPr>
        <w:t>”</w:t>
      </w:r>
      <w:r>
        <w:rPr>
          <w:rStyle w:val="None"/>
          <w:rFonts w:ascii="Times New Roman" w:hAnsi="Times New Roman"/>
          <w:outline w:val="0"/>
          <w:color w:val="444444"/>
          <w:sz w:val="22"/>
          <w:szCs w:val="22"/>
          <w:u w:color="444444"/>
          <w:rtl w:val="0"/>
          <w:lang w:val="en-US"/>
          <w14:textFill>
            <w14:solidFill>
              <w14:srgbClr w14:val="444444"/>
            </w14:solidFill>
          </w14:textFill>
        </w:rPr>
        <w:t>), Premier Air Charter Merger Sub, Inc. (</w:t>
      </w:r>
      <w:r>
        <w:rPr>
          <w:rStyle w:val="None"/>
          <w:rFonts w:ascii="Times New Roman" w:hAnsi="Times New Roman" w:hint="default"/>
          <w:outline w:val="0"/>
          <w:color w:val="444444"/>
          <w:sz w:val="22"/>
          <w:szCs w:val="22"/>
          <w:u w:color="444444"/>
          <w:rtl w:val="0"/>
          <w:lang w:val="en-US"/>
          <w14:textFill>
            <w14:solidFill>
              <w14:srgbClr w14:val="444444"/>
            </w14:solidFill>
          </w14:textFill>
        </w:rPr>
        <w:t>“</w:t>
      </w:r>
      <w:r>
        <w:rPr>
          <w:rStyle w:val="None"/>
          <w:rFonts w:ascii="Times New Roman" w:hAnsi="Times New Roman"/>
          <w:outline w:val="0"/>
          <w:color w:val="444444"/>
          <w:sz w:val="22"/>
          <w:szCs w:val="22"/>
          <w:u w:color="444444"/>
          <w:rtl w:val="0"/>
          <w:lang w:val="en-US"/>
          <w14:textFill>
            <w14:solidFill>
              <w14:srgbClr w14:val="444444"/>
            </w14:solidFill>
          </w14:textFill>
        </w:rPr>
        <w:t>Merger Sub</w:t>
      </w:r>
      <w:r>
        <w:rPr>
          <w:rStyle w:val="None"/>
          <w:rFonts w:ascii="Times New Roman" w:hAnsi="Times New Roman" w:hint="default"/>
          <w:outline w:val="0"/>
          <w:color w:val="444444"/>
          <w:sz w:val="22"/>
          <w:szCs w:val="22"/>
          <w:u w:color="444444"/>
          <w:rtl w:val="0"/>
          <w:lang w:val="en-US"/>
          <w14:textFill>
            <w14:solidFill>
              <w14:srgbClr w14:val="444444"/>
            </w14:solidFill>
          </w14:textFill>
        </w:rPr>
        <w:t>”</w:t>
      </w:r>
      <w:r>
        <w:rPr>
          <w:rStyle w:val="None"/>
          <w:rFonts w:ascii="Times New Roman" w:hAnsi="Times New Roman"/>
          <w:outline w:val="0"/>
          <w:color w:val="444444"/>
          <w:sz w:val="22"/>
          <w:szCs w:val="22"/>
          <w:u w:color="444444"/>
          <w:rtl w:val="0"/>
          <w:lang w:val="en-US"/>
          <w14:textFill>
            <w14:solidFill>
              <w14:srgbClr w14:val="444444"/>
            </w14:solidFill>
          </w14:textFill>
        </w:rPr>
        <w:t xml:space="preserve">), and TIPP Aviation, LLC, the sole shareholder of Premier. It is anticipated that the merger will be completed by August 31, 2024. The officers and directors of Premier will become the officers and directors of Altair following the Merger. </w:t>
      </w:r>
    </w:p>
    <w:p>
      <w:pPr>
        <w:pStyle w:val="Body A"/>
        <w:shd w:val="clear" w:color="auto" w:fill="fefefe"/>
        <w:spacing w:after="360"/>
        <w:rPr>
          <w:rStyle w:val="None"/>
          <w:rFonts w:ascii="Times New Roman" w:cs="Times New Roman" w:hAnsi="Times New Roman" w:eastAsia="Times New Roman"/>
          <w:outline w:val="0"/>
          <w:color w:val="444444"/>
          <w:sz w:val="22"/>
          <w:szCs w:val="22"/>
          <w:u w:color="444444"/>
          <w14:textFill>
            <w14:solidFill>
              <w14:srgbClr w14:val="444444"/>
            </w14:solidFill>
          </w14:textFill>
        </w:rPr>
      </w:pPr>
      <w:r>
        <w:rPr>
          <w:rStyle w:val="None"/>
          <w:rFonts w:ascii="Times New Roman" w:hAnsi="Times New Roman"/>
          <w:outline w:val="0"/>
          <w:color w:val="444444"/>
          <w:sz w:val="22"/>
          <w:szCs w:val="22"/>
          <w:u w:color="444444"/>
          <w:rtl w:val="0"/>
          <w:lang w:val="en-US"/>
          <w14:textFill>
            <w14:solidFill>
              <w14:srgbClr w14:val="444444"/>
            </w14:solidFill>
          </w14:textFill>
        </w:rPr>
        <w:t>About Altair: Altair International Corp (OTCQB: ATAO) is a diversified holding company.</w:t>
      </w:r>
    </w:p>
    <w:p>
      <w:pPr>
        <w:pStyle w:val="Body A"/>
        <w:shd w:val="clear" w:color="auto" w:fill="fefefe"/>
        <w:spacing w:after="360"/>
        <w:rPr>
          <w:rStyle w:val="None"/>
          <w:rFonts w:ascii="Times New Roman" w:cs="Times New Roman" w:hAnsi="Times New Roman" w:eastAsia="Times New Roman"/>
          <w:outline w:val="0"/>
          <w:color w:val="444444"/>
          <w:sz w:val="22"/>
          <w:szCs w:val="22"/>
          <w:u w:color="444444"/>
          <w14:textFill>
            <w14:solidFill>
              <w14:srgbClr w14:val="444444"/>
            </w14:solidFill>
          </w14:textFill>
        </w:rPr>
      </w:pPr>
      <w:r>
        <w:rPr>
          <w:rStyle w:val="None"/>
          <w:rFonts w:ascii="Times New Roman" w:hAnsi="Times New Roman"/>
          <w:outline w:val="0"/>
          <w:color w:val="444444"/>
          <w:sz w:val="22"/>
          <w:szCs w:val="22"/>
          <w:u w:color="444444"/>
          <w:rtl w:val="0"/>
          <w:lang w:val="en-US"/>
          <w14:textFill>
            <w14:solidFill>
              <w14:srgbClr w14:val="444444"/>
            </w14:solidFill>
          </w14:textFill>
        </w:rPr>
        <w:t>About Premier:  Premier Air Charter</w:t>
      </w:r>
      <w:r>
        <w:rPr>
          <w:rStyle w:val="None"/>
          <w:rFonts w:ascii="Times New Roman" w:hAnsi="Times New Roman" w:hint="default"/>
          <w:outline w:val="0"/>
          <w:color w:val="444444"/>
          <w:sz w:val="22"/>
          <w:szCs w:val="22"/>
          <w:u w:color="444444"/>
          <w:rtl w:val="0"/>
          <w:lang w:val="en-US"/>
          <w14:textFill>
            <w14:solidFill>
              <w14:srgbClr w14:val="444444"/>
            </w14:solidFill>
          </w14:textFill>
        </w:rPr>
        <w:t>’</w:t>
      </w:r>
      <w:r>
        <w:rPr>
          <w:rStyle w:val="None"/>
          <w:rFonts w:ascii="Times New Roman" w:hAnsi="Times New Roman"/>
          <w:outline w:val="0"/>
          <w:color w:val="444444"/>
          <w:sz w:val="22"/>
          <w:szCs w:val="22"/>
          <w:u w:color="444444"/>
          <w:rtl w:val="0"/>
          <w:lang w:val="en-US"/>
          <w14:textFill>
            <w14:solidFill>
              <w14:srgbClr w14:val="444444"/>
            </w14:solidFill>
          </w14:textFill>
        </w:rPr>
        <w:t xml:space="preserve">s dedication to excellence extends beyond its aircraft, encompassing personalized service, attention to detail, and uncompromising safety standards. As travelers embark on their Hawaiian adventures, they can trust Premier Air Charter to deliver a seamless and unforgettable journey from start to finish. For more information about Premier Air Charter and its private air charter services to the Hawaiian Islands, visit www.premieraircharter.com. </w:t>
      </w:r>
    </w:p>
    <w:p>
      <w:pPr>
        <w:pStyle w:val="Body A"/>
        <w:shd w:val="clear" w:color="auto" w:fill="fefefe"/>
        <w:spacing w:after="360"/>
        <w:rPr>
          <w:rStyle w:val="None"/>
          <w:rFonts w:ascii="Times New Roman" w:cs="Times New Roman" w:hAnsi="Times New Roman" w:eastAsia="Times New Roman"/>
          <w:outline w:val="0"/>
          <w:color w:val="444444"/>
          <w:sz w:val="22"/>
          <w:szCs w:val="22"/>
          <w:u w:color="444444"/>
          <w14:textFill>
            <w14:solidFill>
              <w14:srgbClr w14:val="444444"/>
            </w14:solidFill>
          </w14:textFill>
        </w:rPr>
      </w:pPr>
      <w:r>
        <w:rPr>
          <w:rStyle w:val="None"/>
          <w:rFonts w:ascii="Times New Roman" w:hAnsi="Times New Roman"/>
          <w:outline w:val="0"/>
          <w:color w:val="444444"/>
          <w:sz w:val="22"/>
          <w:szCs w:val="22"/>
          <w:u w:color="444444"/>
          <w:rtl w:val="0"/>
          <w:lang w:val="en-US"/>
          <w14:textFill>
            <w14:solidFill>
              <w14:srgbClr w14:val="444444"/>
            </w14:solidFill>
          </w14:textFill>
        </w:rPr>
        <w:t>This press release may contain "forward-looking statements" within the meaning of the Private Securities Litigation Reform Act of 1995, such as statements relating to financial results and plans for future development activities and are thus prospective. Forward-looking statements include all statements that are not statements of historical fact regarding intent, belief or current expectations of the Company, its directors or its officers. Investors are cautioned that any such forward-looking statements are not guarantees of future performance and involve risks and uncertainties, many of which are beyond the Company's ability to control. Actual results may differ materially from those projected in the forward-looking statements. Among the factors that could cause actual results to differ materially from those indicated in the forward-looking statements are risks and uncertainties associated with the Company's business and finances in general, including the ability to continue and manage its growth, competition, global economic conditions and other factors discussed in detail in the Company's periodic filings with the Security and Exchange Commission.</w:t>
      </w:r>
    </w:p>
    <w:p>
      <w:pPr>
        <w:pStyle w:val="Body A"/>
        <w:shd w:val="clear" w:color="auto" w:fill="fefefe"/>
        <w:spacing w:after="360"/>
      </w:pPr>
      <w:r>
        <w:rPr>
          <w:rStyle w:val="None"/>
          <w:rFonts w:ascii="Times New Roman" w:hAnsi="Times New Roman"/>
          <w:outline w:val="0"/>
          <w:color w:val="444444"/>
          <w:sz w:val="22"/>
          <w:szCs w:val="22"/>
          <w:u w:color="444444"/>
          <w:rtl w:val="0"/>
          <w:lang w:val="en-US"/>
          <w14:textFill>
            <w14:solidFill>
              <w14:srgbClr w14:val="444444"/>
            </w14:solidFill>
          </w14:textFill>
        </w:rPr>
        <w:t>FOR FURTHER INFORMATION, please visit the company</w:t>
      </w:r>
      <w:r>
        <w:rPr>
          <w:rStyle w:val="None"/>
          <w:rFonts w:ascii="Times New Roman" w:hAnsi="Times New Roman" w:hint="default"/>
          <w:outline w:val="0"/>
          <w:color w:val="444444"/>
          <w:sz w:val="22"/>
          <w:szCs w:val="22"/>
          <w:u w:color="444444"/>
          <w:rtl w:val="0"/>
          <w:lang w:val="en-US"/>
          <w14:textFill>
            <w14:solidFill>
              <w14:srgbClr w14:val="444444"/>
            </w14:solidFill>
          </w14:textFill>
        </w:rPr>
        <w:t>’</w:t>
      </w:r>
      <w:r>
        <w:rPr>
          <w:rStyle w:val="None"/>
          <w:rFonts w:ascii="Times New Roman" w:hAnsi="Times New Roman"/>
          <w:outline w:val="0"/>
          <w:color w:val="444444"/>
          <w:sz w:val="22"/>
          <w:szCs w:val="22"/>
          <w:u w:color="444444"/>
          <w:rtl w:val="0"/>
          <w:lang w:val="en-US"/>
          <w14:textFill>
            <w14:solidFill>
              <w14:srgbClr w14:val="444444"/>
            </w14:solidFill>
          </w14:textFill>
        </w:rPr>
        <w:t xml:space="preserve">s website at: </w:t>
      </w:r>
      <w:r>
        <w:rPr>
          <w:rStyle w:val="Hyperlink.1"/>
        </w:rPr>
        <w:fldChar w:fldCharType="begin" w:fldLock="0"/>
      </w:r>
      <w:r>
        <w:rPr>
          <w:rStyle w:val="Hyperlink.1"/>
        </w:rPr>
        <w:instrText xml:space="preserve"> HYPERLINK "https://premieraircharter.com"</w:instrText>
      </w:r>
      <w:r>
        <w:rPr>
          <w:rStyle w:val="Hyperlink.1"/>
        </w:rPr>
        <w:fldChar w:fldCharType="separate" w:fldLock="0"/>
      </w:r>
      <w:r>
        <w:rPr>
          <w:rStyle w:val="Hyperlink.1"/>
          <w:rtl w:val="0"/>
          <w:lang w:val="en-US"/>
        </w:rPr>
        <w:t>https://premieraircharter.com</w:t>
      </w:r>
      <w:r>
        <w:rPr/>
        <w:fldChar w:fldCharType="end" w:fldLock="0"/>
      </w:r>
      <w:r>
        <w:rPr>
          <w:rStyle w:val="None"/>
          <w:rFonts w:ascii="Times New Roman" w:hAnsi="Times New Roman"/>
          <w:outline w:val="0"/>
          <w:color w:val="444444"/>
          <w:sz w:val="22"/>
          <w:szCs w:val="22"/>
          <w:u w:color="444444"/>
          <w:rtl w:val="0"/>
          <w:lang w:val="en-US"/>
          <w14:textFill>
            <w14:solidFill>
              <w14:srgbClr w14:val="444444"/>
            </w14:solidFill>
          </w14:textFill>
        </w:rPr>
        <w:t>, or contact info@altairinternationalcorp.com, , office@premieraircharter.com</w:t>
      </w:r>
    </w:p>
    <w:sectPr>
      <w:headerReference w:type="default" r:id="rId4"/>
      <w:footerReference w:type="default" r:id="rId5"/>
      <w:pgSz w:w="11900" w:h="16840" w:orient="portrait"/>
      <w:pgMar w:top="1440" w:right="1800" w:bottom="1440" w:left="180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trackRevisions/>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Arial Unicode MS" w:hAnsi="Cambria"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character" w:styleId="None">
    <w:name w:val="None"/>
  </w:style>
  <w:style w:type="character" w:styleId="Hyperlink.0">
    <w:name w:val="Hyperlink.0"/>
    <w:basedOn w:val="None"/>
    <w:next w:val="Hyperlink.0"/>
    <w:rPr>
      <w:rFonts w:ascii="Times New Roman" w:cs="Times New Roman" w:hAnsi="Times New Roman" w:eastAsia="Times New Roman"/>
      <w:outline w:val="0"/>
      <w:color w:val="000000"/>
      <w:sz w:val="22"/>
      <w:szCs w:val="22"/>
      <w:u w:color="000000"/>
      <w14:textFill>
        <w14:solidFill>
          <w14:srgbClr w14:val="000000"/>
        </w14:solidFill>
      </w14:textFill>
    </w:rPr>
  </w:style>
  <w:style w:type="character" w:styleId="Hyperlink.1">
    <w:name w:val="Hyperlink.1"/>
    <w:basedOn w:val="None"/>
    <w:next w:val="Hyperlink.1"/>
    <w:rPr>
      <w:rFonts w:ascii="Times New Roman" w:cs="Times New Roman" w:hAnsi="Times New Roman" w:eastAsia="Times New Roman"/>
      <w:outline w:val="0"/>
      <w:color w:val="0000ff"/>
      <w:sz w:val="22"/>
      <w:szCs w:val="22"/>
      <w:u w:val="single" w:color="0000ff"/>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