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9EFD9" w14:textId="201789E6" w:rsidR="0069642A" w:rsidRDefault="0069642A" w:rsidP="00BB1982">
      <w:pPr>
        <w:jc w:val="both"/>
        <w:rPr>
          <w:rFonts w:ascii="Times New Roman" w:eastAsia="Times New Roman" w:hAnsi="Times New Roman" w:cs="Times New Roman"/>
          <w:b/>
          <w:bCs/>
          <w:color w:val="000000"/>
          <w:sz w:val="24"/>
          <w:szCs w:val="24"/>
        </w:rPr>
      </w:pPr>
      <w:bookmarkStart w:id="0" w:name="_Hlk156823768"/>
      <w:r>
        <w:rPr>
          <w:rFonts w:ascii="Times New Roman" w:eastAsia="Times New Roman" w:hAnsi="Times New Roman" w:cs="Times New Roman"/>
          <w:b/>
          <w:bCs/>
          <w:color w:val="000000"/>
          <w:sz w:val="24"/>
          <w:szCs w:val="24"/>
        </w:rPr>
        <w:t>RBLX</w:t>
      </w:r>
      <w:r w:rsidR="009172EB">
        <w:rPr>
          <w:rFonts w:ascii="Times New Roman" w:eastAsia="Times New Roman" w:hAnsi="Times New Roman" w:cs="Times New Roman"/>
          <w:b/>
          <w:bCs/>
          <w:color w:val="000000"/>
          <w:sz w:val="24"/>
          <w:szCs w:val="24"/>
        </w:rPr>
        <w:t xml:space="preserve"> Class Action Reminder -</w:t>
      </w:r>
      <w:r w:rsidRPr="0069642A">
        <w:rPr>
          <w:rFonts w:ascii="Times New Roman" w:eastAsia="Times New Roman" w:hAnsi="Times New Roman" w:cs="Times New Roman"/>
          <w:b/>
          <w:bCs/>
          <w:color w:val="000000"/>
          <w:sz w:val="24"/>
          <w:szCs w:val="24"/>
        </w:rPr>
        <w:t xml:space="preserve"> Kessler Topaz Meltzer &amp; Check, LLP Notifies Investors of Securities Fraud Class Action Lawsuit Filed against </w:t>
      </w:r>
      <w:r>
        <w:rPr>
          <w:rFonts w:ascii="Times New Roman" w:eastAsia="Times New Roman" w:hAnsi="Times New Roman" w:cs="Times New Roman"/>
          <w:b/>
          <w:bCs/>
          <w:color w:val="000000"/>
          <w:sz w:val="24"/>
          <w:szCs w:val="24"/>
        </w:rPr>
        <w:t>Roblox Corporation (RBLX)</w:t>
      </w:r>
    </w:p>
    <w:p w14:paraId="0B89322E" w14:textId="6EE57E3A" w:rsidR="00694BFF" w:rsidRPr="00DB5756"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J</w:t>
      </w:r>
      <w:r w:rsidR="00FC1EEB">
        <w:rPr>
          <w:rFonts w:ascii="Times New Roman" w:eastAsia="Times New Roman" w:hAnsi="Times New Roman" w:cs="Times New Roman"/>
          <w:sz w:val="24"/>
          <w:szCs w:val="24"/>
        </w:rPr>
        <w:t xml:space="preserve">uly </w:t>
      </w:r>
      <w:r w:rsidR="009172EB">
        <w:rPr>
          <w:rFonts w:ascii="Times New Roman" w:eastAsia="Times New Roman" w:hAnsi="Times New Roman" w:cs="Times New Roman"/>
          <w:sz w:val="24"/>
          <w:szCs w:val="24"/>
        </w:rPr>
        <w:t>30</w:t>
      </w:r>
      <w:r w:rsidR="00AA1905">
        <w:rPr>
          <w:rFonts w:ascii="Times New Roman" w:eastAsia="Times New Roman" w:hAnsi="Times New Roman" w:cs="Times New Roman"/>
          <w:sz w:val="24"/>
          <w:szCs w:val="24"/>
        </w:rPr>
        <w:t xml:space="preserve">, </w:t>
      </w:r>
      <w:r w:rsidR="00B80E76" w:rsidRPr="00BB1982">
        <w:rPr>
          <w:rFonts w:ascii="Times New Roman" w:eastAsia="Times New Roman" w:hAnsi="Times New Roman" w:cs="Times New Roman"/>
          <w:sz w:val="24"/>
          <w:szCs w:val="24"/>
        </w:rPr>
        <w:t xml:space="preserve">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182A6B" w:rsidRPr="007775DF">
        <w:rPr>
          <w:rStyle w:val="Hyperlink"/>
          <w:rFonts w:ascii="Times New Roman" w:eastAsia="Times New Roman" w:hAnsi="Times New Roman" w:cs="Times New Roman"/>
          <w:color w:val="0000FF"/>
          <w:sz w:val="24"/>
          <w:szCs w:val="24"/>
        </w:rPr>
        <w:fldChar w:fldCharType="begin"/>
      </w:r>
      <w:r w:rsidR="00182A6B" w:rsidRPr="007775DF">
        <w:rPr>
          <w:rStyle w:val="Hyperlink"/>
          <w:rFonts w:ascii="Times New Roman" w:eastAsia="Times New Roman" w:hAnsi="Times New Roman" w:cs="Times New Roman"/>
          <w:color w:val="0000FF"/>
          <w:sz w:val="24"/>
          <w:szCs w:val="24"/>
        </w:rPr>
        <w:instrText xml:space="preserve"> HYPERLINK "https://www.ktmc.com/new-cases/roblox-corporation?utm_source=PR&amp;utm_medium=link&amp;utm_campaign=rblx&amp;mktm=r" </w:instrText>
      </w:r>
      <w:r w:rsidR="00182A6B" w:rsidRPr="007775DF">
        <w:rPr>
          <w:rStyle w:val="Hyperlink"/>
          <w:rFonts w:ascii="Times New Roman" w:eastAsia="Times New Roman" w:hAnsi="Times New Roman" w:cs="Times New Roman"/>
          <w:color w:val="0000FF"/>
          <w:sz w:val="24"/>
          <w:szCs w:val="24"/>
        </w:rPr>
        <w:fldChar w:fldCharType="separate"/>
      </w:r>
      <w:r w:rsidR="004666B7" w:rsidRPr="007775DF">
        <w:rPr>
          <w:rStyle w:val="Hyperlink"/>
          <w:rFonts w:ascii="Times New Roman" w:eastAsia="Times New Roman" w:hAnsi="Times New Roman" w:cs="Times New Roman"/>
          <w:color w:val="0000FF"/>
          <w:sz w:val="24"/>
          <w:szCs w:val="24"/>
        </w:rPr>
        <w:t>Kessler Topaz Meltzer &amp; Check, LLP</w:t>
      </w:r>
      <w:r w:rsidR="00182A6B" w:rsidRPr="007775DF">
        <w:rPr>
          <w:rStyle w:val="Hyperlink"/>
          <w:rFonts w:ascii="Times New Roman" w:eastAsia="Times New Roman" w:hAnsi="Times New Roman" w:cs="Times New Roman"/>
          <w:color w:val="0000FF"/>
          <w:sz w:val="24"/>
          <w:szCs w:val="24"/>
        </w:rPr>
        <w:fldChar w:fldCharType="end"/>
      </w:r>
      <w:r w:rsidR="004238C2" w:rsidRPr="007775DF">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against</w:t>
      </w:r>
      <w:r w:rsidR="00E83B59"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Roblox Corporation</w:t>
      </w:r>
      <w:r w:rsidR="00A0599C"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A0599C" w:rsidRPr="00BB1982">
        <w:rPr>
          <w:rFonts w:ascii="Times New Roman" w:hAnsi="Times New Roman" w:cs="Times New Roman"/>
          <w:sz w:val="24"/>
          <w:szCs w:val="24"/>
        </w:rPr>
        <w:t>”) (</w:t>
      </w:r>
      <w:hyperlink r:id="rId5" w:history="1">
        <w:r w:rsidR="00EB1BBC" w:rsidRPr="00AA1905">
          <w:rPr>
            <w:rStyle w:val="Hyperlink"/>
            <w:rFonts w:ascii="Times New Roman" w:hAnsi="Times New Roman" w:cs="Times New Roman"/>
            <w:color w:val="0000FF"/>
            <w:sz w:val="24"/>
            <w:szCs w:val="24"/>
          </w:rPr>
          <w:t>N</w:t>
        </w:r>
        <w:r w:rsidR="00D225C3" w:rsidRPr="00AA1905">
          <w:rPr>
            <w:rStyle w:val="Hyperlink"/>
            <w:rFonts w:ascii="Times New Roman" w:hAnsi="Times New Roman" w:cs="Times New Roman"/>
            <w:color w:val="0000FF"/>
            <w:sz w:val="24"/>
            <w:szCs w:val="24"/>
          </w:rPr>
          <w:t>YSE</w:t>
        </w:r>
        <w:r w:rsidR="00EB1BBC" w:rsidRPr="00AA1905">
          <w:rPr>
            <w:rStyle w:val="Hyperlink"/>
            <w:rFonts w:ascii="Times New Roman" w:hAnsi="Times New Roman" w:cs="Times New Roman"/>
            <w:color w:val="0000FF"/>
            <w:sz w:val="24"/>
            <w:szCs w:val="24"/>
          </w:rPr>
          <w:t xml:space="preserve">: </w:t>
        </w:r>
        <w:r w:rsidR="0000628A" w:rsidRPr="00AA1905">
          <w:rPr>
            <w:rStyle w:val="Hyperlink"/>
            <w:rFonts w:ascii="Times New Roman" w:hAnsi="Times New Roman" w:cs="Times New Roman"/>
            <w:color w:val="0000FF"/>
            <w:sz w:val="24"/>
            <w:szCs w:val="24"/>
          </w:rPr>
          <w:t>RBLX</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00628A">
        <w:rPr>
          <w:rFonts w:ascii="Times New Roman" w:eastAsia="Times New Roman" w:hAnsi="Times New Roman" w:cs="Times New Roman"/>
          <w:sz w:val="24"/>
          <w:szCs w:val="24"/>
        </w:rPr>
        <w:t>Roblox</w:t>
      </w:r>
      <w:r w:rsidR="003F5BAC" w:rsidRPr="00BB1982">
        <w:rPr>
          <w:rFonts w:ascii="Times New Roman" w:hAnsi="Times New Roman" w:cs="Times New Roman"/>
          <w:sz w:val="24"/>
          <w:szCs w:val="24"/>
        </w:rPr>
        <w:t xml:space="preserve">’s materially misleading statements and omissions to the public,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’s investors have suffered significant losses.</w:t>
      </w:r>
      <w:r w:rsidR="00E9323C" w:rsidRPr="00E9323C">
        <w:rPr>
          <w:rFonts w:ascii="Times New Roman" w:eastAsia="Times New Roman" w:hAnsi="Times New Roman" w:cs="Times New Roman"/>
          <w:bCs/>
          <w:sz w:val="24"/>
          <w:szCs w:val="24"/>
        </w:rPr>
        <w:t xml:space="preserve"> </w:t>
      </w:r>
      <w:r w:rsidR="00E9323C" w:rsidRPr="00DB5756">
        <w:rPr>
          <w:rFonts w:ascii="Times New Roman" w:eastAsia="Times New Roman" w:hAnsi="Times New Roman" w:cs="Times New Roman"/>
          <w:b/>
          <w:sz w:val="24"/>
          <w:szCs w:val="24"/>
        </w:rPr>
        <w:t>The lead plaintiff deadline is August 12, 2024.</w:t>
      </w:r>
    </w:p>
    <w:p w14:paraId="4DC46661" w14:textId="688BACA7" w:rsidR="00182A6B" w:rsidRPr="007775DF" w:rsidRDefault="0094541B" w:rsidP="00182A6B">
      <w:pPr>
        <w:rPr>
          <w:rStyle w:val="Hyperlink"/>
          <w:rFonts w:ascii="Times New Roman" w:hAnsi="Times New Roman" w:cs="Times New Roman"/>
          <w:color w:val="0000FF"/>
        </w:rPr>
      </w:pPr>
      <w:r w:rsidRPr="00BB1982">
        <w:rPr>
          <w:rStyle w:val="Hyperlink"/>
          <w:rFonts w:ascii="Times New Roman" w:eastAsia="Times New Roman" w:hAnsi="Times New Roman" w:cs="Times New Roman"/>
          <w:bCs/>
          <w:color w:val="auto"/>
          <w:sz w:val="24"/>
          <w:szCs w:val="24"/>
          <w:u w:val="none"/>
        </w:rPr>
        <w:t xml:space="preserve">If you suffered </w:t>
      </w:r>
      <w:r w:rsidR="0000628A">
        <w:rPr>
          <w:rStyle w:val="Hyperlink"/>
          <w:rFonts w:ascii="Times New Roman" w:eastAsia="Times New Roman" w:hAnsi="Times New Roman" w:cs="Times New Roman"/>
          <w:bCs/>
          <w:color w:val="auto"/>
          <w:sz w:val="24"/>
          <w:szCs w:val="24"/>
          <w:u w:val="none"/>
        </w:rPr>
        <w:t>Roblox</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182A6B">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1E464D">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7"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68105CA1" w14:textId="6148F93E" w:rsidR="00571927" w:rsidRDefault="00571927" w:rsidP="00571927">
      <w:pPr>
        <w:spacing w:after="0" w:line="240" w:lineRule="auto"/>
        <w:rPr>
          <w:rStyle w:val="Hyperlink"/>
          <w:rFonts w:ascii="Times New Roman" w:eastAsia="Times New Roman" w:hAnsi="Times New Roman" w:cs="Times New Roman"/>
          <w:bCs/>
          <w:color w:val="0303BD"/>
          <w:sz w:val="24"/>
          <w:szCs w:val="24"/>
          <w:u w:val="none"/>
        </w:rPr>
      </w:pPr>
      <w:r w:rsidRPr="00675CF5">
        <w:rPr>
          <w:rFonts w:ascii="Times New Roman" w:eastAsia="Times New Roman" w:hAnsi="Times New Roman" w:cs="Times New Roman"/>
          <w:b/>
          <w:sz w:val="24"/>
          <w:szCs w:val="24"/>
        </w:rPr>
        <w:t xml:space="preserve">CANNOT VIEW THIS VIDEO? PLEASE </w:t>
      </w:r>
      <w:hyperlink r:id="rId8" w:history="1">
        <w:r w:rsidRPr="007775DF">
          <w:rPr>
            <w:rStyle w:val="Hyperlink"/>
            <w:rFonts w:ascii="Times New Roman" w:eastAsia="Times New Roman" w:hAnsi="Times New Roman" w:cs="Times New Roman"/>
            <w:b/>
            <w:color w:val="0000FF"/>
            <w:sz w:val="24"/>
            <w:szCs w:val="24"/>
          </w:rPr>
          <w:t>CLICK HERE</w:t>
        </w:r>
      </w:hyperlink>
      <w:r>
        <w:rPr>
          <w:rFonts w:ascii="Times New Roman" w:eastAsia="Times New Roman" w:hAnsi="Times New Roman" w:cs="Times New Roman"/>
          <w:b/>
          <w:sz w:val="24"/>
          <w:szCs w:val="24"/>
        </w:rPr>
        <w:t>.  YOU CAN ALSO C</w:t>
      </w:r>
      <w:r w:rsidRPr="00FD0113">
        <w:rPr>
          <w:rStyle w:val="Hyperlink"/>
          <w:rFonts w:ascii="Times New Roman" w:eastAsia="Times New Roman" w:hAnsi="Times New Roman" w:cs="Times New Roman"/>
          <w:b/>
          <w:color w:val="auto"/>
          <w:sz w:val="24"/>
          <w:szCs w:val="24"/>
          <w:u w:val="none"/>
        </w:rPr>
        <w:t xml:space="preserve">OPY AND PASTE </w:t>
      </w:r>
      <w:r>
        <w:rPr>
          <w:rStyle w:val="Hyperlink"/>
          <w:rFonts w:ascii="Times New Roman" w:eastAsia="Times New Roman" w:hAnsi="Times New Roman" w:cs="Times New Roman"/>
          <w:b/>
          <w:color w:val="auto"/>
          <w:sz w:val="24"/>
          <w:szCs w:val="24"/>
          <w:u w:val="none"/>
        </w:rPr>
        <w:t xml:space="preserve">THIS LINK </w:t>
      </w:r>
      <w:r w:rsidRPr="00FD0113">
        <w:rPr>
          <w:rStyle w:val="Hyperlink"/>
          <w:rFonts w:ascii="Times New Roman" w:eastAsia="Times New Roman" w:hAnsi="Times New Roman" w:cs="Times New Roman"/>
          <w:b/>
          <w:color w:val="auto"/>
          <w:sz w:val="24"/>
          <w:szCs w:val="24"/>
          <w:u w:val="none"/>
        </w:rPr>
        <w:t>IN YOUR BROWSER:</w:t>
      </w:r>
      <w:r w:rsidRPr="00571927">
        <w:rPr>
          <w:rStyle w:val="Hyperlink"/>
          <w:rFonts w:ascii="Times New Roman" w:eastAsia="Times New Roman" w:hAnsi="Times New Roman" w:cs="Times New Roman"/>
          <w:b/>
          <w:color w:val="0000FF"/>
          <w:sz w:val="24"/>
          <w:szCs w:val="24"/>
          <w:u w:val="none"/>
        </w:rPr>
        <w:t xml:space="preserve"> </w:t>
      </w:r>
      <w:hyperlink r:id="rId9" w:history="1">
        <w:r w:rsidRPr="00571927">
          <w:rPr>
            <w:rStyle w:val="Hyperlink"/>
            <w:rFonts w:ascii="Times New Roman" w:eastAsia="Times New Roman" w:hAnsi="Times New Roman" w:cs="Times New Roman"/>
            <w:b/>
            <w:color w:val="0000FF"/>
            <w:sz w:val="24"/>
            <w:szCs w:val="24"/>
          </w:rPr>
          <w:t>https://youtu.be/KwIsAM7ucQo</w:t>
        </w:r>
      </w:hyperlink>
    </w:p>
    <w:p w14:paraId="673F32F0" w14:textId="77777777" w:rsidR="00571927" w:rsidRDefault="00571927" w:rsidP="00BB1982">
      <w:pPr>
        <w:spacing w:after="0" w:line="240" w:lineRule="auto"/>
        <w:jc w:val="both"/>
        <w:rPr>
          <w:rFonts w:ascii="Times New Roman" w:eastAsia="Times New Roman" w:hAnsi="Times New Roman" w:cs="Times New Roman"/>
          <w:bCs/>
          <w:sz w:val="24"/>
          <w:szCs w:val="24"/>
        </w:rPr>
      </w:pPr>
    </w:p>
    <w:p w14:paraId="52E3FFE8" w14:textId="56BE8D4A" w:rsidR="0094541B" w:rsidRPr="00DB5756" w:rsidRDefault="0094541B" w:rsidP="00BB1982">
      <w:pPr>
        <w:spacing w:after="0" w:line="240" w:lineRule="auto"/>
        <w:jc w:val="both"/>
        <w:rPr>
          <w:rFonts w:ascii="Times New Roman" w:eastAsia="Times New Roman" w:hAnsi="Times New Roman" w:cs="Times New Roman"/>
          <w:b/>
          <w:color w:val="0000FF"/>
          <w:sz w:val="24"/>
          <w:szCs w:val="24"/>
        </w:rPr>
      </w:pPr>
      <w:r w:rsidRPr="00DB5756">
        <w:rPr>
          <w:rFonts w:ascii="Times New Roman" w:eastAsia="Times New Roman" w:hAnsi="Times New Roman" w:cs="Times New Roman"/>
          <w:b/>
          <w:sz w:val="24"/>
          <w:szCs w:val="24"/>
        </w:rPr>
        <w:t xml:space="preserve">You can also contact attorney </w:t>
      </w:r>
      <w:hyperlink r:id="rId10" w:history="1">
        <w:r w:rsidRPr="00DB5756">
          <w:rPr>
            <w:rStyle w:val="Hyperlink"/>
            <w:rFonts w:ascii="Times New Roman" w:eastAsia="Times New Roman" w:hAnsi="Times New Roman" w:cs="Times New Roman"/>
            <w:b/>
            <w:color w:val="auto"/>
            <w:sz w:val="24"/>
            <w:szCs w:val="24"/>
          </w:rPr>
          <w:t>Jonathan Naji, Esq.</w:t>
        </w:r>
      </w:hyperlink>
      <w:r w:rsidRPr="00DB5756">
        <w:rPr>
          <w:rStyle w:val="Hyperlink"/>
          <w:rFonts w:ascii="Times New Roman" w:eastAsia="Times New Roman" w:hAnsi="Times New Roman" w:cs="Times New Roman"/>
          <w:b/>
          <w:color w:val="auto"/>
          <w:sz w:val="24"/>
          <w:szCs w:val="24"/>
        </w:rPr>
        <w:t xml:space="preserve"> </w:t>
      </w:r>
      <w:r w:rsidRPr="00DB5756">
        <w:rPr>
          <w:rFonts w:ascii="Times New Roman" w:eastAsia="Times New Roman" w:hAnsi="Times New Roman" w:cs="Times New Roman"/>
          <w:b/>
          <w:sz w:val="24"/>
          <w:szCs w:val="24"/>
        </w:rPr>
        <w:t xml:space="preserve">of Kessler Topaz by calling (484) 270-1453 or by email at </w:t>
      </w:r>
      <w:hyperlink r:id="rId11" w:history="1">
        <w:r w:rsidRPr="007775DF">
          <w:rPr>
            <w:rStyle w:val="Hyperlink"/>
            <w:rFonts w:ascii="Times New Roman" w:eastAsia="Times New Roman" w:hAnsi="Times New Roman" w:cs="Times New Roman"/>
            <w:b/>
            <w:color w:val="0000FF"/>
            <w:sz w:val="24"/>
            <w:szCs w:val="24"/>
          </w:rPr>
          <w:t>info@ktmc.com</w:t>
        </w:r>
      </w:hyperlink>
      <w:r w:rsidRPr="00DB5756">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1F30EE8" w14:textId="1F5143A1" w:rsidR="0000628A" w:rsidRDefault="0000628A" w:rsidP="0000628A">
      <w:pPr>
        <w:spacing w:after="0" w:line="240" w:lineRule="auto"/>
        <w:jc w:val="both"/>
        <w:rPr>
          <w:rFonts w:ascii="Times New Roman" w:hAnsi="Times New Roman" w:cs="Times New Roman"/>
          <w:sz w:val="24"/>
          <w:szCs w:val="24"/>
        </w:rPr>
      </w:pPr>
      <w:r w:rsidRPr="0000628A">
        <w:rPr>
          <w:rFonts w:ascii="Times New Roman" w:hAnsi="Times New Roman" w:cs="Times New Roman"/>
          <w:sz w:val="24"/>
          <w:szCs w:val="24"/>
        </w:rPr>
        <w:t xml:space="preserve">In November 2023, Roblox provided investors with material information concerning the </w:t>
      </w:r>
      <w:r>
        <w:rPr>
          <w:rFonts w:ascii="Times New Roman" w:hAnsi="Times New Roman" w:cs="Times New Roman"/>
          <w:sz w:val="24"/>
          <w:szCs w:val="24"/>
        </w:rPr>
        <w:t>c</w:t>
      </w:r>
      <w:r w:rsidRPr="0000628A">
        <w:rPr>
          <w:rFonts w:ascii="Times New Roman" w:hAnsi="Times New Roman" w:cs="Times New Roman"/>
          <w:sz w:val="24"/>
          <w:szCs w:val="24"/>
        </w:rPr>
        <w:t xml:space="preserve">ompany's expected revenue for the first quarter of 2024 and fiscal year 2024. This was the first time Roblox offered earnings and revenue guidance to its investors since the </w:t>
      </w:r>
      <w:r>
        <w:rPr>
          <w:rFonts w:ascii="Times New Roman" w:hAnsi="Times New Roman" w:cs="Times New Roman"/>
          <w:sz w:val="24"/>
          <w:szCs w:val="24"/>
        </w:rPr>
        <w:t>c</w:t>
      </w:r>
      <w:r w:rsidRPr="0000628A">
        <w:rPr>
          <w:rFonts w:ascii="Times New Roman" w:hAnsi="Times New Roman" w:cs="Times New Roman"/>
          <w:sz w:val="24"/>
          <w:szCs w:val="24"/>
        </w:rPr>
        <w:t xml:space="preserve">ompany went public in 2021. Roblox's statements included, among other things, that Roblox expected $4.14 billion to $4.28 billion of "bookings" in </w:t>
      </w:r>
      <w:r>
        <w:rPr>
          <w:rFonts w:ascii="Times New Roman" w:hAnsi="Times New Roman" w:cs="Times New Roman"/>
          <w:sz w:val="24"/>
          <w:szCs w:val="24"/>
        </w:rPr>
        <w:t>fiscal year 2024</w:t>
      </w:r>
      <w:r w:rsidRPr="0000628A">
        <w:rPr>
          <w:rFonts w:ascii="Times New Roman" w:hAnsi="Times New Roman" w:cs="Times New Roman"/>
          <w:sz w:val="24"/>
          <w:szCs w:val="24"/>
        </w:rPr>
        <w:t>—reflecting 25%-27% annual growth—and $3.3 billion to $3.4 billion annual revenue.</w:t>
      </w:r>
      <w:r>
        <w:rPr>
          <w:rFonts w:ascii="Times New Roman" w:hAnsi="Times New Roman" w:cs="Times New Roman"/>
          <w:sz w:val="24"/>
          <w:szCs w:val="24"/>
        </w:rPr>
        <w:t xml:space="preserve"> </w:t>
      </w:r>
    </w:p>
    <w:p w14:paraId="1EC2AFB0" w14:textId="77777777" w:rsidR="0000628A" w:rsidRDefault="0000628A" w:rsidP="0000628A">
      <w:pPr>
        <w:spacing w:after="0" w:line="240" w:lineRule="auto"/>
        <w:jc w:val="both"/>
        <w:rPr>
          <w:rFonts w:ascii="Times New Roman" w:hAnsi="Times New Roman" w:cs="Times New Roman"/>
          <w:sz w:val="24"/>
          <w:szCs w:val="24"/>
        </w:rPr>
      </w:pPr>
    </w:p>
    <w:p w14:paraId="7A368420" w14:textId="1FE8F28B" w:rsid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o</w:t>
      </w:r>
      <w:r w:rsidRPr="0000628A">
        <w:rPr>
          <w:rFonts w:ascii="Times New Roman" w:hAnsi="Times New Roman" w:cs="Times New Roman"/>
          <w:sz w:val="24"/>
          <w:szCs w:val="24"/>
        </w:rPr>
        <w:t>n February 7, 2024,</w:t>
      </w:r>
      <w:r>
        <w:rPr>
          <w:rFonts w:ascii="Times New Roman" w:hAnsi="Times New Roman" w:cs="Times New Roman"/>
          <w:sz w:val="24"/>
          <w:szCs w:val="24"/>
        </w:rPr>
        <w:t xml:space="preserve"> during an</w:t>
      </w:r>
      <w:r w:rsidRPr="0000628A">
        <w:rPr>
          <w:rFonts w:ascii="Times New Roman" w:hAnsi="Times New Roman" w:cs="Times New Roman"/>
          <w:sz w:val="24"/>
          <w:szCs w:val="24"/>
        </w:rPr>
        <w:t xml:space="preserve"> earnings call, </w:t>
      </w:r>
      <w:r>
        <w:rPr>
          <w:rFonts w:ascii="Times New Roman" w:hAnsi="Times New Roman" w:cs="Times New Roman"/>
          <w:sz w:val="24"/>
          <w:szCs w:val="24"/>
        </w:rPr>
        <w:t>Roblox</w:t>
      </w:r>
      <w:r w:rsidRPr="0000628A">
        <w:rPr>
          <w:rFonts w:ascii="Times New Roman" w:hAnsi="Times New Roman" w:cs="Times New Roman"/>
          <w:sz w:val="24"/>
          <w:szCs w:val="24"/>
        </w:rPr>
        <w:t xml:space="preserve"> reiterated its </w:t>
      </w:r>
      <w:r>
        <w:rPr>
          <w:rFonts w:ascii="Times New Roman" w:hAnsi="Times New Roman" w:cs="Times New Roman"/>
          <w:sz w:val="24"/>
          <w:szCs w:val="24"/>
        </w:rPr>
        <w:t xml:space="preserve">first quarter 2024 </w:t>
      </w:r>
      <w:r w:rsidRPr="0000628A">
        <w:rPr>
          <w:rFonts w:ascii="Times New Roman" w:hAnsi="Times New Roman" w:cs="Times New Roman"/>
          <w:sz w:val="24"/>
          <w:szCs w:val="24"/>
        </w:rPr>
        <w:t xml:space="preserve">and </w:t>
      </w:r>
      <w:r>
        <w:rPr>
          <w:rFonts w:ascii="Times New Roman" w:hAnsi="Times New Roman" w:cs="Times New Roman"/>
          <w:sz w:val="24"/>
          <w:szCs w:val="24"/>
        </w:rPr>
        <w:t xml:space="preserve">fiscal year 2024 </w:t>
      </w:r>
      <w:r w:rsidRPr="0000628A">
        <w:rPr>
          <w:rFonts w:ascii="Times New Roman" w:hAnsi="Times New Roman" w:cs="Times New Roman"/>
          <w:sz w:val="24"/>
          <w:szCs w:val="24"/>
        </w:rPr>
        <w:t>earnings projections a</w:t>
      </w:r>
      <w:r>
        <w:rPr>
          <w:rFonts w:ascii="Times New Roman" w:hAnsi="Times New Roman" w:cs="Times New Roman"/>
          <w:sz w:val="24"/>
          <w:szCs w:val="24"/>
        </w:rPr>
        <w:t>s well as</w:t>
      </w:r>
      <w:r w:rsidRPr="0000628A">
        <w:rPr>
          <w:rFonts w:ascii="Times New Roman" w:hAnsi="Times New Roman" w:cs="Times New Roman"/>
          <w:sz w:val="24"/>
          <w:szCs w:val="24"/>
        </w:rPr>
        <w:t xml:space="preserve"> its strength in its new technology and digital economy.</w:t>
      </w:r>
    </w:p>
    <w:p w14:paraId="4357CD29" w14:textId="77777777" w:rsidR="0000628A" w:rsidRDefault="0000628A" w:rsidP="0000628A">
      <w:pPr>
        <w:spacing w:after="0" w:line="240" w:lineRule="auto"/>
        <w:jc w:val="both"/>
        <w:rPr>
          <w:rFonts w:ascii="Times New Roman" w:hAnsi="Times New Roman" w:cs="Times New Roman"/>
          <w:sz w:val="24"/>
          <w:szCs w:val="24"/>
        </w:rPr>
      </w:pPr>
    </w:p>
    <w:p w14:paraId="70CE1C49" w14:textId="5CC177B5" w:rsidR="0000628A" w:rsidRP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Pr="0000628A">
        <w:rPr>
          <w:rFonts w:ascii="Times New Roman" w:hAnsi="Times New Roman" w:cs="Times New Roman"/>
          <w:sz w:val="24"/>
          <w:szCs w:val="24"/>
        </w:rPr>
        <w:t xml:space="preserve">n May 9, 2024, Roblox reported its financial results for the first quarter of 2024 and provided updated guidance. Among other </w:t>
      </w:r>
      <w:r>
        <w:rPr>
          <w:rFonts w:ascii="Times New Roman" w:hAnsi="Times New Roman" w:cs="Times New Roman"/>
          <w:sz w:val="24"/>
          <w:szCs w:val="24"/>
        </w:rPr>
        <w:t>things</w:t>
      </w:r>
      <w:r w:rsidRPr="0000628A">
        <w:rPr>
          <w:rFonts w:ascii="Times New Roman" w:hAnsi="Times New Roman" w:cs="Times New Roman"/>
          <w:sz w:val="24"/>
          <w:szCs w:val="24"/>
        </w:rPr>
        <w:t xml:space="preserve">, Roblox advised that </w:t>
      </w:r>
      <w:r>
        <w:rPr>
          <w:rFonts w:ascii="Times New Roman" w:hAnsi="Times New Roman" w:cs="Times New Roman"/>
          <w:sz w:val="24"/>
          <w:szCs w:val="24"/>
        </w:rPr>
        <w:t>the company</w:t>
      </w:r>
      <w:r w:rsidRPr="0000628A">
        <w:rPr>
          <w:rFonts w:ascii="Times New Roman" w:hAnsi="Times New Roman" w:cs="Times New Roman"/>
          <w:sz w:val="24"/>
          <w:szCs w:val="24"/>
        </w:rPr>
        <w:t xml:space="preserve"> expects bookings revenue of $870 million to $900 million for the second quarter of 2024, compared to analyst expectations of $929 million, and bookings revenue of $4 billion to $4.1 billion for the full year, significantly lower than the </w:t>
      </w:r>
      <w:r>
        <w:rPr>
          <w:rFonts w:ascii="Times New Roman" w:hAnsi="Times New Roman" w:cs="Times New Roman"/>
          <w:sz w:val="24"/>
          <w:szCs w:val="24"/>
        </w:rPr>
        <w:t>Roblox</w:t>
      </w:r>
      <w:r w:rsidRPr="0000628A">
        <w:rPr>
          <w:rFonts w:ascii="Times New Roman" w:hAnsi="Times New Roman" w:cs="Times New Roman"/>
          <w:sz w:val="24"/>
          <w:szCs w:val="24"/>
        </w:rPr>
        <w:t>'s earlier forecast of $4.14 billion to $4.28 billion.</w:t>
      </w:r>
    </w:p>
    <w:p w14:paraId="74405541" w14:textId="77777777" w:rsidR="0000628A" w:rsidRPr="0000628A" w:rsidRDefault="0000628A" w:rsidP="0000628A">
      <w:pPr>
        <w:spacing w:after="0" w:line="240" w:lineRule="auto"/>
        <w:jc w:val="both"/>
        <w:rPr>
          <w:rFonts w:ascii="Times New Roman" w:eastAsia="Times New Roman" w:hAnsi="Times New Roman" w:cs="Times New Roman"/>
          <w:b/>
          <w:sz w:val="24"/>
          <w:szCs w:val="24"/>
        </w:rPr>
      </w:pPr>
    </w:p>
    <w:p w14:paraId="1142F172" w14:textId="20CAD215" w:rsidR="00D225C3" w:rsidRPr="0000628A" w:rsidRDefault="0000628A" w:rsidP="0000628A">
      <w:pPr>
        <w:pStyle w:val="NormalWeb"/>
        <w:shd w:val="clear" w:color="auto" w:fill="FFFFFF"/>
        <w:spacing w:before="0" w:beforeAutospacing="0"/>
        <w:jc w:val="both"/>
      </w:pPr>
      <w:r w:rsidRPr="0000628A">
        <w:t>On this news, Roblox's stock price fell $8.61 per share, or 22.06%, to close at $30.42 per share on May 9, 2024.</w:t>
      </w: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24EAFA93" w:rsidR="00CB779F" w:rsidRPr="00BB1982" w:rsidRDefault="0000628A" w:rsidP="00BB1982">
      <w:pPr>
        <w:pStyle w:val="PlainText"/>
        <w:spacing w:before="0"/>
        <w:jc w:val="both"/>
        <w:rPr>
          <w:szCs w:val="24"/>
        </w:rPr>
      </w:pPr>
      <w:r>
        <w:rPr>
          <w:noProof/>
          <w:szCs w:val="24"/>
        </w:rPr>
        <w:t>Roblox</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August</w:t>
      </w:r>
      <w:r w:rsidR="00BE7810">
        <w:rPr>
          <w:b/>
          <w:i/>
          <w:szCs w:val="24"/>
          <w:u w:val="single"/>
        </w:rPr>
        <w:t xml:space="preserve"> 12</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7775DF" w:rsidRPr="007775DF">
          <w:rPr>
            <w:rStyle w:val="Hyperlink"/>
            <w:color w:val="0000FF"/>
            <w:szCs w:val="24"/>
          </w:rPr>
          <w:t>Kessler Topaz Meltzer &amp; Check, LLP</w:t>
        </w:r>
      </w:hyperlink>
      <w:r w:rsidR="007775DF">
        <w:rPr>
          <w:rStyle w:val="Hyperlink"/>
          <w:szCs w:val="24"/>
          <w:u w:val="none"/>
        </w:rPr>
        <w:t xml:space="preserve"> </w:t>
      </w:r>
      <w:r w:rsidR="004666B7" w:rsidRPr="007775DF">
        <w:rPr>
          <w:szCs w:val="24"/>
        </w:rPr>
        <w:t>or</w:t>
      </w:r>
      <w:r w:rsidR="004666B7" w:rsidRPr="00BB1982">
        <w:rPr>
          <w:szCs w:val="24"/>
        </w:rPr>
        <w:t xml:space="preserve"> other counsel, or may choose to do nothing and remain an absent class member</w:t>
      </w:r>
      <w:r w:rsidR="003F5BAC" w:rsidRPr="00BB1982">
        <w:rPr>
          <w:szCs w:val="24"/>
        </w:rPr>
        <w:t>.</w:t>
      </w:r>
      <w:r w:rsidR="0019314D" w:rsidRPr="00BB1982">
        <w:rPr>
          <w:szCs w:val="24"/>
        </w:rPr>
        <w:t xml:space="preserve"> </w:t>
      </w:r>
      <w:hyperlink r:id="rId13" w:history="1">
        <w:r w:rsidR="00182A6B" w:rsidRPr="007775DF">
          <w:rPr>
            <w:rStyle w:val="Hyperlink"/>
            <w:color w:val="0000FF"/>
            <w:szCs w:val="24"/>
          </w:rPr>
          <w:t>Kessler Topaz Meltzer &amp; Check, LLP</w:t>
        </w:r>
      </w:hyperlink>
      <w:r w:rsidR="00C65B6C">
        <w:rPr>
          <w:rStyle w:val="Hyperlink"/>
          <w:color w:val="0000FF"/>
          <w:szCs w:val="24"/>
        </w:rPr>
        <w:t xml:space="preserve"> </w:t>
      </w:r>
      <w:r w:rsidR="004666B7" w:rsidRPr="00BB1982">
        <w:rPr>
          <w:szCs w:val="24"/>
        </w:rPr>
        <w:t xml:space="preserve">encourages </w:t>
      </w:r>
      <w:r>
        <w:rPr>
          <w:szCs w:val="24"/>
        </w:rPr>
        <w:t>Roblox</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Roblox</w:t>
      </w:r>
      <w:r w:rsidR="003F5BAC" w:rsidRPr="00BB1982">
        <w:rPr>
          <w:szCs w:val="24"/>
        </w:rPr>
        <w:t xml:space="preserve">, </w:t>
      </w:r>
      <w:r>
        <w:rPr>
          <w:i/>
          <w:szCs w:val="24"/>
        </w:rPr>
        <w:t>Li</w:t>
      </w:r>
      <w:r w:rsidR="00AD1C94" w:rsidRPr="00BB1982">
        <w:rPr>
          <w:i/>
          <w:szCs w:val="24"/>
        </w:rPr>
        <w:t xml:space="preserve"> v.</w:t>
      </w:r>
      <w:r w:rsidR="003F5BAC" w:rsidRPr="00BB1982">
        <w:rPr>
          <w:i/>
          <w:szCs w:val="24"/>
        </w:rPr>
        <w:t xml:space="preserve"> </w:t>
      </w:r>
      <w:r>
        <w:rPr>
          <w:i/>
          <w:szCs w:val="24"/>
        </w:rPr>
        <w:t>Roblox Corp</w:t>
      </w:r>
      <w:r w:rsidR="00241F72" w:rsidRPr="00BB1982">
        <w:rPr>
          <w:i/>
          <w:szCs w:val="24"/>
        </w:rPr>
        <w:t>.,</w:t>
      </w:r>
      <w:r w:rsidR="003F5BAC" w:rsidRPr="00BB1982">
        <w:rPr>
          <w:i/>
          <w:szCs w:val="24"/>
        </w:rPr>
        <w:t xml:space="preserve"> et al., </w:t>
      </w:r>
      <w:r w:rsidR="003F5BAC" w:rsidRPr="00BB1982">
        <w:rPr>
          <w:iCs/>
          <w:szCs w:val="24"/>
        </w:rPr>
        <w:lastRenderedPageBreak/>
        <w:t>Case No.</w:t>
      </w:r>
      <w:r w:rsidR="003F5BAC" w:rsidRPr="00BB1982">
        <w:rPr>
          <w:i/>
          <w:szCs w:val="24"/>
        </w:rPr>
        <w:t xml:space="preserve"> </w:t>
      </w:r>
      <w:r w:rsidR="003F5BAC" w:rsidRPr="00BB1982">
        <w:rPr>
          <w:szCs w:val="24"/>
        </w:rPr>
        <w:t>24-cv-</w:t>
      </w:r>
      <w:r>
        <w:rPr>
          <w:szCs w:val="24"/>
        </w:rPr>
        <w:t>03484</w:t>
      </w:r>
      <w:r w:rsidR="003F5BAC" w:rsidRPr="00BB1982">
        <w:rPr>
          <w:szCs w:val="24"/>
        </w:rPr>
        <w:t xml:space="preserve">, is filed in the United States District Court for the </w:t>
      </w:r>
      <w:r w:rsidR="00D225C3">
        <w:rPr>
          <w:szCs w:val="24"/>
        </w:rPr>
        <w:t>Norther</w:t>
      </w:r>
      <w:r w:rsidR="00EB1BBC" w:rsidRPr="00BB1982">
        <w:rPr>
          <w:szCs w:val="24"/>
        </w:rPr>
        <w:t xml:space="preserve"> </w:t>
      </w:r>
      <w:r w:rsidR="003F5BAC" w:rsidRPr="00BB1982">
        <w:rPr>
          <w:szCs w:val="24"/>
        </w:rPr>
        <w:t xml:space="preserve">District of </w:t>
      </w:r>
      <w:r w:rsidR="00D225C3">
        <w:rPr>
          <w:szCs w:val="24"/>
        </w:rPr>
        <w:t>California</w:t>
      </w:r>
      <w:r w:rsidR="003F5BAC" w:rsidRPr="00BB1982">
        <w:rPr>
          <w:szCs w:val="24"/>
        </w:rPr>
        <w:t xml:space="preserve">. </w:t>
      </w:r>
    </w:p>
    <w:p w14:paraId="7914B8F7" w14:textId="77777777" w:rsidR="001E756F" w:rsidRPr="00BB1982" w:rsidRDefault="001E756F" w:rsidP="00182A6B">
      <w:pPr>
        <w:spacing w:after="0" w:line="240" w:lineRule="auto"/>
        <w:rPr>
          <w:rStyle w:val="Hyperlink"/>
          <w:rFonts w:ascii="Times New Roman" w:hAnsi="Times New Roman" w:cs="Times New Roman"/>
          <w:b/>
          <w:color w:val="0000FF"/>
          <w:sz w:val="24"/>
          <w:szCs w:val="24"/>
        </w:rPr>
      </w:pPr>
    </w:p>
    <w:p w14:paraId="77C4C449" w14:textId="4735682A" w:rsidR="001E756F" w:rsidRPr="00BB1982" w:rsidRDefault="009172EB" w:rsidP="00182A6B">
      <w:pPr>
        <w:spacing w:after="0" w:line="240" w:lineRule="auto"/>
        <w:rPr>
          <w:rFonts w:ascii="Times New Roman" w:hAnsi="Times New Roman" w:cs="Times New Roman"/>
          <w:b/>
          <w:sz w:val="24"/>
          <w:szCs w:val="24"/>
        </w:rPr>
      </w:pPr>
      <w:hyperlink r:id="rId14" w:history="1">
        <w:r w:rsidR="001E756F" w:rsidRPr="00182A6B">
          <w:rPr>
            <w:rStyle w:val="Hyperlink"/>
            <w:rFonts w:ascii="Times New Roman" w:hAnsi="Times New Roman" w:cs="Times New Roman"/>
            <w:b/>
            <w:color w:val="0000FF"/>
            <w:sz w:val="24"/>
            <w:szCs w:val="24"/>
          </w:rPr>
          <w:t>CLICK HERE</w:t>
        </w:r>
      </w:hyperlink>
      <w:r w:rsidR="001E756F" w:rsidRPr="00182A6B">
        <w:rPr>
          <w:rFonts w:ascii="Times New Roman" w:hAnsi="Times New Roman" w:cs="Times New Roman"/>
          <w:b/>
          <w:color w:val="0000FF"/>
          <w:sz w:val="24"/>
          <w:szCs w:val="24"/>
        </w:rPr>
        <w:t xml:space="preserve"> </w:t>
      </w:r>
      <w:r w:rsidR="001E756F" w:rsidRPr="00182A6B">
        <w:rPr>
          <w:rFonts w:ascii="Times New Roman" w:hAnsi="Times New Roman" w:cs="Times New Roman"/>
          <w:bCs/>
          <w:sz w:val="24"/>
          <w:szCs w:val="24"/>
        </w:rPr>
        <w:t>TO SIGN UP FOR THE CASE</w:t>
      </w:r>
      <w:r w:rsidR="001E756F" w:rsidRPr="00182A6B">
        <w:rPr>
          <w:rFonts w:ascii="Times New Roman" w:eastAsia="Times New Roman" w:hAnsi="Times New Roman" w:cs="Times New Roman"/>
          <w:bCs/>
          <w:sz w:val="24"/>
          <w:szCs w:val="24"/>
        </w:rPr>
        <w:t xml:space="preserve"> </w:t>
      </w:r>
      <w:r w:rsidR="00E9323C" w:rsidRPr="00182A6B">
        <w:rPr>
          <w:rFonts w:ascii="Times New Roman" w:eastAsia="Times New Roman" w:hAnsi="Times New Roman" w:cs="Times New Roman"/>
          <w:bCs/>
          <w:sz w:val="24"/>
          <w:szCs w:val="24"/>
        </w:rPr>
        <w:t>OR GO TO</w:t>
      </w:r>
      <w:r w:rsidR="001E756F" w:rsidRPr="00182A6B">
        <w:rPr>
          <w:rFonts w:ascii="Times New Roman" w:eastAsia="Times New Roman" w:hAnsi="Times New Roman" w:cs="Times New Roman"/>
          <w:bCs/>
          <w:sz w:val="24"/>
          <w:szCs w:val="24"/>
        </w:rPr>
        <w:t>:</w:t>
      </w:r>
      <w:r w:rsidR="001E756F" w:rsidRPr="00BB1982">
        <w:rPr>
          <w:rFonts w:ascii="Times New Roman" w:eastAsia="Times New Roman" w:hAnsi="Times New Roman" w:cs="Times New Roman"/>
          <w:b/>
          <w:sz w:val="24"/>
          <w:szCs w:val="24"/>
        </w:rPr>
        <w:t xml:space="preserve"> </w:t>
      </w:r>
      <w:hyperlink r:id="rId15"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1FCFF8BD" w14:textId="77777777" w:rsidR="008C15B0" w:rsidRPr="00BB1982" w:rsidRDefault="009172EB"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9172EB">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725B7E63" w:rsidR="008C15B0" w:rsidRPr="00B152EE" w:rsidRDefault="009172EB" w:rsidP="008F7FE8">
      <w:pPr>
        <w:spacing w:after="0" w:line="240" w:lineRule="auto"/>
        <w:jc w:val="both"/>
        <w:rPr>
          <w:rFonts w:ascii="Times New Roman" w:eastAsia="Times New Roman" w:hAnsi="Times New Roman" w:cs="Times New Roman"/>
          <w:sz w:val="24"/>
          <w:szCs w:val="24"/>
        </w:rPr>
      </w:pPr>
      <w:hyperlink r:id="rId16"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9172EB"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736B848B"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7EC8C88C" w14:textId="2BB8113D" w:rsidR="00E9323C" w:rsidRPr="00480DDC" w:rsidRDefault="00E9323C"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9172EB"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95F9F"/>
    <w:rsid w:val="000B51BE"/>
    <w:rsid w:val="000C7C58"/>
    <w:rsid w:val="000E7D73"/>
    <w:rsid w:val="00122458"/>
    <w:rsid w:val="00134A22"/>
    <w:rsid w:val="00160377"/>
    <w:rsid w:val="00165FE0"/>
    <w:rsid w:val="0017608E"/>
    <w:rsid w:val="00182A6B"/>
    <w:rsid w:val="0019314D"/>
    <w:rsid w:val="001A24F0"/>
    <w:rsid w:val="001E464D"/>
    <w:rsid w:val="001E756F"/>
    <w:rsid w:val="002204A4"/>
    <w:rsid w:val="00221DCA"/>
    <w:rsid w:val="00241F72"/>
    <w:rsid w:val="00245155"/>
    <w:rsid w:val="00247F9C"/>
    <w:rsid w:val="002A1226"/>
    <w:rsid w:val="002C192D"/>
    <w:rsid w:val="003065E7"/>
    <w:rsid w:val="003550D6"/>
    <w:rsid w:val="003C61A1"/>
    <w:rsid w:val="003E4CD1"/>
    <w:rsid w:val="003F5BAC"/>
    <w:rsid w:val="00416CED"/>
    <w:rsid w:val="004238C2"/>
    <w:rsid w:val="00465B27"/>
    <w:rsid w:val="004666B7"/>
    <w:rsid w:val="00480DDC"/>
    <w:rsid w:val="004969BF"/>
    <w:rsid w:val="004F1440"/>
    <w:rsid w:val="00523E74"/>
    <w:rsid w:val="00534205"/>
    <w:rsid w:val="0053736E"/>
    <w:rsid w:val="005432A9"/>
    <w:rsid w:val="005474FE"/>
    <w:rsid w:val="005565FA"/>
    <w:rsid w:val="00565577"/>
    <w:rsid w:val="005671ED"/>
    <w:rsid w:val="00571079"/>
    <w:rsid w:val="00571927"/>
    <w:rsid w:val="005767FD"/>
    <w:rsid w:val="00577F1E"/>
    <w:rsid w:val="005A128B"/>
    <w:rsid w:val="005E1447"/>
    <w:rsid w:val="006243B6"/>
    <w:rsid w:val="00672FCC"/>
    <w:rsid w:val="00694BFF"/>
    <w:rsid w:val="0069642A"/>
    <w:rsid w:val="006D7446"/>
    <w:rsid w:val="007044A5"/>
    <w:rsid w:val="007507A5"/>
    <w:rsid w:val="007775DF"/>
    <w:rsid w:val="00796C16"/>
    <w:rsid w:val="00797AE2"/>
    <w:rsid w:val="007A0691"/>
    <w:rsid w:val="007D72E8"/>
    <w:rsid w:val="00814DA6"/>
    <w:rsid w:val="008778EE"/>
    <w:rsid w:val="008A6002"/>
    <w:rsid w:val="008C4CCC"/>
    <w:rsid w:val="008D0573"/>
    <w:rsid w:val="008E1574"/>
    <w:rsid w:val="00901B8F"/>
    <w:rsid w:val="009117DA"/>
    <w:rsid w:val="009172EB"/>
    <w:rsid w:val="0092693C"/>
    <w:rsid w:val="00930CBF"/>
    <w:rsid w:val="009425F6"/>
    <w:rsid w:val="0094541B"/>
    <w:rsid w:val="00967B01"/>
    <w:rsid w:val="009B5961"/>
    <w:rsid w:val="009E6A5E"/>
    <w:rsid w:val="00A0599C"/>
    <w:rsid w:val="00A12612"/>
    <w:rsid w:val="00A16141"/>
    <w:rsid w:val="00A240FF"/>
    <w:rsid w:val="00A70C3A"/>
    <w:rsid w:val="00A73447"/>
    <w:rsid w:val="00A83E10"/>
    <w:rsid w:val="00AA1905"/>
    <w:rsid w:val="00AA3FB7"/>
    <w:rsid w:val="00AA4CDD"/>
    <w:rsid w:val="00AD1C94"/>
    <w:rsid w:val="00B06905"/>
    <w:rsid w:val="00B372B7"/>
    <w:rsid w:val="00B46435"/>
    <w:rsid w:val="00B47F1F"/>
    <w:rsid w:val="00B80E76"/>
    <w:rsid w:val="00B9593F"/>
    <w:rsid w:val="00BA5791"/>
    <w:rsid w:val="00BA7AEF"/>
    <w:rsid w:val="00BB1982"/>
    <w:rsid w:val="00BB4A78"/>
    <w:rsid w:val="00BC20EC"/>
    <w:rsid w:val="00BC257A"/>
    <w:rsid w:val="00BE7810"/>
    <w:rsid w:val="00C17BC3"/>
    <w:rsid w:val="00C210CF"/>
    <w:rsid w:val="00C4536F"/>
    <w:rsid w:val="00C5022F"/>
    <w:rsid w:val="00C65B6C"/>
    <w:rsid w:val="00C6761C"/>
    <w:rsid w:val="00C86AF3"/>
    <w:rsid w:val="00C92CC0"/>
    <w:rsid w:val="00CA671C"/>
    <w:rsid w:val="00CD47D2"/>
    <w:rsid w:val="00CD4F7D"/>
    <w:rsid w:val="00D04509"/>
    <w:rsid w:val="00D168DA"/>
    <w:rsid w:val="00D225C3"/>
    <w:rsid w:val="00D25ECC"/>
    <w:rsid w:val="00D82DFA"/>
    <w:rsid w:val="00DA6251"/>
    <w:rsid w:val="00DA6363"/>
    <w:rsid w:val="00DA7326"/>
    <w:rsid w:val="00DB5756"/>
    <w:rsid w:val="00DC5ED3"/>
    <w:rsid w:val="00DE1B4F"/>
    <w:rsid w:val="00DF0441"/>
    <w:rsid w:val="00DF2AEE"/>
    <w:rsid w:val="00DF5FFE"/>
    <w:rsid w:val="00E018D0"/>
    <w:rsid w:val="00E44B70"/>
    <w:rsid w:val="00E54CAF"/>
    <w:rsid w:val="00E64F3F"/>
    <w:rsid w:val="00E83B59"/>
    <w:rsid w:val="00E87370"/>
    <w:rsid w:val="00E9323C"/>
    <w:rsid w:val="00EA1197"/>
    <w:rsid w:val="00EA1C1E"/>
    <w:rsid w:val="00EA5C12"/>
    <w:rsid w:val="00EB1BBC"/>
    <w:rsid w:val="00ED1108"/>
    <w:rsid w:val="00EE217F"/>
    <w:rsid w:val="00EE40F2"/>
    <w:rsid w:val="00F04D77"/>
    <w:rsid w:val="00F12534"/>
    <w:rsid w:val="00F521A9"/>
    <w:rsid w:val="00F56A80"/>
    <w:rsid w:val="00F6732C"/>
    <w:rsid w:val="00F8540E"/>
    <w:rsid w:val="00F90ED2"/>
    <w:rsid w:val="00F934FB"/>
    <w:rsid w:val="00FC1EEB"/>
    <w:rsid w:val="00FD64AB"/>
    <w:rsid w:val="00FD684A"/>
    <w:rsid w:val="00FD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8573">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wIsAM7ucQo" TargetMode="External"/><Relationship Id="rId13" Type="http://schemas.openxmlformats.org/officeDocument/2006/relationships/hyperlink" Target="https://www.ktmc.com/new-cases/roblox-corporation?utm_source=PR&amp;utm_medium=link&amp;utm_campaign=rbl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url.us.m.mimecastprotect.com/s/t8HBCQWA7qFNoBArhx1R39?domain=ktmc.com" TargetMode="External"/><Relationship Id="rId12" Type="http://schemas.openxmlformats.org/officeDocument/2006/relationships/hyperlink" Target="https://www.ktmc.com/new-cases/roblox-corporation?utm_source=PR&amp;utm_medium=link&amp;utm_campaign=rblx&amp;mktm=r" TargetMode="External"/><Relationship Id="rId17" Type="http://schemas.openxmlformats.org/officeDocument/2006/relationships/hyperlink" Target="https://www.ktmc.com/new-cases/roblox-corporation?utm_source=PR&amp;utm_medium=link&amp;utm_campaign=rblx&amp;mktm=r" TargetMode="External"/><Relationship Id="rId2" Type="http://schemas.openxmlformats.org/officeDocument/2006/relationships/settings" Target="settings.xml"/><Relationship Id="rId16" Type="http://schemas.openxmlformats.org/officeDocument/2006/relationships/hyperlink" Target="https://www.ktmc.com/new-cases/roblox-corporation?utm_source=PR&amp;utm_medium=link&amp;utm_campaign=rbl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roblox-corporation?utm_source=PR&amp;utm_medium=link&amp;utm_campaign=rblx&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RBLX" TargetMode="External"/><Relationship Id="rId15" Type="http://schemas.openxmlformats.org/officeDocument/2006/relationships/hyperlink" Target="https://url.us.m.mimecastprotect.com/s/t8HBCQWA7qFNoBArhx1R39?domain=ktmc.com"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KwIsAM7ucQo" TargetMode="External"/><Relationship Id="rId14" Type="http://schemas.openxmlformats.org/officeDocument/2006/relationships/hyperlink" Target="https://www.ktmc.com/new-cases/roblox-corporation?utm_source=PR&amp;utm_medium=link&amp;utm_campaign=rbl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2024-07-03T16:04:00Z</dcterms:created>
  <dcterms:modified xsi:type="dcterms:W3CDTF">2024-07-03T16:04:00Z</dcterms:modified>
</cp:coreProperties>
</file>