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26B97216" w:rsidR="00AD6CF5" w:rsidRDefault="00AD63AF" w:rsidP="00832127">
      <w:pPr>
        <w:spacing w:before="240"/>
        <w:jc w:val="both"/>
        <w:rPr>
          <w:b/>
        </w:rPr>
      </w:pPr>
      <w:r>
        <w:rPr>
          <w:b/>
        </w:rPr>
        <w:t>DexCom, Inc.</w:t>
      </w:r>
      <w:r w:rsidR="00E32A56">
        <w:rPr>
          <w:b/>
        </w:rPr>
        <w:t xml:space="preserve"> </w:t>
      </w:r>
      <w:r w:rsidR="009A31DF">
        <w:rPr>
          <w:b/>
        </w:rPr>
        <w:t>Investigation</w:t>
      </w:r>
      <w:r>
        <w:rPr>
          <w:b/>
        </w:rPr>
        <w:t xml:space="preserve"> Reminder</w:t>
      </w:r>
      <w:r w:rsidR="009A31DF">
        <w:rPr>
          <w:b/>
        </w:rPr>
        <w:t xml:space="preserve">:  Kessler Topaz Meltzer &amp; Check, LLP </w:t>
      </w:r>
      <w:r w:rsidR="004B766B">
        <w:rPr>
          <w:b/>
        </w:rPr>
        <w:t>Encourages</w:t>
      </w:r>
      <w:r w:rsidR="0001744A">
        <w:rPr>
          <w:b/>
        </w:rPr>
        <w:t xml:space="preserve"> </w:t>
      </w:r>
      <w:r w:rsidR="00720A9A">
        <w:rPr>
          <w:b/>
        </w:rPr>
        <w:t>D</w:t>
      </w:r>
      <w:r w:rsidR="003D6D42">
        <w:rPr>
          <w:b/>
        </w:rPr>
        <w:t>exCom</w:t>
      </w:r>
      <w:r w:rsidR="00582461">
        <w:rPr>
          <w:b/>
        </w:rPr>
        <w:t>, Inc.</w:t>
      </w:r>
      <w:r w:rsidR="004B766B">
        <w:rPr>
          <w:b/>
        </w:rPr>
        <w:t xml:space="preserve"> (N</w:t>
      </w:r>
      <w:r w:rsidR="003D6D42">
        <w:rPr>
          <w:b/>
        </w:rPr>
        <w:t>ASDAQ</w:t>
      </w:r>
      <w:r w:rsidR="004B766B">
        <w:rPr>
          <w:b/>
        </w:rPr>
        <w:t xml:space="preserve">: </w:t>
      </w:r>
      <w:r w:rsidR="00720A9A">
        <w:rPr>
          <w:b/>
        </w:rPr>
        <w:t>D</w:t>
      </w:r>
      <w:r w:rsidR="003D6D42">
        <w:rPr>
          <w:b/>
        </w:rPr>
        <w:t>XCM</w:t>
      </w:r>
      <w:r w:rsidR="004B766B">
        <w:rPr>
          <w:b/>
        </w:rPr>
        <w:t>)</w:t>
      </w:r>
      <w:r w:rsidR="004B766B" w:rsidRPr="00407027">
        <w:rPr>
          <w:b/>
        </w:rPr>
        <w:t xml:space="preserve"> </w:t>
      </w:r>
      <w:r w:rsidR="004B766B">
        <w:rPr>
          <w:b/>
        </w:rPr>
        <w:t xml:space="preserve">Investors with Significant Losses to Contact the Firm </w:t>
      </w:r>
    </w:p>
    <w:p w14:paraId="7CD0A705" w14:textId="762DBA90"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A85EBE">
        <w:rPr>
          <w:rFonts w:eastAsia="Times New Roman"/>
          <w:szCs w:val="21"/>
        </w:rPr>
        <w:t xml:space="preserve">August </w:t>
      </w:r>
      <w:r w:rsidR="00AD63AF">
        <w:rPr>
          <w:rFonts w:eastAsia="Times New Roman"/>
          <w:szCs w:val="21"/>
        </w:rPr>
        <w:t>2</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A61542">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720A9A">
        <w:rPr>
          <w:rFonts w:eastAsia="Times New Roman"/>
          <w:szCs w:val="21"/>
        </w:rPr>
        <w:t>D</w:t>
      </w:r>
      <w:r w:rsidR="003D6D42">
        <w:rPr>
          <w:rFonts w:eastAsia="Times New Roman"/>
          <w:szCs w:val="21"/>
        </w:rPr>
        <w:t>exCom</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D6D42">
        <w:rPr>
          <w:rFonts w:eastAsia="Times New Roman"/>
          <w:szCs w:val="21"/>
        </w:rPr>
        <w:t>ASDAQ</w:t>
      </w:r>
      <w:r w:rsidR="00FF2571">
        <w:rPr>
          <w:rFonts w:eastAsia="Times New Roman"/>
          <w:szCs w:val="21"/>
        </w:rPr>
        <w:t xml:space="preserve">: </w:t>
      </w:r>
      <w:r w:rsidR="00720A9A">
        <w:rPr>
          <w:rFonts w:eastAsia="Times New Roman"/>
          <w:szCs w:val="21"/>
        </w:rPr>
        <w:t>D</w:t>
      </w:r>
      <w:r w:rsidR="003D6D42">
        <w:rPr>
          <w:rFonts w:eastAsia="Times New Roman"/>
          <w:szCs w:val="21"/>
        </w:rPr>
        <w:t>XCM</w:t>
      </w:r>
      <w:r w:rsidR="00E153A5">
        <w:rPr>
          <w:rFonts w:eastAsia="Times New Roman"/>
          <w:szCs w:val="21"/>
        </w:rPr>
        <w:t>)</w:t>
      </w:r>
      <w:r w:rsidR="0085763F">
        <w:rPr>
          <w:rFonts w:eastAsia="Times New Roman"/>
          <w:szCs w:val="21"/>
        </w:rPr>
        <w:t xml:space="preserve"> (“</w:t>
      </w:r>
      <w:r w:rsidR="00720A9A">
        <w:rPr>
          <w:rFonts w:eastAsia="Times New Roman"/>
          <w:szCs w:val="21"/>
        </w:rPr>
        <w:t>D</w:t>
      </w:r>
      <w:r w:rsidR="003D6D42">
        <w:rPr>
          <w:rFonts w:eastAsia="Times New Roman"/>
          <w:szCs w:val="21"/>
        </w:rPr>
        <w:t>exCom</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79B16587" w14:textId="63933F69" w:rsidR="003D6D42" w:rsidRPr="003D6D42" w:rsidRDefault="003D6D42" w:rsidP="003D6D42">
      <w:pPr>
        <w:jc w:val="both"/>
      </w:pPr>
      <w:r w:rsidRPr="003D6D42">
        <w:t xml:space="preserve">On July 25, 2024, after the market closed, DexCom </w:t>
      </w:r>
      <w:r w:rsidRPr="003D6D42">
        <w:rPr>
          <w:shd w:val="clear" w:color="auto" w:fill="FFFFFF"/>
        </w:rPr>
        <w:t xml:space="preserve">announced disappointing earnings results for its second quarter of 2024 and slashed full year revenue guidance from $4.35 billion to $4 billion-$4.05 billion. In addressing the results, DexCom stated that the company’s </w:t>
      </w:r>
      <w:r w:rsidRPr="003D6D42">
        <w:t>“execution did not meet [its] high standards,” and that DexCom lowered its full year 2024 guidance due to “certain unique items impacting 2024 seasonality.”</w:t>
      </w:r>
    </w:p>
    <w:p w14:paraId="2590F47D" w14:textId="77777777" w:rsidR="003D6D42" w:rsidRPr="003D6D42" w:rsidRDefault="003D6D42" w:rsidP="003D6D42">
      <w:pPr>
        <w:jc w:val="both"/>
      </w:pPr>
    </w:p>
    <w:p w14:paraId="0EEDECA6" w14:textId="330078BC" w:rsidR="00582461" w:rsidRPr="003D6D42" w:rsidRDefault="003D6D42" w:rsidP="003D6D42">
      <w:pPr>
        <w:jc w:val="both"/>
      </w:pPr>
      <w:r w:rsidRPr="003D6D42">
        <w:t xml:space="preserve">On this news, </w:t>
      </w:r>
      <w:proofErr w:type="spellStart"/>
      <w:r w:rsidRPr="003D6D42">
        <w:t>DexCom’s</w:t>
      </w:r>
      <w:proofErr w:type="spellEnd"/>
      <w:r w:rsidRPr="003D6D42">
        <w:t xml:space="preserve"> stock price fell </w:t>
      </w:r>
      <w:r w:rsidR="00D20CC7">
        <w:t>over 40%,</w:t>
      </w:r>
      <w:r w:rsidRPr="003D6D42">
        <w:t xml:space="preserve"> </w:t>
      </w:r>
      <w:r w:rsidR="00D20CC7">
        <w:t>from a close of $107.85 on</w:t>
      </w:r>
      <w:r w:rsidRPr="003D6D42">
        <w:t xml:space="preserve"> July 25, 2024</w:t>
      </w:r>
      <w:r w:rsidR="00D20CC7">
        <w:t xml:space="preserve"> to a close of $64.00 on July 26, 2024</w:t>
      </w:r>
      <w:r w:rsidRPr="003D6D42">
        <w:t>.</w:t>
      </w:r>
    </w:p>
    <w:p w14:paraId="0E4A2408" w14:textId="32879F5C" w:rsidR="004D7F3A" w:rsidRPr="00A61542" w:rsidRDefault="00F54DA9" w:rsidP="00832127">
      <w:pPr>
        <w:spacing w:before="240"/>
        <w:jc w:val="both"/>
        <w:rPr>
          <w:rStyle w:val="Hyperlink"/>
          <w:rFonts w:eastAsia="Times New Roman"/>
          <w:color w:val="0000FF"/>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720A9A">
        <w:rPr>
          <w:rFonts w:eastAsia="Times New Roman"/>
          <w:b/>
          <w:i/>
          <w:szCs w:val="21"/>
        </w:rPr>
        <w:t xml:space="preserve"> D</w:t>
      </w:r>
      <w:r w:rsidR="003D6D42">
        <w:rPr>
          <w:rFonts w:eastAsia="Times New Roman"/>
          <w:b/>
          <w:i/>
          <w:szCs w:val="21"/>
        </w:rPr>
        <w:t>exCom</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A61542">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A61542" w:rsidRPr="00A61542">
          <w:rPr>
            <w:rStyle w:val="Hyperlink"/>
            <w:rFonts w:eastAsia="Times New Roman"/>
            <w:bCs/>
            <w:color w:val="0000FF"/>
            <w:szCs w:val="21"/>
          </w:rPr>
          <w:t>https://www.ktmc.com/dexcom-inc-investigation?utm_source=PR&amp;utm_medium=link&amp;utm_campaign=dxcm&amp;mktm=r</w:t>
        </w:r>
      </w:hyperlink>
      <w:r w:rsidR="00A61542" w:rsidRPr="00A61542">
        <w:rPr>
          <w:rFonts w:eastAsia="Times New Roman"/>
          <w:b/>
          <w:color w:val="0000FF"/>
          <w:szCs w:val="21"/>
        </w:rPr>
        <w:t xml:space="preserve"> </w:t>
      </w:r>
    </w:p>
    <w:p w14:paraId="4D550DDD" w14:textId="77777777" w:rsidR="00802D1F" w:rsidRDefault="00AD63AF" w:rsidP="00832127">
      <w:pPr>
        <w:jc w:val="both"/>
        <w:rPr>
          <w:rStyle w:val="Hyperlink"/>
          <w:color w:val="0000FF"/>
        </w:rPr>
      </w:pPr>
    </w:p>
    <w:p w14:paraId="5301B1A6" w14:textId="59D418A3" w:rsidR="00F70547" w:rsidRDefault="00AD63AF" w:rsidP="00832127">
      <w:pPr>
        <w:jc w:val="both"/>
        <w:rPr>
          <w:rFonts w:eastAsia="Times New Roman"/>
          <w:szCs w:val="21"/>
        </w:rPr>
      </w:pPr>
      <w:hyperlink r:id="rId11" w:history="1">
        <w:r w:rsidR="00A61542" w:rsidRPr="00A61542">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00A61542" w:rsidRPr="00A61542">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3669"/>
    <w:rsid w:val="00060BC6"/>
    <w:rsid w:val="00063591"/>
    <w:rsid w:val="0007529D"/>
    <w:rsid w:val="000975B4"/>
    <w:rsid w:val="000C182D"/>
    <w:rsid w:val="000C542B"/>
    <w:rsid w:val="000E4C7C"/>
    <w:rsid w:val="001041EE"/>
    <w:rsid w:val="00124C31"/>
    <w:rsid w:val="00132963"/>
    <w:rsid w:val="00134C4B"/>
    <w:rsid w:val="00152043"/>
    <w:rsid w:val="00152162"/>
    <w:rsid w:val="001564BF"/>
    <w:rsid w:val="00165CD1"/>
    <w:rsid w:val="001936FE"/>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B0C24"/>
    <w:rsid w:val="003C568D"/>
    <w:rsid w:val="003C705B"/>
    <w:rsid w:val="003D6D42"/>
    <w:rsid w:val="003F033E"/>
    <w:rsid w:val="003F2531"/>
    <w:rsid w:val="003F4512"/>
    <w:rsid w:val="00405298"/>
    <w:rsid w:val="00407027"/>
    <w:rsid w:val="00447E36"/>
    <w:rsid w:val="00457D6A"/>
    <w:rsid w:val="0049413C"/>
    <w:rsid w:val="004B38B8"/>
    <w:rsid w:val="004B766B"/>
    <w:rsid w:val="004C39EE"/>
    <w:rsid w:val="004C6C8D"/>
    <w:rsid w:val="004E1711"/>
    <w:rsid w:val="004E2C1C"/>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E15EA"/>
    <w:rsid w:val="00720A9A"/>
    <w:rsid w:val="007409CF"/>
    <w:rsid w:val="00745B44"/>
    <w:rsid w:val="007604C3"/>
    <w:rsid w:val="007664EF"/>
    <w:rsid w:val="007A0E83"/>
    <w:rsid w:val="007A0FB3"/>
    <w:rsid w:val="007A1677"/>
    <w:rsid w:val="007B16C6"/>
    <w:rsid w:val="007B2CDD"/>
    <w:rsid w:val="007B5C14"/>
    <w:rsid w:val="007E345C"/>
    <w:rsid w:val="007F2D28"/>
    <w:rsid w:val="00802CEA"/>
    <w:rsid w:val="00817E8F"/>
    <w:rsid w:val="00832127"/>
    <w:rsid w:val="00846940"/>
    <w:rsid w:val="00847250"/>
    <w:rsid w:val="0085763F"/>
    <w:rsid w:val="008908A4"/>
    <w:rsid w:val="00892E57"/>
    <w:rsid w:val="008972D2"/>
    <w:rsid w:val="008B2547"/>
    <w:rsid w:val="008C0A7B"/>
    <w:rsid w:val="008D626D"/>
    <w:rsid w:val="008E2816"/>
    <w:rsid w:val="008E6FAE"/>
    <w:rsid w:val="008F4A0C"/>
    <w:rsid w:val="009623C5"/>
    <w:rsid w:val="009733DB"/>
    <w:rsid w:val="00993BFE"/>
    <w:rsid w:val="009A31DF"/>
    <w:rsid w:val="009F1129"/>
    <w:rsid w:val="00A106BA"/>
    <w:rsid w:val="00A22FDD"/>
    <w:rsid w:val="00A24310"/>
    <w:rsid w:val="00A34CEF"/>
    <w:rsid w:val="00A43BE9"/>
    <w:rsid w:val="00A50B6D"/>
    <w:rsid w:val="00A61542"/>
    <w:rsid w:val="00A71C4E"/>
    <w:rsid w:val="00A85A9B"/>
    <w:rsid w:val="00A85EBE"/>
    <w:rsid w:val="00AA6BCD"/>
    <w:rsid w:val="00AB6FDF"/>
    <w:rsid w:val="00AC447F"/>
    <w:rsid w:val="00AD1EE6"/>
    <w:rsid w:val="00AD63AF"/>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F53E0"/>
    <w:rsid w:val="00D20CC7"/>
    <w:rsid w:val="00D2583E"/>
    <w:rsid w:val="00D37CB8"/>
    <w:rsid w:val="00D41E4A"/>
    <w:rsid w:val="00D47C7D"/>
    <w:rsid w:val="00D54EBB"/>
    <w:rsid w:val="00D70D64"/>
    <w:rsid w:val="00D94ABB"/>
    <w:rsid w:val="00DC3A38"/>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A61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dexcom-inc-investigation?utm_source=PR&amp;utm_medium=link&amp;utm_campaign=dxcm&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dexcom-inc-investigation?utm_source=PR&amp;utm_medium=link&amp;utm_campaign=dxcm&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dexcom-inc-investigation?utm_source=PR&amp;utm_medium=link&amp;utm_campaign=dxcm&amp;mktm=r" TargetMode="External"/><Relationship Id="rId11" Type="http://schemas.openxmlformats.org/officeDocument/2006/relationships/hyperlink" Target="https://www.ktmc.com/dexcom-inc-investigation?utm_source=PR&amp;utm_medium=link&amp;utm_campaign=dxcm&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dexcom-inc-investigation?utm_source=PR&amp;utm_medium=link&amp;utm_campaign=dxcm&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2024-08-02T22:48:00Z</dcterms:created>
  <dcterms:modified xsi:type="dcterms:W3CDTF">2024-08-02T22:48:00Z</dcterms:modified>
</cp:coreProperties>
</file>