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5D60A" w14:textId="77777777" w:rsidR="00036390" w:rsidRDefault="00B13654">
      <w:pPr>
        <w:spacing w:before="240" w:after="240"/>
        <w:rPr>
          <w:b/>
        </w:rPr>
      </w:pPr>
      <w:r>
        <w:rPr>
          <w:b/>
        </w:rPr>
        <w:t>LQR House Inc. Announces 382% Year-Over-Year Revenue Growth in July 2024</w:t>
      </w:r>
    </w:p>
    <w:p w14:paraId="63B13D9C" w14:textId="01F9E604" w:rsidR="00036390" w:rsidRDefault="00B13654">
      <w:r>
        <w:t xml:space="preserve">MIAMI BEACH, FL / ACCESSWIRE / August </w:t>
      </w:r>
      <w:r w:rsidR="004D275E">
        <w:t>13</w:t>
      </w:r>
      <w:r>
        <w:t>, 2024 / LQR House Inc. (the “Company” or “LQR House”) (</w:t>
      </w:r>
      <w:proofErr w:type="gramStart"/>
      <w:r>
        <w:t>NASDAQ:LQR</w:t>
      </w:r>
      <w:proofErr w:type="gramEnd"/>
      <w:r>
        <w:t xml:space="preserve">), a niche ecommerce platform specializing in the spirits and beverage industry, is thrilled to announce a significant 382% year-over-year increase in revenue for the month of July 2024 compared to the same period in 2023. The </w:t>
      </w:r>
      <w:r w:rsidR="003647A3">
        <w:t>C</w:t>
      </w:r>
      <w:r>
        <w:t>ompany attributes this substantial growth to</w:t>
      </w:r>
      <w:r w:rsidR="003647A3">
        <w:t xml:space="preserve"> its</w:t>
      </w:r>
      <w:r>
        <w:t xml:space="preserve"> strategic marketing partnerships and increased traffic to its online marketplace, CWSpirits.com.</w:t>
      </w:r>
    </w:p>
    <w:p w14:paraId="2C3E2558" w14:textId="219714B1" w:rsidR="004D275E" w:rsidRDefault="00B13654">
      <w:pPr>
        <w:spacing w:before="240" w:after="240"/>
      </w:pPr>
      <w:r>
        <w:t xml:space="preserve">In July 2023, LQR House reported revenues of $46,450. In July 2024, the Company experienced a </w:t>
      </w:r>
      <w:r w:rsidR="003647A3">
        <w:t xml:space="preserve">significant </w:t>
      </w:r>
      <w:r>
        <w:t>revenue surge, reaching $224,227.15.</w:t>
      </w:r>
    </w:p>
    <w:p w14:paraId="635DFE07" w14:textId="5F38CC60" w:rsidR="004D275E" w:rsidRDefault="004D275E">
      <w:pPr>
        <w:spacing w:before="240" w:after="240"/>
      </w:pPr>
      <w:r>
        <w:t>Sean Dollinger, CEO of LQR House, stated, “Our recent growth has been incredibly motivating for both me and our dedicated team. While we understand that some investors may struggle to see the value of an online marketplace as a tangible asset,</w:t>
      </w:r>
      <w:r>
        <w:t xml:space="preserve"> we feel</w:t>
      </w:r>
      <w:r>
        <w:t xml:space="preserve"> this growth clearly demonstrates its true potential. In addition to owning what I believe is the leading online alcohol store, we continue to secure new marketing contracts with top-performing brands, further enhancing our bottom line.”</w:t>
      </w:r>
    </w:p>
    <w:p w14:paraId="366FB02C" w14:textId="6DFB47ED" w:rsidR="00036390" w:rsidRDefault="003647A3">
      <w:pPr>
        <w:spacing w:before="240" w:after="240"/>
      </w:pPr>
      <w:r>
        <w:t>The Company believes that t</w:t>
      </w:r>
      <w:r w:rsidR="00B13654">
        <w:t xml:space="preserve">his type of growth underscores LQR House's commitment to delivering top-quality products and services to its customers while expanding its market presence through </w:t>
      </w:r>
      <w:r>
        <w:t xml:space="preserve">new </w:t>
      </w:r>
      <w:r w:rsidR="00B13654">
        <w:t>strategies and partnerships.</w:t>
      </w:r>
    </w:p>
    <w:p w14:paraId="75C65E60" w14:textId="77777777" w:rsidR="00036390" w:rsidRDefault="00B13654">
      <w:pPr>
        <w:jc w:val="both"/>
        <w:rPr>
          <w:b/>
        </w:rPr>
      </w:pPr>
      <w:r>
        <w:rPr>
          <w:b/>
        </w:rPr>
        <w:t>About LQR House Inc.</w:t>
      </w:r>
    </w:p>
    <w:p w14:paraId="561F7346" w14:textId="77777777" w:rsidR="00036390" w:rsidRDefault="00B13654">
      <w:pPr>
        <w:jc w:val="both"/>
      </w:pPr>
      <w:r>
        <w:t xml:space="preserve"> </w:t>
      </w:r>
    </w:p>
    <w:p w14:paraId="0F961B93" w14:textId="77777777" w:rsidR="00036390" w:rsidRDefault="00B13654">
      <w:pPr>
        <w:jc w:val="both"/>
      </w:pPr>
      <w:r>
        <w:t>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0CAC9366" w14:textId="77777777" w:rsidR="00036390" w:rsidRDefault="00B13654">
      <w:pPr>
        <w:jc w:val="both"/>
        <w:rPr>
          <w:b/>
        </w:rPr>
      </w:pPr>
      <w:r>
        <w:rPr>
          <w:b/>
        </w:rPr>
        <w:t xml:space="preserve"> </w:t>
      </w:r>
    </w:p>
    <w:p w14:paraId="539F5DFC" w14:textId="77777777" w:rsidR="00036390" w:rsidRDefault="00B13654">
      <w:pPr>
        <w:jc w:val="both"/>
        <w:rPr>
          <w:b/>
        </w:rPr>
      </w:pPr>
      <w:r>
        <w:rPr>
          <w:b/>
        </w:rPr>
        <w:t>Forward-Looking Statements</w:t>
      </w:r>
    </w:p>
    <w:p w14:paraId="23E573A6" w14:textId="77777777" w:rsidR="00036390" w:rsidRDefault="00B13654">
      <w:pPr>
        <w:jc w:val="both"/>
      </w:pPr>
      <w:r>
        <w:lastRenderedPageBreak/>
        <w:t xml:space="preserve"> </w:t>
      </w:r>
    </w:p>
    <w:p w14:paraId="34927EBF" w14:textId="77777777" w:rsidR="00036390" w:rsidRDefault="00B13654">
      <w:pPr>
        <w:jc w:val="both"/>
      </w:pPr>
      <w:r>
        <w:t>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7">
        <w:r>
          <w:rPr>
            <w:color w:val="0000FF"/>
          </w:rPr>
          <w:t xml:space="preserve"> </w:t>
        </w:r>
      </w:hyperlink>
      <w:hyperlink r:id="rId8">
        <w:r>
          <w:rPr>
            <w:color w:val="1155CC"/>
            <w:u w:val="single"/>
          </w:rPr>
          <w:t>www.sec.gov</w:t>
        </w:r>
      </w:hyperlink>
      <w:r>
        <w:t>. References and links to websites have been provided as a convenience, and the information contained on such websites has not been incorporated by reference into this press release.</w:t>
      </w:r>
    </w:p>
    <w:p w14:paraId="73153E40" w14:textId="77777777" w:rsidR="00036390" w:rsidRDefault="00B13654">
      <w:pPr>
        <w:jc w:val="both"/>
      </w:pPr>
      <w:r>
        <w:t xml:space="preserve"> </w:t>
      </w:r>
    </w:p>
    <w:p w14:paraId="1102076D" w14:textId="77777777" w:rsidR="00036390" w:rsidRDefault="00B13654">
      <w:pPr>
        <w:jc w:val="both"/>
      </w:pPr>
      <w:r>
        <w:t>Investor and Media Contact:</w:t>
      </w:r>
    </w:p>
    <w:p w14:paraId="15E3A2E9" w14:textId="77777777" w:rsidR="00036390" w:rsidRDefault="00B13654">
      <w:pPr>
        <w:jc w:val="both"/>
      </w:pPr>
      <w:r>
        <w:t>info@lqrhouse.com</w:t>
      </w:r>
    </w:p>
    <w:p w14:paraId="58ED94F7" w14:textId="77777777" w:rsidR="00036390" w:rsidRDefault="00036390">
      <w:pPr>
        <w:rPr>
          <w:b/>
        </w:rPr>
      </w:pPr>
    </w:p>
    <w:sectPr w:rsidR="00036390">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5531F" w14:textId="77777777" w:rsidR="00611281" w:rsidRDefault="00611281">
      <w:pPr>
        <w:spacing w:line="240" w:lineRule="auto"/>
      </w:pPr>
      <w:r>
        <w:separator/>
      </w:r>
    </w:p>
  </w:endnote>
  <w:endnote w:type="continuationSeparator" w:id="0">
    <w:p w14:paraId="2C68E818" w14:textId="77777777" w:rsidR="00611281" w:rsidRDefault="006112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1"/>
    <w:family w:val="swiss"/>
    <w:pitch w:val="variable"/>
    <w:sig w:usb0="E0002AFF" w:usb1="C0007843"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E115D" w14:textId="77777777" w:rsidR="00611281" w:rsidRDefault="00611281">
      <w:pPr>
        <w:spacing w:line="240" w:lineRule="auto"/>
      </w:pPr>
      <w:r>
        <w:separator/>
      </w:r>
    </w:p>
  </w:footnote>
  <w:footnote w:type="continuationSeparator" w:id="0">
    <w:p w14:paraId="077AB8BF" w14:textId="77777777" w:rsidR="00611281" w:rsidRDefault="006112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AF09F" w14:textId="77777777" w:rsidR="00036390" w:rsidRDefault="00B13654">
    <w:r>
      <w:rPr>
        <w:noProof/>
      </w:rPr>
      <w:drawing>
        <wp:inline distT="114300" distB="114300" distL="114300" distR="114300" wp14:anchorId="332CB710" wp14:editId="5577BB1A">
          <wp:extent cx="1211382" cy="623888"/>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76ADC326" w14:textId="77777777" w:rsidR="00036390" w:rsidRDefault="00036390"/>
  <w:p w14:paraId="03247C46" w14:textId="77777777" w:rsidR="00036390" w:rsidRDefault="0003639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390"/>
    <w:rsid w:val="00036390"/>
    <w:rsid w:val="003647A3"/>
    <w:rsid w:val="00391098"/>
    <w:rsid w:val="004D275E"/>
    <w:rsid w:val="00611281"/>
    <w:rsid w:val="00B13654"/>
    <w:rsid w:val="00B606E7"/>
    <w:rsid w:val="00C71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2E056"/>
  <w15:docId w15:val="{A55A3183-867E-44C5-9E9D-AF09DDAB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E66827"/>
    <w:rPr>
      <w:sz w:val="16"/>
      <w:szCs w:val="16"/>
    </w:rPr>
  </w:style>
  <w:style w:type="paragraph" w:styleId="CommentText">
    <w:name w:val="annotation text"/>
    <w:basedOn w:val="Normal"/>
    <w:link w:val="CommentTextChar"/>
    <w:uiPriority w:val="99"/>
    <w:unhideWhenUsed/>
    <w:rsid w:val="00E66827"/>
    <w:pPr>
      <w:spacing w:line="240" w:lineRule="auto"/>
    </w:pPr>
    <w:rPr>
      <w:sz w:val="20"/>
      <w:szCs w:val="20"/>
    </w:rPr>
  </w:style>
  <w:style w:type="character" w:customStyle="1" w:styleId="CommentTextChar">
    <w:name w:val="Comment Text Char"/>
    <w:basedOn w:val="DefaultParagraphFont"/>
    <w:link w:val="CommentText"/>
    <w:uiPriority w:val="99"/>
    <w:rsid w:val="00E66827"/>
    <w:rPr>
      <w:sz w:val="20"/>
      <w:szCs w:val="20"/>
    </w:rPr>
  </w:style>
  <w:style w:type="paragraph" w:styleId="CommentSubject">
    <w:name w:val="annotation subject"/>
    <w:basedOn w:val="CommentText"/>
    <w:next w:val="CommentText"/>
    <w:link w:val="CommentSubjectChar"/>
    <w:uiPriority w:val="99"/>
    <w:semiHidden/>
    <w:unhideWhenUsed/>
    <w:rsid w:val="00E66827"/>
    <w:rPr>
      <w:b/>
      <w:bCs/>
    </w:rPr>
  </w:style>
  <w:style w:type="character" w:customStyle="1" w:styleId="CommentSubjectChar">
    <w:name w:val="Comment Subject Char"/>
    <w:basedOn w:val="CommentTextChar"/>
    <w:link w:val="CommentSubject"/>
    <w:uiPriority w:val="99"/>
    <w:semiHidden/>
    <w:rsid w:val="00E66827"/>
    <w:rPr>
      <w:b/>
      <w:bCs/>
      <w:sz w:val="20"/>
      <w:szCs w:val="20"/>
    </w:rPr>
  </w:style>
  <w:style w:type="paragraph" w:styleId="Revision">
    <w:name w:val="Revision"/>
    <w:hidden/>
    <w:uiPriority w:val="99"/>
    <w:semiHidden/>
    <w:rsid w:val="00E6682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s://pr.report/JnzM-Z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40ngHQ8a+SOADz3SmuXewSi8Rg==">CgMxLjA4AGpHCjZzdWdnZXN0SWRJbXBvcnQzMDI5N2ZkMi04MmRiLTQ5M2ItYjc1My1kMmI1ZmEwYWFhYmVfMjMSDUFubmEgQ2hheWtpbmFqRgo1c3VnZ2VzdElkSW1wb3J0MzAyOTdmZDItODJkYi00OTNiLWI3NTMtZDJiNWZhMGFhYWJlXzgSDUFubmEgQ2hheWtpbmFqRwo2c3VnZ2VzdElkSW1wb3J0MzAyOTdmZDItODJkYi00OTNiLWI3NTMtZDJiNWZhMGFhYWJlXzE3Eg1Bbm5hIENoYXlraW5hakcKNnN1Z2dlc3RJZEltcG9ydDMwMjk3ZmQyLTgyZGItNDkzYi1iNzUzLWQyYjVmYTBhYWFiZV8xOBINQW5uYSBDaGF5a2luYWpHCjZzdWdnZXN0SWRJbXBvcnQzMDI5N2ZkMi04MmRiLTQ5M2ItYjc1My1kMmI1ZmEwYWFhYmVfMTUSDUFubmEgQ2hheWtpbmFqRgo1c3VnZ2VzdElkSW1wb3J0MzAyOTdmZDItODJkYi00OTNiLWI3NTMtZDJiNWZhMGFhYWJlXzcSDUFubmEgQ2hheWtpbmFqRgo1c3VnZ2VzdElkSW1wb3J0MzAyOTdmZDItODJkYi00OTNiLWI3NTMtZDJiNWZhMGFhYWJlXzMSDUFubmEgQ2hheWtpbmFqRwo2c3VnZ2VzdElkSW1wb3J0MzAyOTdmZDItODJkYi00OTNiLWI3NTMtZDJiNWZhMGFhYWJlXzEwEg1Bbm5hIENoYXlraW5hakcKNnN1Z2dlc3RJZEltcG9ydDMwMjk3ZmQyLTgyZGItNDkzYi1iNzUzLWQyYjVmYTBhYWFiZV8yMBINQW5uYSBDaGF5a2luYWpHCjZzdWdnZXN0SWRJbXBvcnQzMDI5N2ZkMi04MmRiLTQ5M2ItYjc1My1kMmI1ZmEwYWFhYmVfMjQSDUFubmEgQ2hheWtpbmFqRwo2c3VnZ2VzdElkSW1wb3J0MzAyOTdmZDItODJkYi00OTNiLWI3NTMtZDJiNWZhMGFhYWJlXzIyEg1Bbm5hIENoYXlraW5hakYKNXN1Z2dlc3RJZEltcG9ydDMwMjk3ZmQyLTgyZGItNDkzYi1iNzUzLWQyYjVmYTBhYWFiZV8xEg1Bbm5hIENoYXlraW5hakcKNnN1Z2dlc3RJZEltcG9ydDMwMjk3ZmQyLTgyZGItNDkzYi1iNzUzLWQyYjVmYTBhYWFiZV8xMxINQW5uYSBDaGF5a2luYWpGCjVzdWdnZXN0SWRJbXBvcnQzMDI5N2ZkMi04MmRiLTQ5M2ItYjc1My1kMmI1ZmEwYWFhYmVfNRINQW5uYSBDaGF5a2luYWpHCjZzdWdnZXN0SWRJbXBvcnQzMDI5N2ZkMi04MmRiLTQ5M2ItYjc1My1kMmI1ZmEwYWFhYmVfMTESDUFubmEgQ2hheWtpbmFqRwo2c3VnZ2VzdElkSW1wb3J0MzAyOTdmZDItODJkYi00OTNiLWI3NTMtZDJiNWZhMGFhYWJlXzI2Eg1Bbm5hIENoYXlraW5hciExM3Zsd3UtOGRXSW9fb29XbEM5QW04dmlFTEhNRS0we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794</Words>
  <Characters>4527</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Chaykina</dc:creator>
  <cp:lastModifiedBy>Alex Hoff</cp:lastModifiedBy>
  <cp:revision>2</cp:revision>
  <dcterms:created xsi:type="dcterms:W3CDTF">2024-08-12T02:38:00Z</dcterms:created>
  <dcterms:modified xsi:type="dcterms:W3CDTF">2024-08-12T02:38:00Z</dcterms:modified>
</cp:coreProperties>
</file>