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C622E" w14:textId="1657B373" w:rsidR="001D3B0F" w:rsidRPr="006B6A0B" w:rsidRDefault="00EC7D4B">
      <w:pPr>
        <w:widowControl w:val="0"/>
        <w:spacing w:line="240" w:lineRule="auto"/>
        <w:jc w:val="center"/>
        <w:rPr>
          <w:b/>
          <w:sz w:val="24"/>
          <w:szCs w:val="24"/>
        </w:rPr>
      </w:pPr>
      <w:r w:rsidRPr="006B6A0B">
        <w:rPr>
          <w:b/>
          <w:sz w:val="24"/>
          <w:szCs w:val="24"/>
        </w:rPr>
        <w:t xml:space="preserve">GameSquare </w:t>
      </w:r>
      <w:r w:rsidR="0093554C" w:rsidRPr="006B6A0B">
        <w:rPr>
          <w:b/>
          <w:sz w:val="24"/>
          <w:szCs w:val="24"/>
        </w:rPr>
        <w:t xml:space="preserve">Holdings </w:t>
      </w:r>
      <w:r w:rsidRPr="006B6A0B">
        <w:rPr>
          <w:b/>
          <w:sz w:val="24"/>
          <w:szCs w:val="24"/>
        </w:rPr>
        <w:t xml:space="preserve">Reports </w:t>
      </w:r>
      <w:r w:rsidR="0088600C">
        <w:rPr>
          <w:b/>
          <w:sz w:val="24"/>
          <w:szCs w:val="24"/>
        </w:rPr>
        <w:t xml:space="preserve">Record </w:t>
      </w:r>
      <w:r w:rsidR="003D414C">
        <w:rPr>
          <w:b/>
          <w:sz w:val="24"/>
          <w:szCs w:val="24"/>
        </w:rPr>
        <w:t xml:space="preserve">2024 </w:t>
      </w:r>
      <w:r w:rsidR="00463672">
        <w:rPr>
          <w:b/>
          <w:sz w:val="24"/>
          <w:szCs w:val="24"/>
        </w:rPr>
        <w:t>Second</w:t>
      </w:r>
      <w:r w:rsidR="003D414C">
        <w:rPr>
          <w:b/>
          <w:sz w:val="24"/>
          <w:szCs w:val="24"/>
        </w:rPr>
        <w:t xml:space="preserve"> Quarter</w:t>
      </w:r>
      <w:r w:rsidRPr="006B6A0B">
        <w:rPr>
          <w:b/>
          <w:sz w:val="24"/>
          <w:szCs w:val="24"/>
        </w:rPr>
        <w:t xml:space="preserve"> Results </w:t>
      </w:r>
    </w:p>
    <w:p w14:paraId="0F4F388F" w14:textId="77777777" w:rsidR="001D3B0F" w:rsidRDefault="001D3B0F">
      <w:pPr>
        <w:widowControl w:val="0"/>
        <w:spacing w:line="240" w:lineRule="auto"/>
        <w:jc w:val="center"/>
        <w:rPr>
          <w:b/>
          <w:sz w:val="21"/>
          <w:szCs w:val="21"/>
        </w:rPr>
      </w:pPr>
    </w:p>
    <w:p w14:paraId="4708220E" w14:textId="07734E29" w:rsidR="001B3884" w:rsidRPr="00092F82" w:rsidRDefault="00A04AD7">
      <w:pPr>
        <w:widowControl w:val="0"/>
        <w:spacing w:line="240" w:lineRule="auto"/>
        <w:jc w:val="center"/>
        <w:rPr>
          <w:bCs/>
          <w:i/>
          <w:iCs/>
          <w:sz w:val="21"/>
          <w:szCs w:val="21"/>
        </w:rPr>
      </w:pPr>
      <w:r w:rsidRPr="00092F82">
        <w:rPr>
          <w:bCs/>
          <w:i/>
          <w:iCs/>
          <w:sz w:val="21"/>
          <w:szCs w:val="21"/>
        </w:rPr>
        <w:t>Q2 2024 proforma r</w:t>
      </w:r>
      <w:r w:rsidR="001B3884" w:rsidRPr="00092F82">
        <w:rPr>
          <w:bCs/>
          <w:i/>
          <w:iCs/>
          <w:sz w:val="21"/>
          <w:szCs w:val="21"/>
        </w:rPr>
        <w:t xml:space="preserve">evenue </w:t>
      </w:r>
      <w:r w:rsidR="00F8146C">
        <w:rPr>
          <w:bCs/>
          <w:i/>
          <w:iCs/>
          <w:sz w:val="21"/>
          <w:szCs w:val="21"/>
        </w:rPr>
        <w:t>increased</w:t>
      </w:r>
      <w:r w:rsidR="0088600C" w:rsidRPr="00092F82">
        <w:rPr>
          <w:bCs/>
          <w:i/>
          <w:iCs/>
          <w:sz w:val="21"/>
          <w:szCs w:val="21"/>
        </w:rPr>
        <w:t xml:space="preserve"> </w:t>
      </w:r>
      <w:r w:rsidRPr="00092F82">
        <w:rPr>
          <w:bCs/>
          <w:i/>
          <w:iCs/>
          <w:sz w:val="21"/>
          <w:szCs w:val="21"/>
        </w:rPr>
        <w:t xml:space="preserve">24% YoY and </w:t>
      </w:r>
      <w:r w:rsidR="00F8146C">
        <w:rPr>
          <w:bCs/>
          <w:i/>
          <w:iCs/>
          <w:sz w:val="21"/>
          <w:szCs w:val="21"/>
        </w:rPr>
        <w:t xml:space="preserve">expanded </w:t>
      </w:r>
      <w:r w:rsidR="0061327A" w:rsidRPr="00092F82">
        <w:rPr>
          <w:bCs/>
          <w:i/>
          <w:iCs/>
          <w:sz w:val="21"/>
          <w:szCs w:val="21"/>
        </w:rPr>
        <w:t xml:space="preserve">22% QoQ to </w:t>
      </w:r>
      <w:r w:rsidR="00E47001">
        <w:rPr>
          <w:bCs/>
          <w:i/>
          <w:iCs/>
          <w:sz w:val="21"/>
          <w:szCs w:val="21"/>
        </w:rPr>
        <w:t xml:space="preserve">a </w:t>
      </w:r>
      <w:r w:rsidR="00A86A87">
        <w:rPr>
          <w:bCs/>
          <w:i/>
          <w:iCs/>
          <w:sz w:val="21"/>
          <w:szCs w:val="21"/>
        </w:rPr>
        <w:t xml:space="preserve">quarterly </w:t>
      </w:r>
      <w:r w:rsidR="00E47001">
        <w:rPr>
          <w:bCs/>
          <w:i/>
          <w:iCs/>
          <w:sz w:val="21"/>
          <w:szCs w:val="21"/>
        </w:rPr>
        <w:t xml:space="preserve">record </w:t>
      </w:r>
      <w:r w:rsidR="00A86A87">
        <w:rPr>
          <w:bCs/>
          <w:i/>
          <w:iCs/>
          <w:sz w:val="21"/>
          <w:szCs w:val="21"/>
        </w:rPr>
        <w:t xml:space="preserve">of </w:t>
      </w:r>
      <w:r w:rsidR="0061327A" w:rsidRPr="00092F82">
        <w:rPr>
          <w:bCs/>
          <w:i/>
          <w:iCs/>
          <w:sz w:val="21"/>
          <w:szCs w:val="21"/>
        </w:rPr>
        <w:t>$28.6 million</w:t>
      </w:r>
      <w:r w:rsidR="00E47001">
        <w:rPr>
          <w:bCs/>
          <w:i/>
          <w:iCs/>
          <w:sz w:val="21"/>
          <w:szCs w:val="21"/>
        </w:rPr>
        <w:t xml:space="preserve">, reflecting </w:t>
      </w:r>
      <w:r w:rsidR="00F851FC">
        <w:rPr>
          <w:bCs/>
          <w:i/>
          <w:iCs/>
          <w:sz w:val="21"/>
          <w:szCs w:val="21"/>
        </w:rPr>
        <w:t xml:space="preserve">value </w:t>
      </w:r>
      <w:r w:rsidR="00E47001">
        <w:rPr>
          <w:bCs/>
          <w:i/>
          <w:iCs/>
          <w:sz w:val="21"/>
          <w:szCs w:val="21"/>
        </w:rPr>
        <w:t xml:space="preserve">of </w:t>
      </w:r>
      <w:r w:rsidR="00F851FC">
        <w:rPr>
          <w:bCs/>
          <w:i/>
          <w:iCs/>
          <w:sz w:val="21"/>
          <w:szCs w:val="21"/>
        </w:rPr>
        <w:t xml:space="preserve">operating </w:t>
      </w:r>
      <w:r w:rsidR="00F8146C">
        <w:rPr>
          <w:bCs/>
          <w:i/>
          <w:iCs/>
          <w:sz w:val="21"/>
          <w:szCs w:val="21"/>
        </w:rPr>
        <w:t xml:space="preserve">enhanced </w:t>
      </w:r>
      <w:r w:rsidR="00F851FC">
        <w:rPr>
          <w:bCs/>
          <w:i/>
          <w:iCs/>
          <w:sz w:val="21"/>
          <w:szCs w:val="21"/>
        </w:rPr>
        <w:t xml:space="preserve">platform and success of growth initiatives </w:t>
      </w:r>
    </w:p>
    <w:p w14:paraId="0238621E" w14:textId="77777777" w:rsidR="0061327A" w:rsidRDefault="0061327A">
      <w:pPr>
        <w:widowControl w:val="0"/>
        <w:spacing w:line="240" w:lineRule="auto"/>
        <w:jc w:val="center"/>
        <w:rPr>
          <w:bCs/>
          <w:i/>
          <w:iCs/>
          <w:sz w:val="21"/>
          <w:szCs w:val="21"/>
        </w:rPr>
      </w:pPr>
    </w:p>
    <w:p w14:paraId="2610D336" w14:textId="61DAEB35" w:rsidR="001B3884" w:rsidRPr="00092F82" w:rsidRDefault="008E7D6F">
      <w:pPr>
        <w:widowControl w:val="0"/>
        <w:spacing w:line="240" w:lineRule="auto"/>
        <w:jc w:val="center"/>
        <w:rPr>
          <w:bCs/>
          <w:i/>
          <w:iCs/>
          <w:sz w:val="21"/>
          <w:szCs w:val="21"/>
        </w:rPr>
      </w:pPr>
      <w:r>
        <w:rPr>
          <w:bCs/>
          <w:i/>
          <w:iCs/>
          <w:sz w:val="21"/>
          <w:szCs w:val="21"/>
        </w:rPr>
        <w:t xml:space="preserve">Q2 2024 </w:t>
      </w:r>
      <w:r w:rsidR="00700F03">
        <w:rPr>
          <w:bCs/>
          <w:i/>
          <w:iCs/>
          <w:sz w:val="21"/>
          <w:szCs w:val="21"/>
        </w:rPr>
        <w:t xml:space="preserve">proforma </w:t>
      </w:r>
      <w:r w:rsidR="00AF0A33">
        <w:rPr>
          <w:bCs/>
          <w:i/>
          <w:iCs/>
          <w:sz w:val="21"/>
          <w:szCs w:val="21"/>
        </w:rPr>
        <w:t>a</w:t>
      </w:r>
      <w:r w:rsidR="00AF0A33">
        <w:rPr>
          <w:bCs/>
          <w:i/>
          <w:iCs/>
          <w:sz w:val="21"/>
          <w:szCs w:val="21"/>
        </w:rPr>
        <w:t xml:space="preserve">djusted </w:t>
      </w:r>
      <w:r w:rsidR="0061327A">
        <w:rPr>
          <w:bCs/>
          <w:i/>
          <w:iCs/>
          <w:sz w:val="21"/>
          <w:szCs w:val="21"/>
        </w:rPr>
        <w:t xml:space="preserve">EBITDA loss improves </w:t>
      </w:r>
      <w:r w:rsidR="00E47001">
        <w:rPr>
          <w:bCs/>
          <w:i/>
          <w:iCs/>
          <w:sz w:val="21"/>
          <w:szCs w:val="21"/>
        </w:rPr>
        <w:t>significantly</w:t>
      </w:r>
      <w:r w:rsidR="0061327A">
        <w:rPr>
          <w:bCs/>
          <w:i/>
          <w:iCs/>
          <w:sz w:val="21"/>
          <w:szCs w:val="21"/>
        </w:rPr>
        <w:t xml:space="preserve"> YoY </w:t>
      </w:r>
      <w:r w:rsidR="00E47001">
        <w:rPr>
          <w:bCs/>
          <w:i/>
          <w:iCs/>
          <w:sz w:val="21"/>
          <w:szCs w:val="21"/>
        </w:rPr>
        <w:t>and QoQ to $5.4 million</w:t>
      </w:r>
      <w:r w:rsidR="00F851FC">
        <w:rPr>
          <w:bCs/>
          <w:i/>
          <w:iCs/>
          <w:sz w:val="21"/>
          <w:szCs w:val="21"/>
        </w:rPr>
        <w:t xml:space="preserve">, demonstrating </w:t>
      </w:r>
      <w:r w:rsidR="00A47E72">
        <w:rPr>
          <w:bCs/>
          <w:i/>
          <w:iCs/>
          <w:sz w:val="21"/>
          <w:szCs w:val="21"/>
        </w:rPr>
        <w:t>benefits of growth strategies and cost reduction initiatives</w:t>
      </w:r>
    </w:p>
    <w:p w14:paraId="6DEC443A" w14:textId="77777777" w:rsidR="00E47001" w:rsidRDefault="00E47001">
      <w:pPr>
        <w:widowControl w:val="0"/>
        <w:spacing w:line="240" w:lineRule="auto"/>
        <w:jc w:val="center"/>
        <w:rPr>
          <w:bCs/>
          <w:i/>
          <w:iCs/>
          <w:sz w:val="21"/>
          <w:szCs w:val="21"/>
        </w:rPr>
      </w:pPr>
    </w:p>
    <w:p w14:paraId="14FC6918" w14:textId="19290115" w:rsidR="00AD220A" w:rsidRPr="00092F82" w:rsidRDefault="0035472E">
      <w:pPr>
        <w:widowControl w:val="0"/>
        <w:spacing w:line="240" w:lineRule="auto"/>
        <w:jc w:val="center"/>
        <w:rPr>
          <w:bCs/>
          <w:i/>
          <w:iCs/>
          <w:sz w:val="21"/>
          <w:szCs w:val="21"/>
        </w:rPr>
      </w:pPr>
      <w:r>
        <w:rPr>
          <w:bCs/>
          <w:i/>
          <w:iCs/>
          <w:sz w:val="21"/>
          <w:szCs w:val="21"/>
        </w:rPr>
        <w:t>$2.5 million s</w:t>
      </w:r>
      <w:r w:rsidR="00E47001">
        <w:rPr>
          <w:bCs/>
          <w:i/>
          <w:iCs/>
          <w:sz w:val="21"/>
          <w:szCs w:val="21"/>
        </w:rPr>
        <w:t xml:space="preserve">equential improvement </w:t>
      </w:r>
      <w:r w:rsidR="00A47E72">
        <w:rPr>
          <w:bCs/>
          <w:i/>
          <w:iCs/>
          <w:sz w:val="21"/>
          <w:szCs w:val="21"/>
        </w:rPr>
        <w:t xml:space="preserve">in </w:t>
      </w:r>
      <w:r w:rsidR="00700F03">
        <w:rPr>
          <w:bCs/>
          <w:i/>
          <w:iCs/>
          <w:sz w:val="21"/>
          <w:szCs w:val="21"/>
        </w:rPr>
        <w:t xml:space="preserve">proforma </w:t>
      </w:r>
      <w:r w:rsidR="008A01A6">
        <w:rPr>
          <w:bCs/>
          <w:i/>
          <w:iCs/>
          <w:sz w:val="21"/>
          <w:szCs w:val="21"/>
        </w:rPr>
        <w:t xml:space="preserve">adjusted EBITDA, </w:t>
      </w:r>
      <w:r w:rsidR="002E61E1">
        <w:rPr>
          <w:bCs/>
          <w:i/>
          <w:iCs/>
          <w:sz w:val="21"/>
          <w:szCs w:val="21"/>
        </w:rPr>
        <w:t xml:space="preserve">supports efforts to reach profitability by the fourth quarter </w:t>
      </w:r>
      <w:r w:rsidR="004F14B1">
        <w:rPr>
          <w:bCs/>
          <w:i/>
          <w:iCs/>
          <w:sz w:val="21"/>
          <w:szCs w:val="21"/>
        </w:rPr>
        <w:t xml:space="preserve">of 2024 </w:t>
      </w:r>
      <w:r w:rsidR="002E61E1">
        <w:rPr>
          <w:bCs/>
          <w:i/>
          <w:iCs/>
          <w:sz w:val="21"/>
          <w:szCs w:val="21"/>
        </w:rPr>
        <w:t xml:space="preserve">as the Company expects </w:t>
      </w:r>
      <w:r w:rsidR="008E4622">
        <w:rPr>
          <w:bCs/>
          <w:i/>
          <w:iCs/>
          <w:sz w:val="21"/>
          <w:szCs w:val="21"/>
        </w:rPr>
        <w:t>further revenue growth, higher gross margin and additional operating cost reductions to benefit Q3 and Q4 results</w:t>
      </w:r>
    </w:p>
    <w:p w14:paraId="5293079E" w14:textId="77777777" w:rsidR="001B3884" w:rsidRDefault="001B3884">
      <w:pPr>
        <w:widowControl w:val="0"/>
        <w:spacing w:line="240" w:lineRule="auto"/>
        <w:jc w:val="center"/>
        <w:rPr>
          <w:b/>
          <w:sz w:val="21"/>
          <w:szCs w:val="21"/>
        </w:rPr>
      </w:pPr>
    </w:p>
    <w:p w14:paraId="6C4B9BA5" w14:textId="46A9992B" w:rsidR="00D90E9C" w:rsidRPr="006B6A0B" w:rsidRDefault="00463672">
      <w:pPr>
        <w:widowControl w:val="0"/>
        <w:shd w:val="clear" w:color="auto" w:fill="FFFFFF"/>
        <w:spacing w:line="240" w:lineRule="auto"/>
        <w:jc w:val="both"/>
        <w:rPr>
          <w:sz w:val="20"/>
          <w:szCs w:val="20"/>
        </w:rPr>
      </w:pPr>
      <w:r>
        <w:rPr>
          <w:b/>
          <w:sz w:val="20"/>
          <w:szCs w:val="20"/>
        </w:rPr>
        <w:t>August</w:t>
      </w:r>
      <w:r w:rsidR="00B83F5C" w:rsidRPr="006B6A0B">
        <w:rPr>
          <w:b/>
          <w:sz w:val="20"/>
          <w:szCs w:val="20"/>
        </w:rPr>
        <w:t xml:space="preserve"> </w:t>
      </w:r>
      <w:r>
        <w:rPr>
          <w:b/>
          <w:sz w:val="20"/>
          <w:szCs w:val="20"/>
        </w:rPr>
        <w:t>14</w:t>
      </w:r>
      <w:r w:rsidR="00F04015">
        <w:rPr>
          <w:b/>
          <w:sz w:val="20"/>
          <w:szCs w:val="20"/>
        </w:rPr>
        <w:t>,</w:t>
      </w:r>
      <w:r w:rsidR="00EC7D4B" w:rsidRPr="006B6A0B">
        <w:rPr>
          <w:b/>
          <w:sz w:val="20"/>
          <w:szCs w:val="20"/>
        </w:rPr>
        <w:t xml:space="preserve"> 202</w:t>
      </w:r>
      <w:r w:rsidR="00C6611D">
        <w:rPr>
          <w:b/>
          <w:sz w:val="20"/>
          <w:szCs w:val="20"/>
        </w:rPr>
        <w:t>4</w:t>
      </w:r>
      <w:r w:rsidR="00EC7D4B" w:rsidRPr="006B6A0B">
        <w:rPr>
          <w:b/>
          <w:sz w:val="20"/>
          <w:szCs w:val="20"/>
        </w:rPr>
        <w:t xml:space="preserve">, </w:t>
      </w:r>
      <w:r w:rsidR="008377FB" w:rsidRPr="008377FB">
        <w:rPr>
          <w:b/>
          <w:sz w:val="20"/>
          <w:szCs w:val="20"/>
        </w:rPr>
        <w:t>FRISCO, TX</w:t>
      </w:r>
      <w:r w:rsidR="008377FB">
        <w:rPr>
          <w:b/>
          <w:sz w:val="20"/>
          <w:szCs w:val="20"/>
        </w:rPr>
        <w:t xml:space="preserve"> </w:t>
      </w:r>
      <w:r w:rsidR="00EC7D4B" w:rsidRPr="006B6A0B">
        <w:rPr>
          <w:sz w:val="20"/>
          <w:szCs w:val="20"/>
        </w:rPr>
        <w:t xml:space="preserve">– </w:t>
      </w:r>
      <w:r w:rsidR="008377FB" w:rsidRPr="008377FB">
        <w:rPr>
          <w:sz w:val="20"/>
          <w:szCs w:val="20"/>
        </w:rPr>
        <w:t>GameSquare Holdings, Inc. (NASDAQ:</w:t>
      </w:r>
      <w:r w:rsidR="005B0BC2">
        <w:rPr>
          <w:sz w:val="20"/>
          <w:szCs w:val="20"/>
        </w:rPr>
        <w:t xml:space="preserve"> </w:t>
      </w:r>
      <w:r w:rsidR="008377FB" w:rsidRPr="008377FB">
        <w:rPr>
          <w:sz w:val="20"/>
          <w:szCs w:val="20"/>
        </w:rPr>
        <w:t xml:space="preserve">GAME), ("GameSquare", or the "Company"), today announced </w:t>
      </w:r>
      <w:r w:rsidR="004F14B1">
        <w:rPr>
          <w:sz w:val="20"/>
          <w:szCs w:val="20"/>
        </w:rPr>
        <w:t xml:space="preserve">its </w:t>
      </w:r>
      <w:r w:rsidR="00AB024C" w:rsidRPr="006B6A0B">
        <w:rPr>
          <w:sz w:val="20"/>
          <w:szCs w:val="20"/>
        </w:rPr>
        <w:t xml:space="preserve">financial results for </w:t>
      </w:r>
      <w:r w:rsidR="00E516F0" w:rsidRPr="00E516F0">
        <w:rPr>
          <w:sz w:val="20"/>
          <w:szCs w:val="20"/>
        </w:rPr>
        <w:t xml:space="preserve">the three and six-months ended </w:t>
      </w:r>
      <w:r w:rsidR="00E516F0">
        <w:rPr>
          <w:sz w:val="20"/>
          <w:szCs w:val="20"/>
        </w:rPr>
        <w:t>June</w:t>
      </w:r>
      <w:r w:rsidR="003D414C">
        <w:rPr>
          <w:sz w:val="20"/>
          <w:szCs w:val="20"/>
        </w:rPr>
        <w:t xml:space="preserve"> </w:t>
      </w:r>
      <w:r w:rsidR="008F5B64" w:rsidRPr="006B6A0B">
        <w:rPr>
          <w:sz w:val="20"/>
          <w:szCs w:val="20"/>
        </w:rPr>
        <w:t>3</w:t>
      </w:r>
      <w:r w:rsidR="00E516F0">
        <w:rPr>
          <w:sz w:val="20"/>
          <w:szCs w:val="20"/>
        </w:rPr>
        <w:t>0</w:t>
      </w:r>
      <w:r w:rsidR="008F5B64" w:rsidRPr="006B6A0B">
        <w:rPr>
          <w:sz w:val="20"/>
          <w:szCs w:val="20"/>
        </w:rPr>
        <w:t>, 202</w:t>
      </w:r>
      <w:r w:rsidR="003D414C">
        <w:rPr>
          <w:sz w:val="20"/>
          <w:szCs w:val="20"/>
        </w:rPr>
        <w:t>4</w:t>
      </w:r>
      <w:r w:rsidR="0000698E" w:rsidRPr="006B6A0B">
        <w:rPr>
          <w:sz w:val="20"/>
          <w:szCs w:val="20"/>
        </w:rPr>
        <w:t xml:space="preserve">.  </w:t>
      </w:r>
    </w:p>
    <w:p w14:paraId="0FA75CC2" w14:textId="77777777" w:rsidR="00D90E9C" w:rsidRDefault="00D90E9C">
      <w:pPr>
        <w:widowControl w:val="0"/>
        <w:shd w:val="clear" w:color="auto" w:fill="FFFFFF"/>
        <w:spacing w:line="240" w:lineRule="auto"/>
        <w:jc w:val="both"/>
        <w:rPr>
          <w:sz w:val="20"/>
          <w:szCs w:val="20"/>
        </w:rPr>
      </w:pPr>
    </w:p>
    <w:p w14:paraId="2A4846DD" w14:textId="5645861A" w:rsidR="000E4B38" w:rsidRDefault="00EB60F5" w:rsidP="00181BE3">
      <w:pPr>
        <w:widowControl w:val="0"/>
        <w:shd w:val="clear" w:color="auto" w:fill="FFFFFF"/>
        <w:spacing w:line="240" w:lineRule="auto"/>
        <w:jc w:val="both"/>
        <w:rPr>
          <w:sz w:val="20"/>
          <w:szCs w:val="20"/>
        </w:rPr>
      </w:pPr>
      <w:r w:rsidRPr="006D7EA6">
        <w:rPr>
          <w:sz w:val="20"/>
          <w:szCs w:val="20"/>
        </w:rPr>
        <w:t>Justin Kenna, CEO of GameSquare</w:t>
      </w:r>
      <w:r>
        <w:rPr>
          <w:sz w:val="20"/>
          <w:szCs w:val="20"/>
        </w:rPr>
        <w:t>, stated, “</w:t>
      </w:r>
      <w:r w:rsidR="00F76CC4">
        <w:rPr>
          <w:sz w:val="20"/>
          <w:szCs w:val="20"/>
        </w:rPr>
        <w:t>GameSquare delivered strong growth</w:t>
      </w:r>
      <w:r w:rsidR="00025A75">
        <w:rPr>
          <w:sz w:val="20"/>
          <w:szCs w:val="20"/>
        </w:rPr>
        <w:t xml:space="preserve"> and record quarterly revenue, demonstrating the </w:t>
      </w:r>
      <w:r w:rsidR="00046E82">
        <w:rPr>
          <w:sz w:val="20"/>
          <w:szCs w:val="20"/>
        </w:rPr>
        <w:t xml:space="preserve">benefits of the next generation media platform we have created.  </w:t>
      </w:r>
      <w:r w:rsidR="005565AE">
        <w:rPr>
          <w:sz w:val="20"/>
          <w:szCs w:val="20"/>
        </w:rPr>
        <w:t>Second quarter r</w:t>
      </w:r>
      <w:r w:rsidR="00046E82">
        <w:rPr>
          <w:sz w:val="20"/>
          <w:szCs w:val="20"/>
        </w:rPr>
        <w:t>evenue of $28.</w:t>
      </w:r>
      <w:r w:rsidR="0088600C">
        <w:rPr>
          <w:sz w:val="20"/>
          <w:szCs w:val="20"/>
        </w:rPr>
        <w:t xml:space="preserve">6 </w:t>
      </w:r>
      <w:r w:rsidR="00046E82">
        <w:rPr>
          <w:sz w:val="20"/>
          <w:szCs w:val="20"/>
        </w:rPr>
        <w:t xml:space="preserve">million increased </w:t>
      </w:r>
      <w:r w:rsidR="008664EA">
        <w:rPr>
          <w:sz w:val="20"/>
          <w:szCs w:val="20"/>
        </w:rPr>
        <w:t>22</w:t>
      </w:r>
      <w:r w:rsidR="005565AE">
        <w:rPr>
          <w:sz w:val="20"/>
          <w:szCs w:val="20"/>
        </w:rPr>
        <w:t xml:space="preserve">% over proforma revenue for the 2024 first quarter, </w:t>
      </w:r>
      <w:r w:rsidR="00B43DF4">
        <w:rPr>
          <w:sz w:val="20"/>
          <w:szCs w:val="20"/>
        </w:rPr>
        <w:t>as</w:t>
      </w:r>
      <w:r w:rsidR="004C79EB">
        <w:rPr>
          <w:sz w:val="20"/>
          <w:szCs w:val="20"/>
        </w:rPr>
        <w:t xml:space="preserve"> we continue to focus on integrating the FaZe Clan </w:t>
      </w:r>
      <w:r w:rsidR="00815B78">
        <w:rPr>
          <w:sz w:val="20"/>
          <w:szCs w:val="20"/>
        </w:rPr>
        <w:t>acquisition, and</w:t>
      </w:r>
      <w:r w:rsidR="004C79EB">
        <w:rPr>
          <w:sz w:val="20"/>
          <w:szCs w:val="20"/>
        </w:rPr>
        <w:t xml:space="preserve"> benefit from accelerating momentum across </w:t>
      </w:r>
      <w:r w:rsidR="008A5339">
        <w:rPr>
          <w:sz w:val="20"/>
          <w:szCs w:val="20"/>
        </w:rPr>
        <w:t>many</w:t>
      </w:r>
      <w:r w:rsidR="004C79EB">
        <w:rPr>
          <w:sz w:val="20"/>
          <w:szCs w:val="20"/>
        </w:rPr>
        <w:t xml:space="preserve"> areas of our business</w:t>
      </w:r>
      <w:r w:rsidR="00815B78">
        <w:rPr>
          <w:sz w:val="20"/>
          <w:szCs w:val="20"/>
        </w:rPr>
        <w:t xml:space="preserve">.  </w:t>
      </w:r>
      <w:r w:rsidR="00BC5DFB">
        <w:rPr>
          <w:sz w:val="20"/>
          <w:szCs w:val="20"/>
        </w:rPr>
        <w:t>Highlights for the quarter</w:t>
      </w:r>
      <w:r w:rsidR="00B43DF4">
        <w:rPr>
          <w:sz w:val="20"/>
          <w:szCs w:val="20"/>
        </w:rPr>
        <w:t xml:space="preserve"> </w:t>
      </w:r>
      <w:r w:rsidR="00AC6956">
        <w:rPr>
          <w:sz w:val="20"/>
          <w:szCs w:val="20"/>
        </w:rPr>
        <w:t>include</w:t>
      </w:r>
      <w:r w:rsidR="00B43DF4">
        <w:rPr>
          <w:sz w:val="20"/>
          <w:szCs w:val="20"/>
        </w:rPr>
        <w:t xml:space="preserve"> </w:t>
      </w:r>
      <w:r w:rsidR="00FB3FAA">
        <w:rPr>
          <w:sz w:val="20"/>
          <w:szCs w:val="20"/>
        </w:rPr>
        <w:t xml:space="preserve">expanding </w:t>
      </w:r>
      <w:r w:rsidR="00773458">
        <w:rPr>
          <w:sz w:val="20"/>
          <w:szCs w:val="20"/>
        </w:rPr>
        <w:t>demand for our</w:t>
      </w:r>
      <w:r w:rsidR="004F14B1" w:rsidRPr="004F14B1">
        <w:rPr>
          <w:sz w:val="20"/>
          <w:szCs w:val="20"/>
        </w:rPr>
        <w:t xml:space="preserve"> </w:t>
      </w:r>
      <w:r w:rsidR="004F14B1" w:rsidRPr="007B3EC4">
        <w:rPr>
          <w:sz w:val="20"/>
          <w:szCs w:val="20"/>
        </w:rPr>
        <w:t>Unreal Editor for Fortnite</w:t>
      </w:r>
      <w:r w:rsidR="00773458">
        <w:rPr>
          <w:sz w:val="20"/>
          <w:szCs w:val="20"/>
        </w:rPr>
        <w:t xml:space="preserve"> </w:t>
      </w:r>
      <w:r w:rsidR="004F14B1">
        <w:rPr>
          <w:sz w:val="20"/>
          <w:szCs w:val="20"/>
        </w:rPr>
        <w:t>(</w:t>
      </w:r>
      <w:r w:rsidR="00773458">
        <w:rPr>
          <w:sz w:val="20"/>
          <w:szCs w:val="20"/>
        </w:rPr>
        <w:t>UEFN</w:t>
      </w:r>
      <w:r w:rsidR="004F14B1">
        <w:rPr>
          <w:sz w:val="20"/>
          <w:szCs w:val="20"/>
        </w:rPr>
        <w:t>)</w:t>
      </w:r>
      <w:r w:rsidR="00773458">
        <w:rPr>
          <w:sz w:val="20"/>
          <w:szCs w:val="20"/>
        </w:rPr>
        <w:t xml:space="preserve"> world building </w:t>
      </w:r>
      <w:r w:rsidR="00FB3FAA">
        <w:rPr>
          <w:sz w:val="20"/>
          <w:szCs w:val="20"/>
        </w:rPr>
        <w:t xml:space="preserve">creative services, </w:t>
      </w:r>
      <w:r w:rsidR="001D51FC">
        <w:rPr>
          <w:sz w:val="20"/>
          <w:szCs w:val="20"/>
        </w:rPr>
        <w:t xml:space="preserve">and </w:t>
      </w:r>
      <w:r w:rsidR="00B43DF4">
        <w:rPr>
          <w:sz w:val="20"/>
          <w:szCs w:val="20"/>
        </w:rPr>
        <w:t>FaZe Media</w:t>
      </w:r>
      <w:r w:rsidR="00F92A2D">
        <w:rPr>
          <w:sz w:val="20"/>
          <w:szCs w:val="20"/>
        </w:rPr>
        <w:t>’s reboot</w:t>
      </w:r>
      <w:r w:rsidR="00BF2694">
        <w:rPr>
          <w:sz w:val="20"/>
          <w:szCs w:val="20"/>
        </w:rPr>
        <w:t xml:space="preserve"> and new creator roster,</w:t>
      </w:r>
      <w:r w:rsidR="00F92A2D">
        <w:rPr>
          <w:sz w:val="20"/>
          <w:szCs w:val="20"/>
        </w:rPr>
        <w:t xml:space="preserve"> </w:t>
      </w:r>
      <w:r w:rsidR="00AC6956">
        <w:rPr>
          <w:sz w:val="20"/>
          <w:szCs w:val="20"/>
        </w:rPr>
        <w:t xml:space="preserve">which garnered over 1.2 billion views during the quarter, a 28% increase over the past three months.  </w:t>
      </w:r>
      <w:r w:rsidR="008948DD">
        <w:rPr>
          <w:sz w:val="20"/>
          <w:szCs w:val="20"/>
        </w:rPr>
        <w:t>FaZe Clan’s</w:t>
      </w:r>
      <w:r w:rsidR="000E4B38">
        <w:rPr>
          <w:sz w:val="20"/>
          <w:szCs w:val="20"/>
        </w:rPr>
        <w:t xml:space="preserve"> engaged community, combined with </w:t>
      </w:r>
      <w:r w:rsidR="008948DD">
        <w:rPr>
          <w:sz w:val="20"/>
          <w:szCs w:val="20"/>
        </w:rPr>
        <w:t>GameSquare’s</w:t>
      </w:r>
      <w:r w:rsidR="000E4B38">
        <w:rPr>
          <w:sz w:val="20"/>
          <w:szCs w:val="20"/>
        </w:rPr>
        <w:t xml:space="preserve"> technology assets</w:t>
      </w:r>
      <w:r w:rsidR="00EF4BE1">
        <w:rPr>
          <w:sz w:val="20"/>
          <w:szCs w:val="20"/>
        </w:rPr>
        <w:t>,</w:t>
      </w:r>
      <w:r w:rsidR="000E4B38">
        <w:rPr>
          <w:sz w:val="20"/>
          <w:szCs w:val="20"/>
        </w:rPr>
        <w:t xml:space="preserve"> and</w:t>
      </w:r>
      <w:r w:rsidR="00373E05">
        <w:rPr>
          <w:sz w:val="20"/>
          <w:szCs w:val="20"/>
        </w:rPr>
        <w:t xml:space="preserve"> media and creative </w:t>
      </w:r>
      <w:r w:rsidR="007004F7">
        <w:rPr>
          <w:sz w:val="20"/>
          <w:szCs w:val="20"/>
        </w:rPr>
        <w:t>services</w:t>
      </w:r>
      <w:r w:rsidR="004F14B1">
        <w:rPr>
          <w:sz w:val="20"/>
          <w:szCs w:val="20"/>
        </w:rPr>
        <w:t>,</w:t>
      </w:r>
      <w:r w:rsidR="00373E05">
        <w:rPr>
          <w:sz w:val="20"/>
          <w:szCs w:val="20"/>
        </w:rPr>
        <w:t xml:space="preserve"> has </w:t>
      </w:r>
      <w:r w:rsidR="00EC1951">
        <w:rPr>
          <w:sz w:val="20"/>
          <w:szCs w:val="20"/>
        </w:rPr>
        <w:t>developed</w:t>
      </w:r>
      <w:r w:rsidR="00373E05">
        <w:rPr>
          <w:sz w:val="20"/>
          <w:szCs w:val="20"/>
        </w:rPr>
        <w:t xml:space="preserve"> a </w:t>
      </w:r>
      <w:r w:rsidR="00EF4BE1">
        <w:rPr>
          <w:sz w:val="20"/>
          <w:szCs w:val="20"/>
        </w:rPr>
        <w:t>powerful</w:t>
      </w:r>
      <w:r w:rsidR="00373E05">
        <w:rPr>
          <w:sz w:val="20"/>
          <w:szCs w:val="20"/>
        </w:rPr>
        <w:t xml:space="preserve"> platform that provides </w:t>
      </w:r>
      <w:r w:rsidR="00ED5B92">
        <w:rPr>
          <w:sz w:val="20"/>
          <w:szCs w:val="20"/>
        </w:rPr>
        <w:t xml:space="preserve">global brands with significant value.  As a result, we are seeing </w:t>
      </w:r>
      <w:r w:rsidR="004F14B1">
        <w:rPr>
          <w:sz w:val="20"/>
          <w:szCs w:val="20"/>
        </w:rPr>
        <w:t>more</w:t>
      </w:r>
      <w:r w:rsidR="00D147DE">
        <w:rPr>
          <w:sz w:val="20"/>
          <w:szCs w:val="20"/>
        </w:rPr>
        <w:t xml:space="preserve"> demand for our </w:t>
      </w:r>
      <w:r w:rsidR="00A05E8F">
        <w:rPr>
          <w:sz w:val="20"/>
          <w:szCs w:val="20"/>
        </w:rPr>
        <w:t>offerings</w:t>
      </w:r>
      <w:r w:rsidR="00D147DE">
        <w:rPr>
          <w:sz w:val="20"/>
          <w:szCs w:val="20"/>
        </w:rPr>
        <w:t xml:space="preserve"> and expect </w:t>
      </w:r>
      <w:r>
        <w:rPr>
          <w:sz w:val="20"/>
          <w:szCs w:val="20"/>
        </w:rPr>
        <w:t xml:space="preserve">to achieve </w:t>
      </w:r>
      <w:r w:rsidRPr="00EB60F5">
        <w:rPr>
          <w:sz w:val="20"/>
          <w:szCs w:val="20"/>
        </w:rPr>
        <w:t xml:space="preserve">between $55 and $60 million in </w:t>
      </w:r>
      <w:r>
        <w:rPr>
          <w:sz w:val="20"/>
          <w:szCs w:val="20"/>
        </w:rPr>
        <w:t xml:space="preserve">higher-margin </w:t>
      </w:r>
      <w:r w:rsidRPr="00EB60F5">
        <w:rPr>
          <w:sz w:val="20"/>
          <w:szCs w:val="20"/>
        </w:rPr>
        <w:t>revenue during the second half of 2024.</w:t>
      </w:r>
      <w:r>
        <w:rPr>
          <w:sz w:val="20"/>
          <w:szCs w:val="20"/>
        </w:rPr>
        <w:t>”</w:t>
      </w:r>
    </w:p>
    <w:p w14:paraId="156F11E5" w14:textId="77777777" w:rsidR="000E4B38" w:rsidRDefault="000E4B38" w:rsidP="00181BE3">
      <w:pPr>
        <w:widowControl w:val="0"/>
        <w:shd w:val="clear" w:color="auto" w:fill="FFFFFF"/>
        <w:spacing w:line="240" w:lineRule="auto"/>
        <w:jc w:val="both"/>
        <w:rPr>
          <w:sz w:val="20"/>
          <w:szCs w:val="20"/>
        </w:rPr>
      </w:pPr>
    </w:p>
    <w:p w14:paraId="504F8185" w14:textId="40070232" w:rsidR="001D3B0F" w:rsidRDefault="007004F7" w:rsidP="00796C47">
      <w:pPr>
        <w:widowControl w:val="0"/>
        <w:shd w:val="clear" w:color="auto" w:fill="FFFFFF"/>
        <w:spacing w:line="240" w:lineRule="auto"/>
        <w:jc w:val="both"/>
        <w:rPr>
          <w:sz w:val="20"/>
          <w:szCs w:val="20"/>
        </w:rPr>
      </w:pPr>
      <w:r w:rsidRPr="00393AC1">
        <w:rPr>
          <w:sz w:val="20"/>
          <w:szCs w:val="20"/>
        </w:rPr>
        <w:t xml:space="preserve">“During the </w:t>
      </w:r>
      <w:r w:rsidR="00EA414D" w:rsidRPr="00393AC1">
        <w:rPr>
          <w:sz w:val="20"/>
          <w:szCs w:val="20"/>
        </w:rPr>
        <w:t xml:space="preserve">second </w:t>
      </w:r>
      <w:r w:rsidRPr="00393AC1">
        <w:rPr>
          <w:sz w:val="20"/>
          <w:szCs w:val="20"/>
        </w:rPr>
        <w:t>quarter</w:t>
      </w:r>
      <w:r w:rsidR="004F14B1">
        <w:rPr>
          <w:sz w:val="20"/>
          <w:szCs w:val="20"/>
        </w:rPr>
        <w:t>,</w:t>
      </w:r>
      <w:r w:rsidRPr="00393AC1">
        <w:rPr>
          <w:sz w:val="20"/>
          <w:szCs w:val="20"/>
        </w:rPr>
        <w:t xml:space="preserve"> we </w:t>
      </w:r>
      <w:r w:rsidR="00B17934" w:rsidRPr="00393AC1">
        <w:rPr>
          <w:sz w:val="20"/>
          <w:szCs w:val="20"/>
        </w:rPr>
        <w:t xml:space="preserve">pursued initiatives aimed at </w:t>
      </w:r>
      <w:r w:rsidR="002C5794" w:rsidRPr="00393AC1">
        <w:rPr>
          <w:sz w:val="20"/>
          <w:szCs w:val="20"/>
        </w:rPr>
        <w:t>optimizing our business model</w:t>
      </w:r>
      <w:r w:rsidR="007A5787" w:rsidRPr="00393AC1">
        <w:rPr>
          <w:sz w:val="20"/>
          <w:szCs w:val="20"/>
        </w:rPr>
        <w:t xml:space="preserve"> and driving efficiencies</w:t>
      </w:r>
      <w:r w:rsidR="001D0E5D" w:rsidRPr="00393AC1">
        <w:rPr>
          <w:sz w:val="20"/>
          <w:szCs w:val="20"/>
        </w:rPr>
        <w:t xml:space="preserve"> across </w:t>
      </w:r>
      <w:r w:rsidR="008328D8" w:rsidRPr="00393AC1">
        <w:rPr>
          <w:sz w:val="20"/>
          <w:szCs w:val="20"/>
        </w:rPr>
        <w:t>our business</w:t>
      </w:r>
      <w:r w:rsidR="00B17934" w:rsidRPr="00393AC1">
        <w:rPr>
          <w:sz w:val="20"/>
          <w:szCs w:val="20"/>
        </w:rPr>
        <w:t xml:space="preserve">, which resulted in a </w:t>
      </w:r>
      <w:r w:rsidR="00EF1DC3" w:rsidRPr="00393AC1">
        <w:rPr>
          <w:sz w:val="20"/>
          <w:szCs w:val="20"/>
        </w:rPr>
        <w:t>$</w:t>
      </w:r>
      <w:r w:rsidR="00EF1DC3" w:rsidRPr="00092F82">
        <w:rPr>
          <w:sz w:val="20"/>
          <w:szCs w:val="20"/>
        </w:rPr>
        <w:t>2.5</w:t>
      </w:r>
      <w:r w:rsidR="007A5787" w:rsidRPr="00393AC1">
        <w:rPr>
          <w:sz w:val="20"/>
          <w:szCs w:val="20"/>
        </w:rPr>
        <w:t xml:space="preserve"> million </w:t>
      </w:r>
      <w:r w:rsidR="00B17934" w:rsidRPr="00393AC1">
        <w:rPr>
          <w:sz w:val="20"/>
          <w:szCs w:val="20"/>
        </w:rPr>
        <w:t xml:space="preserve">improvement over the past three months in </w:t>
      </w:r>
      <w:r w:rsidR="00700F03">
        <w:rPr>
          <w:sz w:val="20"/>
          <w:szCs w:val="20"/>
        </w:rPr>
        <w:t xml:space="preserve">proforma </w:t>
      </w:r>
      <w:r w:rsidR="00B17934" w:rsidRPr="00393AC1">
        <w:rPr>
          <w:sz w:val="20"/>
          <w:szCs w:val="20"/>
        </w:rPr>
        <w:t xml:space="preserve">adjusted EBITDA.  </w:t>
      </w:r>
      <w:r w:rsidR="004C1AD1" w:rsidRPr="00393AC1">
        <w:rPr>
          <w:sz w:val="20"/>
          <w:szCs w:val="20"/>
        </w:rPr>
        <w:t>In addition, t</w:t>
      </w:r>
      <w:r w:rsidR="00D77BB5" w:rsidRPr="00393AC1">
        <w:rPr>
          <w:sz w:val="20"/>
          <w:szCs w:val="20"/>
        </w:rPr>
        <w:t>hroughout 2024</w:t>
      </w:r>
      <w:r w:rsidR="004F14B1">
        <w:rPr>
          <w:sz w:val="20"/>
          <w:szCs w:val="20"/>
        </w:rPr>
        <w:t>,</w:t>
      </w:r>
      <w:r w:rsidR="00D77BB5" w:rsidRPr="00393AC1">
        <w:rPr>
          <w:sz w:val="20"/>
          <w:szCs w:val="20"/>
        </w:rPr>
        <w:t xml:space="preserve"> </w:t>
      </w:r>
      <w:r w:rsidR="00141EDF" w:rsidRPr="00393AC1">
        <w:rPr>
          <w:sz w:val="20"/>
          <w:szCs w:val="20"/>
        </w:rPr>
        <w:t xml:space="preserve">we </w:t>
      </w:r>
      <w:r w:rsidR="00B17934" w:rsidRPr="00393AC1">
        <w:rPr>
          <w:sz w:val="20"/>
          <w:szCs w:val="20"/>
        </w:rPr>
        <w:t>have</w:t>
      </w:r>
      <w:r w:rsidR="00B95737" w:rsidRPr="00393AC1">
        <w:rPr>
          <w:sz w:val="20"/>
          <w:szCs w:val="20"/>
        </w:rPr>
        <w:t xml:space="preserve"> </w:t>
      </w:r>
      <w:r w:rsidR="00121497">
        <w:rPr>
          <w:sz w:val="20"/>
          <w:szCs w:val="20"/>
        </w:rPr>
        <w:t>strengthened</w:t>
      </w:r>
      <w:r w:rsidR="00121497" w:rsidRPr="00393AC1">
        <w:rPr>
          <w:sz w:val="20"/>
          <w:szCs w:val="20"/>
        </w:rPr>
        <w:t xml:space="preserve"> </w:t>
      </w:r>
      <w:r w:rsidR="00141EDF" w:rsidRPr="00393AC1">
        <w:rPr>
          <w:sz w:val="20"/>
          <w:szCs w:val="20"/>
        </w:rPr>
        <w:t xml:space="preserve">our balance sheet </w:t>
      </w:r>
      <w:r w:rsidR="00D77BB5" w:rsidRPr="00393AC1">
        <w:rPr>
          <w:sz w:val="20"/>
          <w:szCs w:val="20"/>
        </w:rPr>
        <w:t xml:space="preserve">by raising </w:t>
      </w:r>
      <w:r w:rsidR="008409F4" w:rsidRPr="00393AC1">
        <w:rPr>
          <w:sz w:val="20"/>
          <w:szCs w:val="20"/>
        </w:rPr>
        <w:t xml:space="preserve">over $36 million of non-dilutive capital, raised $6.5 million of capital through a paid advance agreement with Yorkville Advisors Global, and repaid the balance of our $5.7 million senior secured convertible note. </w:t>
      </w:r>
      <w:r w:rsidR="00EF1DC3" w:rsidRPr="00393AC1">
        <w:rPr>
          <w:sz w:val="20"/>
          <w:szCs w:val="20"/>
        </w:rPr>
        <w:t xml:space="preserve"> </w:t>
      </w:r>
      <w:r w:rsidR="003C64FD" w:rsidRPr="00393AC1">
        <w:rPr>
          <w:sz w:val="20"/>
          <w:szCs w:val="20"/>
        </w:rPr>
        <w:t xml:space="preserve">We believe GameSquare has never been in a stronger financial position. </w:t>
      </w:r>
      <w:r w:rsidR="00802C44" w:rsidRPr="00393AC1">
        <w:rPr>
          <w:sz w:val="20"/>
          <w:szCs w:val="20"/>
        </w:rPr>
        <w:t>As</w:t>
      </w:r>
      <w:r w:rsidR="00802C44">
        <w:rPr>
          <w:sz w:val="20"/>
          <w:szCs w:val="20"/>
        </w:rPr>
        <w:t xml:space="preserve"> we look to the second half of the year, we</w:t>
      </w:r>
      <w:r w:rsidR="00796C47">
        <w:rPr>
          <w:sz w:val="20"/>
          <w:szCs w:val="20"/>
        </w:rPr>
        <w:t xml:space="preserve"> are </w:t>
      </w:r>
      <w:r w:rsidR="00DF600F">
        <w:rPr>
          <w:sz w:val="20"/>
          <w:szCs w:val="20"/>
        </w:rPr>
        <w:t xml:space="preserve">extremely </w:t>
      </w:r>
      <w:r w:rsidR="00796C47">
        <w:rPr>
          <w:sz w:val="20"/>
          <w:szCs w:val="20"/>
        </w:rPr>
        <w:t>excited by the direction GameSquare is headed.  We</w:t>
      </w:r>
      <w:r w:rsidR="00802C44">
        <w:rPr>
          <w:sz w:val="20"/>
          <w:szCs w:val="20"/>
        </w:rPr>
        <w:t xml:space="preserve"> </w:t>
      </w:r>
      <w:r w:rsidR="009E36A2">
        <w:rPr>
          <w:sz w:val="20"/>
          <w:szCs w:val="20"/>
        </w:rPr>
        <w:t xml:space="preserve">believe </w:t>
      </w:r>
      <w:r w:rsidR="00DF600F">
        <w:rPr>
          <w:sz w:val="20"/>
          <w:szCs w:val="20"/>
        </w:rPr>
        <w:t xml:space="preserve">our recent results reflect </w:t>
      </w:r>
      <w:r w:rsidR="009E36A2">
        <w:rPr>
          <w:sz w:val="20"/>
          <w:szCs w:val="20"/>
        </w:rPr>
        <w:t xml:space="preserve">a clear </w:t>
      </w:r>
      <w:r w:rsidR="00796C47">
        <w:rPr>
          <w:sz w:val="20"/>
          <w:szCs w:val="20"/>
        </w:rPr>
        <w:t>path</w:t>
      </w:r>
      <w:r w:rsidR="00802C44">
        <w:rPr>
          <w:sz w:val="20"/>
          <w:szCs w:val="20"/>
        </w:rPr>
        <w:t xml:space="preserve"> to reach </w:t>
      </w:r>
      <w:r w:rsidR="00796C47">
        <w:rPr>
          <w:sz w:val="20"/>
          <w:szCs w:val="20"/>
        </w:rPr>
        <w:t xml:space="preserve">positive adjusted EBITDA </w:t>
      </w:r>
      <w:r w:rsidR="00802C44" w:rsidRPr="00ED6F81">
        <w:rPr>
          <w:sz w:val="20"/>
          <w:szCs w:val="20"/>
        </w:rPr>
        <w:t>by the fourth quarter</w:t>
      </w:r>
      <w:r w:rsidR="00796C47">
        <w:rPr>
          <w:sz w:val="20"/>
          <w:szCs w:val="20"/>
        </w:rPr>
        <w:t>, supported by</w:t>
      </w:r>
      <w:r w:rsidR="00802C44" w:rsidRPr="00ED6F81">
        <w:rPr>
          <w:sz w:val="20"/>
          <w:szCs w:val="20"/>
        </w:rPr>
        <w:t xml:space="preserve"> </w:t>
      </w:r>
      <w:r w:rsidR="00920B9B">
        <w:rPr>
          <w:sz w:val="20"/>
          <w:szCs w:val="20"/>
        </w:rPr>
        <w:t>additional</w:t>
      </w:r>
      <w:r w:rsidR="00802C44" w:rsidRPr="00ED6F81">
        <w:rPr>
          <w:sz w:val="20"/>
          <w:szCs w:val="20"/>
        </w:rPr>
        <w:t xml:space="preserve"> revenue growth, higher gross margin, and </w:t>
      </w:r>
      <w:r w:rsidR="00920B9B">
        <w:rPr>
          <w:sz w:val="20"/>
          <w:szCs w:val="20"/>
        </w:rPr>
        <w:t>further</w:t>
      </w:r>
      <w:r w:rsidR="00802C44" w:rsidRPr="00ED6F81">
        <w:rPr>
          <w:sz w:val="20"/>
          <w:szCs w:val="20"/>
        </w:rPr>
        <w:t xml:space="preserve"> </w:t>
      </w:r>
      <w:r w:rsidR="009E36A2">
        <w:rPr>
          <w:sz w:val="20"/>
          <w:szCs w:val="20"/>
        </w:rPr>
        <w:t xml:space="preserve">operating cost </w:t>
      </w:r>
      <w:r w:rsidR="00802C44" w:rsidRPr="00ED6F81">
        <w:rPr>
          <w:sz w:val="20"/>
          <w:szCs w:val="20"/>
        </w:rPr>
        <w:t>reductions</w:t>
      </w:r>
      <w:r w:rsidR="0003160D">
        <w:rPr>
          <w:sz w:val="20"/>
          <w:szCs w:val="20"/>
        </w:rPr>
        <w:t xml:space="preserve"> in the second half of the year</w:t>
      </w:r>
      <w:r w:rsidR="009C69D6" w:rsidRPr="00B82BAA">
        <w:rPr>
          <w:sz w:val="20"/>
          <w:szCs w:val="20"/>
        </w:rPr>
        <w:t>,</w:t>
      </w:r>
      <w:r w:rsidR="00EC7D4B" w:rsidRPr="00B82BAA">
        <w:rPr>
          <w:sz w:val="20"/>
          <w:szCs w:val="20"/>
        </w:rPr>
        <w:t>” concluded Mr. Kenna.</w:t>
      </w:r>
      <w:r w:rsidR="0044533C">
        <w:rPr>
          <w:sz w:val="20"/>
          <w:szCs w:val="20"/>
        </w:rPr>
        <w:t xml:space="preserve"> </w:t>
      </w:r>
    </w:p>
    <w:p w14:paraId="34351FFB" w14:textId="77777777" w:rsidR="00087871" w:rsidRPr="00B82BAA" w:rsidRDefault="00087871">
      <w:pPr>
        <w:widowControl w:val="0"/>
        <w:shd w:val="clear" w:color="auto" w:fill="FFFFFF"/>
        <w:spacing w:line="240" w:lineRule="auto"/>
        <w:jc w:val="both"/>
        <w:rPr>
          <w:sz w:val="20"/>
          <w:szCs w:val="20"/>
        </w:rPr>
      </w:pPr>
    </w:p>
    <w:p w14:paraId="2DF64788" w14:textId="6F27A3D6" w:rsidR="001C77E8" w:rsidRDefault="00C15300" w:rsidP="001C77E8">
      <w:pPr>
        <w:widowControl w:val="0"/>
        <w:shd w:val="clear" w:color="auto" w:fill="FFFFFF"/>
        <w:spacing w:line="240" w:lineRule="auto"/>
        <w:rPr>
          <w:b/>
          <w:bCs/>
          <w:sz w:val="20"/>
          <w:szCs w:val="20"/>
          <w:u w:val="single"/>
        </w:rPr>
      </w:pPr>
      <w:r>
        <w:rPr>
          <w:b/>
          <w:bCs/>
          <w:sz w:val="20"/>
          <w:szCs w:val="20"/>
          <w:u w:val="single"/>
        </w:rPr>
        <w:t xml:space="preserve">Reported results for the </w:t>
      </w:r>
      <w:r w:rsidR="00A85B4A">
        <w:rPr>
          <w:b/>
          <w:bCs/>
          <w:sz w:val="20"/>
          <w:szCs w:val="20"/>
          <w:u w:val="single"/>
        </w:rPr>
        <w:t xml:space="preserve">second </w:t>
      </w:r>
      <w:r>
        <w:rPr>
          <w:b/>
          <w:bCs/>
          <w:sz w:val="20"/>
          <w:szCs w:val="20"/>
          <w:u w:val="single"/>
        </w:rPr>
        <w:t xml:space="preserve">quarter </w:t>
      </w:r>
      <w:r w:rsidR="001C77E8">
        <w:rPr>
          <w:b/>
          <w:bCs/>
          <w:sz w:val="20"/>
          <w:szCs w:val="20"/>
          <w:u w:val="single"/>
        </w:rPr>
        <w:t>end</w:t>
      </w:r>
      <w:r w:rsidR="006E3D3F">
        <w:rPr>
          <w:b/>
          <w:bCs/>
          <w:sz w:val="20"/>
          <w:szCs w:val="20"/>
          <w:u w:val="single"/>
        </w:rPr>
        <w:t>ed</w:t>
      </w:r>
      <w:r w:rsidR="001C77E8">
        <w:rPr>
          <w:b/>
          <w:bCs/>
          <w:sz w:val="20"/>
          <w:szCs w:val="20"/>
          <w:u w:val="single"/>
        </w:rPr>
        <w:t xml:space="preserve"> </w:t>
      </w:r>
      <w:r w:rsidR="00A85B4A">
        <w:rPr>
          <w:b/>
          <w:bCs/>
          <w:sz w:val="20"/>
          <w:szCs w:val="20"/>
          <w:u w:val="single"/>
        </w:rPr>
        <w:t>June</w:t>
      </w:r>
      <w:r w:rsidR="001C77E8">
        <w:rPr>
          <w:b/>
          <w:bCs/>
          <w:sz w:val="20"/>
          <w:szCs w:val="20"/>
          <w:u w:val="single"/>
        </w:rPr>
        <w:t xml:space="preserve"> 3</w:t>
      </w:r>
      <w:r w:rsidR="00A85B4A">
        <w:rPr>
          <w:b/>
          <w:bCs/>
          <w:sz w:val="20"/>
          <w:szCs w:val="20"/>
          <w:u w:val="single"/>
        </w:rPr>
        <w:t>0</w:t>
      </w:r>
      <w:r w:rsidR="001C77E8">
        <w:rPr>
          <w:b/>
          <w:bCs/>
          <w:sz w:val="20"/>
          <w:szCs w:val="20"/>
          <w:u w:val="single"/>
        </w:rPr>
        <w:t>, 202</w:t>
      </w:r>
      <w:r w:rsidR="003D414C">
        <w:rPr>
          <w:b/>
          <w:bCs/>
          <w:sz w:val="20"/>
          <w:szCs w:val="20"/>
          <w:u w:val="single"/>
        </w:rPr>
        <w:t>4</w:t>
      </w:r>
      <w:r w:rsidR="002E5FA0">
        <w:rPr>
          <w:b/>
          <w:bCs/>
          <w:sz w:val="20"/>
          <w:szCs w:val="20"/>
          <w:u w:val="single"/>
        </w:rPr>
        <w:t>, compared to</w:t>
      </w:r>
      <w:r w:rsidR="001C77E8">
        <w:rPr>
          <w:b/>
          <w:bCs/>
          <w:sz w:val="20"/>
          <w:szCs w:val="20"/>
          <w:u w:val="single"/>
        </w:rPr>
        <w:t xml:space="preserve"> </w:t>
      </w:r>
      <w:r w:rsidR="00A85B4A">
        <w:rPr>
          <w:b/>
          <w:bCs/>
          <w:sz w:val="20"/>
          <w:szCs w:val="20"/>
          <w:u w:val="single"/>
        </w:rPr>
        <w:t>June 30</w:t>
      </w:r>
      <w:r w:rsidR="001C77E8">
        <w:rPr>
          <w:b/>
          <w:bCs/>
          <w:sz w:val="20"/>
          <w:szCs w:val="20"/>
          <w:u w:val="single"/>
        </w:rPr>
        <w:t>, 202</w:t>
      </w:r>
      <w:r w:rsidR="003D414C">
        <w:rPr>
          <w:b/>
          <w:bCs/>
          <w:sz w:val="20"/>
          <w:szCs w:val="20"/>
          <w:u w:val="single"/>
        </w:rPr>
        <w:t>3</w:t>
      </w:r>
    </w:p>
    <w:p w14:paraId="11E9F159" w14:textId="77777777" w:rsidR="001C77E8" w:rsidRDefault="001C77E8" w:rsidP="001C77E8">
      <w:pPr>
        <w:widowControl w:val="0"/>
        <w:shd w:val="clear" w:color="auto" w:fill="FFFFFF"/>
        <w:spacing w:line="240" w:lineRule="auto"/>
        <w:rPr>
          <w:b/>
          <w:bCs/>
          <w:sz w:val="20"/>
          <w:szCs w:val="20"/>
          <w:u w:val="single"/>
        </w:rPr>
      </w:pPr>
    </w:p>
    <w:p w14:paraId="0914E72A" w14:textId="00BB62E0" w:rsidR="001C77E8" w:rsidRPr="00317C08" w:rsidRDefault="001C77E8" w:rsidP="001C77E8">
      <w:pPr>
        <w:pStyle w:val="ListParagraph"/>
        <w:numPr>
          <w:ilvl w:val="0"/>
          <w:numId w:val="3"/>
        </w:numPr>
        <w:rPr>
          <w:sz w:val="20"/>
          <w:szCs w:val="20"/>
        </w:rPr>
      </w:pPr>
      <w:r w:rsidRPr="00317C08">
        <w:rPr>
          <w:sz w:val="20"/>
          <w:szCs w:val="20"/>
        </w:rPr>
        <w:t>Revenue of $</w:t>
      </w:r>
      <w:r w:rsidR="007B79B9" w:rsidRPr="00317C08">
        <w:rPr>
          <w:sz w:val="20"/>
          <w:szCs w:val="20"/>
        </w:rPr>
        <w:t>28</w:t>
      </w:r>
      <w:r w:rsidR="002A0321" w:rsidRPr="00317C08">
        <w:rPr>
          <w:sz w:val="20"/>
          <w:szCs w:val="20"/>
        </w:rPr>
        <w:t>.</w:t>
      </w:r>
      <w:r w:rsidR="00393AC1">
        <w:rPr>
          <w:sz w:val="20"/>
          <w:szCs w:val="20"/>
        </w:rPr>
        <w:t>6</w:t>
      </w:r>
      <w:r w:rsidR="00393AC1" w:rsidRPr="00317C08">
        <w:rPr>
          <w:sz w:val="20"/>
          <w:szCs w:val="20"/>
        </w:rPr>
        <w:t xml:space="preserve"> </w:t>
      </w:r>
      <w:r w:rsidR="00A56BF2" w:rsidRPr="00317C08">
        <w:rPr>
          <w:sz w:val="20"/>
          <w:szCs w:val="20"/>
        </w:rPr>
        <w:t>million</w:t>
      </w:r>
      <w:r w:rsidRPr="00317C08">
        <w:rPr>
          <w:sz w:val="20"/>
          <w:szCs w:val="20"/>
        </w:rPr>
        <w:t>, compared to $</w:t>
      </w:r>
      <w:r w:rsidR="007B79B9" w:rsidRPr="00317C08">
        <w:rPr>
          <w:sz w:val="20"/>
          <w:szCs w:val="20"/>
        </w:rPr>
        <w:t>11</w:t>
      </w:r>
      <w:r w:rsidR="00E553A4" w:rsidRPr="00317C08">
        <w:rPr>
          <w:sz w:val="20"/>
          <w:szCs w:val="20"/>
        </w:rPr>
        <w:t>.</w:t>
      </w:r>
      <w:r w:rsidR="00317C08" w:rsidRPr="00317C08">
        <w:rPr>
          <w:sz w:val="20"/>
          <w:szCs w:val="20"/>
        </w:rPr>
        <w:t>4</w:t>
      </w:r>
      <w:r w:rsidR="00A56BF2" w:rsidRPr="00317C08">
        <w:rPr>
          <w:sz w:val="20"/>
          <w:szCs w:val="20"/>
        </w:rPr>
        <w:t xml:space="preserve"> million</w:t>
      </w:r>
    </w:p>
    <w:p w14:paraId="01F4FB59" w14:textId="78BEF1FE" w:rsidR="001C77E8" w:rsidRPr="00317C08" w:rsidRDefault="001C77E8" w:rsidP="001C77E8">
      <w:pPr>
        <w:pStyle w:val="ListParagraph"/>
        <w:numPr>
          <w:ilvl w:val="0"/>
          <w:numId w:val="3"/>
        </w:numPr>
        <w:rPr>
          <w:sz w:val="20"/>
          <w:szCs w:val="20"/>
        </w:rPr>
      </w:pPr>
      <w:r w:rsidRPr="00317C08">
        <w:rPr>
          <w:sz w:val="20"/>
          <w:szCs w:val="20"/>
        </w:rPr>
        <w:t xml:space="preserve">Gross </w:t>
      </w:r>
      <w:r w:rsidR="00400263" w:rsidRPr="00317C08">
        <w:rPr>
          <w:sz w:val="20"/>
          <w:szCs w:val="20"/>
        </w:rPr>
        <w:t>profit</w:t>
      </w:r>
      <w:r w:rsidRPr="00317C08">
        <w:rPr>
          <w:sz w:val="20"/>
          <w:szCs w:val="20"/>
        </w:rPr>
        <w:t xml:space="preserve"> </w:t>
      </w:r>
      <w:r w:rsidR="00505401" w:rsidRPr="00317C08">
        <w:rPr>
          <w:sz w:val="20"/>
          <w:szCs w:val="20"/>
        </w:rPr>
        <w:t>of $</w:t>
      </w:r>
      <w:r w:rsidR="00393AC1">
        <w:rPr>
          <w:sz w:val="20"/>
          <w:szCs w:val="20"/>
        </w:rPr>
        <w:t>4.2</w:t>
      </w:r>
      <w:r w:rsidR="00A56BF2" w:rsidRPr="00317C08">
        <w:rPr>
          <w:sz w:val="20"/>
          <w:szCs w:val="20"/>
        </w:rPr>
        <w:t xml:space="preserve"> million</w:t>
      </w:r>
      <w:r w:rsidRPr="00317C08">
        <w:rPr>
          <w:sz w:val="20"/>
          <w:szCs w:val="20"/>
        </w:rPr>
        <w:t xml:space="preserve">, compared to </w:t>
      </w:r>
      <w:r w:rsidR="00505401" w:rsidRPr="00317C08">
        <w:rPr>
          <w:sz w:val="20"/>
          <w:szCs w:val="20"/>
        </w:rPr>
        <w:t>$</w:t>
      </w:r>
      <w:r w:rsidR="00393AC1">
        <w:rPr>
          <w:sz w:val="20"/>
          <w:szCs w:val="20"/>
        </w:rPr>
        <w:t>2.8</w:t>
      </w:r>
      <w:r w:rsidR="00A56BF2" w:rsidRPr="00317C08">
        <w:rPr>
          <w:sz w:val="20"/>
          <w:szCs w:val="20"/>
        </w:rPr>
        <w:t xml:space="preserve"> million</w:t>
      </w:r>
    </w:p>
    <w:p w14:paraId="2E5B2494" w14:textId="19A460B0" w:rsidR="001C77E8" w:rsidRPr="00317C08" w:rsidRDefault="0047524B" w:rsidP="001C77E8">
      <w:pPr>
        <w:pStyle w:val="ListParagraph"/>
        <w:numPr>
          <w:ilvl w:val="0"/>
          <w:numId w:val="3"/>
        </w:numPr>
        <w:rPr>
          <w:sz w:val="20"/>
          <w:szCs w:val="20"/>
        </w:rPr>
      </w:pPr>
      <w:r w:rsidRPr="00317C08">
        <w:rPr>
          <w:sz w:val="20"/>
          <w:szCs w:val="20"/>
        </w:rPr>
        <w:t>N</w:t>
      </w:r>
      <w:r w:rsidR="001C77E8" w:rsidRPr="00317C08">
        <w:rPr>
          <w:sz w:val="20"/>
          <w:szCs w:val="20"/>
        </w:rPr>
        <w:t>et loss of $</w:t>
      </w:r>
      <w:r w:rsidR="00393AC1">
        <w:rPr>
          <w:sz w:val="20"/>
          <w:szCs w:val="20"/>
        </w:rPr>
        <w:t>12.0</w:t>
      </w:r>
      <w:r w:rsidRPr="00317C08">
        <w:rPr>
          <w:sz w:val="20"/>
          <w:szCs w:val="20"/>
        </w:rPr>
        <w:t xml:space="preserve"> </w:t>
      </w:r>
      <w:r w:rsidR="00371447" w:rsidRPr="00317C08">
        <w:rPr>
          <w:sz w:val="20"/>
          <w:szCs w:val="20"/>
        </w:rPr>
        <w:t>million</w:t>
      </w:r>
      <w:r w:rsidR="001C77E8" w:rsidRPr="00317C08">
        <w:rPr>
          <w:sz w:val="20"/>
          <w:szCs w:val="20"/>
        </w:rPr>
        <w:t xml:space="preserve">, compared to a net loss </w:t>
      </w:r>
      <w:r w:rsidR="001C77E8" w:rsidRPr="00092F82">
        <w:rPr>
          <w:sz w:val="20"/>
          <w:szCs w:val="20"/>
        </w:rPr>
        <w:t xml:space="preserve">of </w:t>
      </w:r>
      <w:r w:rsidR="00AE392A" w:rsidRPr="00092F82">
        <w:rPr>
          <w:sz w:val="20"/>
          <w:szCs w:val="20"/>
        </w:rPr>
        <w:t>$</w:t>
      </w:r>
      <w:r w:rsidR="002B6434" w:rsidRPr="00092F82">
        <w:rPr>
          <w:sz w:val="20"/>
          <w:szCs w:val="20"/>
        </w:rPr>
        <w:t>4.</w:t>
      </w:r>
      <w:r w:rsidR="00393AC1" w:rsidRPr="00092F82">
        <w:rPr>
          <w:sz w:val="20"/>
          <w:szCs w:val="20"/>
        </w:rPr>
        <w:t>1</w:t>
      </w:r>
      <w:r w:rsidR="00393AC1" w:rsidRPr="00317C08">
        <w:rPr>
          <w:sz w:val="20"/>
          <w:szCs w:val="20"/>
        </w:rPr>
        <w:t xml:space="preserve"> </w:t>
      </w:r>
      <w:r w:rsidR="00371447" w:rsidRPr="00317C08">
        <w:rPr>
          <w:sz w:val="20"/>
          <w:szCs w:val="20"/>
        </w:rPr>
        <w:t>million</w:t>
      </w:r>
    </w:p>
    <w:p w14:paraId="799711CA" w14:textId="087F0052" w:rsidR="001C77E8" w:rsidRPr="00317C08" w:rsidRDefault="001C77E8" w:rsidP="001C77E8">
      <w:pPr>
        <w:pStyle w:val="ListParagraph"/>
        <w:numPr>
          <w:ilvl w:val="0"/>
          <w:numId w:val="3"/>
        </w:numPr>
        <w:rPr>
          <w:sz w:val="20"/>
          <w:szCs w:val="20"/>
        </w:rPr>
      </w:pPr>
      <w:r w:rsidRPr="00317C08">
        <w:rPr>
          <w:sz w:val="20"/>
          <w:szCs w:val="20"/>
        </w:rPr>
        <w:t>Adjusted EBITDA loss of $</w:t>
      </w:r>
      <w:r w:rsidR="00436541">
        <w:rPr>
          <w:sz w:val="20"/>
          <w:szCs w:val="20"/>
        </w:rPr>
        <w:t>5.4</w:t>
      </w:r>
      <w:r w:rsidR="00946907" w:rsidRPr="00317C08">
        <w:rPr>
          <w:sz w:val="20"/>
          <w:szCs w:val="20"/>
        </w:rPr>
        <w:t xml:space="preserve"> </w:t>
      </w:r>
      <w:r w:rsidR="004B6C96" w:rsidRPr="00317C08">
        <w:rPr>
          <w:sz w:val="20"/>
          <w:szCs w:val="20"/>
        </w:rPr>
        <w:t>million</w:t>
      </w:r>
      <w:r w:rsidRPr="00317C08">
        <w:rPr>
          <w:sz w:val="20"/>
          <w:szCs w:val="20"/>
        </w:rPr>
        <w:t xml:space="preserve">, compared to a loss of </w:t>
      </w:r>
      <w:r w:rsidR="004B6C96" w:rsidRPr="00317C08">
        <w:rPr>
          <w:sz w:val="20"/>
          <w:szCs w:val="20"/>
        </w:rPr>
        <w:t>$</w:t>
      </w:r>
      <w:r w:rsidR="000F6D66">
        <w:rPr>
          <w:sz w:val="20"/>
          <w:szCs w:val="20"/>
        </w:rPr>
        <w:t>3.3</w:t>
      </w:r>
      <w:r w:rsidR="004B6C96" w:rsidRPr="00317C08">
        <w:rPr>
          <w:sz w:val="20"/>
          <w:szCs w:val="20"/>
        </w:rPr>
        <w:t xml:space="preserve"> million</w:t>
      </w:r>
    </w:p>
    <w:p w14:paraId="72070171" w14:textId="77777777" w:rsidR="001C77E8" w:rsidRDefault="001C77E8" w:rsidP="001C77E8">
      <w:pPr>
        <w:rPr>
          <w:sz w:val="20"/>
          <w:szCs w:val="20"/>
        </w:rPr>
      </w:pPr>
    </w:p>
    <w:p w14:paraId="5746DE0C" w14:textId="77777777" w:rsidR="009E6FF8" w:rsidRDefault="003D414C" w:rsidP="003D414C">
      <w:pPr>
        <w:widowControl w:val="0"/>
        <w:shd w:val="clear" w:color="auto" w:fill="FFFFFF"/>
        <w:spacing w:line="240" w:lineRule="auto"/>
        <w:rPr>
          <w:sz w:val="20"/>
          <w:szCs w:val="20"/>
        </w:rPr>
      </w:pPr>
      <w:r w:rsidRPr="00463672">
        <w:rPr>
          <w:b/>
          <w:bCs/>
          <w:sz w:val="20"/>
          <w:szCs w:val="20"/>
          <w:u w:val="single"/>
        </w:rPr>
        <w:t>Proforma</w:t>
      </w:r>
      <w:r w:rsidR="00C15300" w:rsidRPr="00463672">
        <w:rPr>
          <w:b/>
          <w:bCs/>
          <w:sz w:val="20"/>
          <w:szCs w:val="20"/>
          <w:u w:val="single"/>
        </w:rPr>
        <w:t>*</w:t>
      </w:r>
      <w:r w:rsidRPr="00463672">
        <w:rPr>
          <w:b/>
          <w:bCs/>
          <w:sz w:val="20"/>
          <w:szCs w:val="20"/>
          <w:u w:val="single"/>
        </w:rPr>
        <w:t xml:space="preserve"> </w:t>
      </w:r>
      <w:r w:rsidR="00C15300" w:rsidRPr="00463672">
        <w:rPr>
          <w:b/>
          <w:bCs/>
          <w:sz w:val="20"/>
          <w:szCs w:val="20"/>
          <w:u w:val="single"/>
        </w:rPr>
        <w:t xml:space="preserve">results for the </w:t>
      </w:r>
      <w:r w:rsidR="00A85B4A" w:rsidRPr="00463672">
        <w:rPr>
          <w:b/>
          <w:bCs/>
          <w:sz w:val="20"/>
          <w:szCs w:val="20"/>
          <w:u w:val="single"/>
        </w:rPr>
        <w:t xml:space="preserve">second </w:t>
      </w:r>
      <w:r w:rsidR="00C15300" w:rsidRPr="00463672">
        <w:rPr>
          <w:b/>
          <w:bCs/>
          <w:sz w:val="20"/>
          <w:szCs w:val="20"/>
          <w:u w:val="single"/>
        </w:rPr>
        <w:t xml:space="preserve">quarter </w:t>
      </w:r>
      <w:r w:rsidRPr="00463672">
        <w:rPr>
          <w:b/>
          <w:bCs/>
          <w:sz w:val="20"/>
          <w:szCs w:val="20"/>
          <w:u w:val="single"/>
        </w:rPr>
        <w:t xml:space="preserve">ended </w:t>
      </w:r>
      <w:r w:rsidR="00A85B4A" w:rsidRPr="00463672">
        <w:rPr>
          <w:b/>
          <w:bCs/>
          <w:sz w:val="20"/>
          <w:szCs w:val="20"/>
          <w:u w:val="single"/>
        </w:rPr>
        <w:t>June</w:t>
      </w:r>
      <w:r w:rsidRPr="00463672">
        <w:rPr>
          <w:b/>
          <w:bCs/>
          <w:sz w:val="20"/>
          <w:szCs w:val="20"/>
          <w:u w:val="single"/>
        </w:rPr>
        <w:t xml:space="preserve"> 3</w:t>
      </w:r>
      <w:r w:rsidR="00A85B4A" w:rsidRPr="00463672">
        <w:rPr>
          <w:b/>
          <w:bCs/>
          <w:sz w:val="20"/>
          <w:szCs w:val="20"/>
          <w:u w:val="single"/>
        </w:rPr>
        <w:t>0</w:t>
      </w:r>
      <w:r w:rsidRPr="00463672">
        <w:rPr>
          <w:b/>
          <w:bCs/>
          <w:sz w:val="20"/>
          <w:szCs w:val="20"/>
          <w:u w:val="single"/>
        </w:rPr>
        <w:t xml:space="preserve">, 2024, compared to </w:t>
      </w:r>
      <w:r w:rsidR="00A85B4A" w:rsidRPr="00463672">
        <w:rPr>
          <w:b/>
          <w:bCs/>
          <w:sz w:val="20"/>
          <w:szCs w:val="20"/>
          <w:u w:val="single"/>
        </w:rPr>
        <w:t>June 30</w:t>
      </w:r>
      <w:r w:rsidRPr="00463672">
        <w:rPr>
          <w:b/>
          <w:bCs/>
          <w:sz w:val="20"/>
          <w:szCs w:val="20"/>
          <w:u w:val="single"/>
        </w:rPr>
        <w:t xml:space="preserve">, </w:t>
      </w:r>
      <w:r w:rsidRPr="009E6FF8">
        <w:rPr>
          <w:b/>
          <w:bCs/>
          <w:sz w:val="20"/>
          <w:szCs w:val="20"/>
          <w:u w:val="single"/>
        </w:rPr>
        <w:t>2023</w:t>
      </w:r>
      <w:r w:rsidR="009E6FF8" w:rsidRPr="005B0986">
        <w:rPr>
          <w:sz w:val="20"/>
          <w:szCs w:val="20"/>
        </w:rPr>
        <w:t xml:space="preserve"> </w:t>
      </w:r>
    </w:p>
    <w:p w14:paraId="18F70484" w14:textId="4D447B9C" w:rsidR="003D414C" w:rsidRPr="009E6FF8" w:rsidRDefault="009E6FF8" w:rsidP="003D414C">
      <w:pPr>
        <w:widowControl w:val="0"/>
        <w:shd w:val="clear" w:color="auto" w:fill="FFFFFF"/>
        <w:spacing w:line="240" w:lineRule="auto"/>
        <w:rPr>
          <w:b/>
          <w:bCs/>
          <w:sz w:val="20"/>
          <w:szCs w:val="20"/>
          <w:u w:val="single"/>
        </w:rPr>
      </w:pPr>
      <w:r w:rsidRPr="005B0986">
        <w:rPr>
          <w:sz w:val="20"/>
          <w:szCs w:val="20"/>
        </w:rPr>
        <w:t>(unless otherwise noted)</w:t>
      </w:r>
    </w:p>
    <w:p w14:paraId="0C4C39E8" w14:textId="75E0F9F3" w:rsidR="003D414C" w:rsidRDefault="003D414C" w:rsidP="001C77E8">
      <w:pPr>
        <w:rPr>
          <w:sz w:val="20"/>
          <w:szCs w:val="20"/>
        </w:rPr>
      </w:pPr>
    </w:p>
    <w:p w14:paraId="6CCAB58C" w14:textId="65516313" w:rsidR="003D414C" w:rsidRPr="00B54A84" w:rsidRDefault="003D414C" w:rsidP="003D414C">
      <w:pPr>
        <w:pStyle w:val="ListParagraph"/>
        <w:numPr>
          <w:ilvl w:val="0"/>
          <w:numId w:val="3"/>
        </w:numPr>
        <w:rPr>
          <w:sz w:val="20"/>
          <w:szCs w:val="20"/>
        </w:rPr>
      </w:pPr>
      <w:r w:rsidRPr="00B54A84">
        <w:rPr>
          <w:sz w:val="20"/>
          <w:szCs w:val="20"/>
        </w:rPr>
        <w:t>Revenue of $</w:t>
      </w:r>
      <w:r w:rsidR="00E3198F">
        <w:rPr>
          <w:sz w:val="20"/>
          <w:szCs w:val="20"/>
        </w:rPr>
        <w:t>28.6</w:t>
      </w:r>
      <w:r w:rsidRPr="00B54A84">
        <w:rPr>
          <w:sz w:val="20"/>
          <w:szCs w:val="20"/>
        </w:rPr>
        <w:t xml:space="preserve"> million, compared to $</w:t>
      </w:r>
      <w:r w:rsidR="00E3198F">
        <w:rPr>
          <w:sz w:val="20"/>
          <w:szCs w:val="20"/>
        </w:rPr>
        <w:t>23.1</w:t>
      </w:r>
      <w:r w:rsidRPr="00B54A84">
        <w:rPr>
          <w:sz w:val="20"/>
          <w:szCs w:val="20"/>
        </w:rPr>
        <w:t xml:space="preserve"> million</w:t>
      </w:r>
    </w:p>
    <w:p w14:paraId="37A3A2E3" w14:textId="466BB6FE" w:rsidR="003D414C" w:rsidRDefault="003D414C" w:rsidP="003D414C">
      <w:pPr>
        <w:pStyle w:val="ListParagraph"/>
        <w:numPr>
          <w:ilvl w:val="0"/>
          <w:numId w:val="3"/>
        </w:numPr>
        <w:rPr>
          <w:sz w:val="20"/>
          <w:szCs w:val="20"/>
        </w:rPr>
      </w:pPr>
      <w:r w:rsidRPr="00B54A84">
        <w:rPr>
          <w:sz w:val="20"/>
          <w:szCs w:val="20"/>
        </w:rPr>
        <w:t>Gross profit of $</w:t>
      </w:r>
      <w:r w:rsidR="00FA0C10">
        <w:rPr>
          <w:sz w:val="20"/>
          <w:szCs w:val="20"/>
        </w:rPr>
        <w:t>4.2</w:t>
      </w:r>
      <w:r w:rsidRPr="00B54A84">
        <w:rPr>
          <w:sz w:val="20"/>
          <w:szCs w:val="20"/>
        </w:rPr>
        <w:t xml:space="preserve"> million, compared to $</w:t>
      </w:r>
      <w:r w:rsidR="00FA0C10">
        <w:rPr>
          <w:sz w:val="20"/>
          <w:szCs w:val="20"/>
        </w:rPr>
        <w:t>4.6</w:t>
      </w:r>
      <w:r w:rsidRPr="00B54A84">
        <w:rPr>
          <w:sz w:val="20"/>
          <w:szCs w:val="20"/>
        </w:rPr>
        <w:t xml:space="preserve"> million</w:t>
      </w:r>
    </w:p>
    <w:p w14:paraId="4B8F8327" w14:textId="0A5328D9" w:rsidR="00FA0C10" w:rsidRPr="00B54A84" w:rsidRDefault="00FA0C10" w:rsidP="003D414C">
      <w:pPr>
        <w:pStyle w:val="ListParagraph"/>
        <w:numPr>
          <w:ilvl w:val="0"/>
          <w:numId w:val="3"/>
        </w:numPr>
        <w:rPr>
          <w:sz w:val="20"/>
          <w:szCs w:val="20"/>
        </w:rPr>
      </w:pPr>
      <w:r>
        <w:rPr>
          <w:sz w:val="20"/>
          <w:szCs w:val="20"/>
        </w:rPr>
        <w:t>Operating expenses of $</w:t>
      </w:r>
      <w:r w:rsidR="0022631A">
        <w:rPr>
          <w:sz w:val="20"/>
          <w:szCs w:val="20"/>
        </w:rPr>
        <w:t>10</w:t>
      </w:r>
      <w:r>
        <w:rPr>
          <w:sz w:val="20"/>
          <w:szCs w:val="20"/>
        </w:rPr>
        <w:t>.</w:t>
      </w:r>
      <w:r w:rsidR="0022631A">
        <w:rPr>
          <w:sz w:val="20"/>
          <w:szCs w:val="20"/>
        </w:rPr>
        <w:t xml:space="preserve">0 </w:t>
      </w:r>
      <w:r>
        <w:rPr>
          <w:sz w:val="20"/>
          <w:szCs w:val="20"/>
        </w:rPr>
        <w:t>million</w:t>
      </w:r>
      <w:r w:rsidR="00AC5974">
        <w:rPr>
          <w:sz w:val="20"/>
          <w:szCs w:val="20"/>
        </w:rPr>
        <w:t xml:space="preserve">, or </w:t>
      </w:r>
      <w:r w:rsidR="0022631A">
        <w:rPr>
          <w:sz w:val="20"/>
          <w:szCs w:val="20"/>
        </w:rPr>
        <w:t>35</w:t>
      </w:r>
      <w:r w:rsidR="00AC5974">
        <w:rPr>
          <w:sz w:val="20"/>
          <w:szCs w:val="20"/>
        </w:rPr>
        <w:t>.</w:t>
      </w:r>
      <w:r w:rsidR="0022631A">
        <w:rPr>
          <w:sz w:val="20"/>
          <w:szCs w:val="20"/>
        </w:rPr>
        <w:t>1</w:t>
      </w:r>
      <w:r w:rsidR="00AC5974">
        <w:rPr>
          <w:sz w:val="20"/>
          <w:szCs w:val="20"/>
        </w:rPr>
        <w:t xml:space="preserve">% of revenue, compared to </w:t>
      </w:r>
      <w:r w:rsidR="00260765">
        <w:rPr>
          <w:sz w:val="20"/>
          <w:szCs w:val="20"/>
        </w:rPr>
        <w:t>$</w:t>
      </w:r>
      <w:r w:rsidR="00AC5974">
        <w:rPr>
          <w:sz w:val="20"/>
          <w:szCs w:val="20"/>
        </w:rPr>
        <w:t>14.7 million or 63.6% of revenue</w:t>
      </w:r>
      <w:r>
        <w:rPr>
          <w:sz w:val="20"/>
          <w:szCs w:val="20"/>
        </w:rPr>
        <w:t xml:space="preserve"> </w:t>
      </w:r>
      <w:r w:rsidR="00260765">
        <w:rPr>
          <w:sz w:val="20"/>
          <w:szCs w:val="20"/>
        </w:rPr>
        <w:t>last year</w:t>
      </w:r>
    </w:p>
    <w:p w14:paraId="4AC2EA0B" w14:textId="7ECA5666" w:rsidR="003D414C" w:rsidRPr="00B54A84" w:rsidRDefault="003D414C" w:rsidP="003D414C">
      <w:pPr>
        <w:pStyle w:val="ListParagraph"/>
        <w:numPr>
          <w:ilvl w:val="0"/>
          <w:numId w:val="3"/>
        </w:numPr>
        <w:rPr>
          <w:sz w:val="20"/>
          <w:szCs w:val="20"/>
        </w:rPr>
      </w:pPr>
      <w:r w:rsidRPr="00B54A84">
        <w:rPr>
          <w:sz w:val="20"/>
          <w:szCs w:val="20"/>
        </w:rPr>
        <w:lastRenderedPageBreak/>
        <w:t>Adjusted EBITDA loss of $</w:t>
      </w:r>
      <w:r w:rsidR="00260765">
        <w:rPr>
          <w:sz w:val="20"/>
          <w:szCs w:val="20"/>
        </w:rPr>
        <w:t>5.4</w:t>
      </w:r>
      <w:r w:rsidRPr="00B54A84">
        <w:rPr>
          <w:sz w:val="20"/>
          <w:szCs w:val="20"/>
        </w:rPr>
        <w:t xml:space="preserve"> million, compared to a loss of $</w:t>
      </w:r>
      <w:r w:rsidR="00260765">
        <w:rPr>
          <w:sz w:val="20"/>
          <w:szCs w:val="20"/>
        </w:rPr>
        <w:t>10.0</w:t>
      </w:r>
      <w:r w:rsidR="00B54A84" w:rsidRPr="00B54A84">
        <w:rPr>
          <w:sz w:val="20"/>
          <w:szCs w:val="20"/>
        </w:rPr>
        <w:t xml:space="preserve"> </w:t>
      </w:r>
      <w:r w:rsidRPr="00B54A84">
        <w:rPr>
          <w:sz w:val="20"/>
          <w:szCs w:val="20"/>
        </w:rPr>
        <w:t>million</w:t>
      </w:r>
      <w:r w:rsidR="00260765">
        <w:rPr>
          <w:sz w:val="20"/>
          <w:szCs w:val="20"/>
        </w:rPr>
        <w:t xml:space="preserve"> last year, and a loss of $7.9 million for the </w:t>
      </w:r>
      <w:r w:rsidR="00FB35B8">
        <w:rPr>
          <w:sz w:val="20"/>
          <w:szCs w:val="20"/>
        </w:rPr>
        <w:t>quarter ended March 31, 2024</w:t>
      </w:r>
    </w:p>
    <w:p w14:paraId="32998DAD" w14:textId="315EABD0" w:rsidR="003D414C" w:rsidRPr="00B54A84" w:rsidRDefault="003D414C" w:rsidP="003D414C">
      <w:pPr>
        <w:pStyle w:val="ListParagraph"/>
        <w:numPr>
          <w:ilvl w:val="0"/>
          <w:numId w:val="3"/>
        </w:numPr>
        <w:rPr>
          <w:sz w:val="20"/>
          <w:szCs w:val="20"/>
        </w:rPr>
      </w:pPr>
      <w:r w:rsidRPr="00B54A84">
        <w:rPr>
          <w:sz w:val="20"/>
          <w:szCs w:val="20"/>
        </w:rPr>
        <w:t xml:space="preserve">Adjusted EBITDA loss was </w:t>
      </w:r>
      <w:r w:rsidR="00FB35B8">
        <w:rPr>
          <w:sz w:val="20"/>
          <w:szCs w:val="20"/>
        </w:rPr>
        <w:t>18.9</w:t>
      </w:r>
      <w:r w:rsidRPr="00B54A84">
        <w:rPr>
          <w:sz w:val="20"/>
          <w:szCs w:val="20"/>
        </w:rPr>
        <w:t xml:space="preserve">% of revenue versus </w:t>
      </w:r>
      <w:r w:rsidR="00FB35B8">
        <w:rPr>
          <w:sz w:val="20"/>
          <w:szCs w:val="20"/>
        </w:rPr>
        <w:t>43.5</w:t>
      </w:r>
      <w:r w:rsidRPr="00B54A84">
        <w:rPr>
          <w:sz w:val="20"/>
          <w:szCs w:val="20"/>
        </w:rPr>
        <w:t>% of revenue last year</w:t>
      </w:r>
      <w:r w:rsidR="00FB35B8">
        <w:rPr>
          <w:sz w:val="20"/>
          <w:szCs w:val="20"/>
        </w:rPr>
        <w:t xml:space="preserve">, and </w:t>
      </w:r>
      <w:r w:rsidR="00DC2C88">
        <w:rPr>
          <w:sz w:val="20"/>
          <w:szCs w:val="20"/>
        </w:rPr>
        <w:t>33.7% of revenue for the quarter ended March 31, 2024</w:t>
      </w:r>
      <w:r w:rsidRPr="00B54A84">
        <w:rPr>
          <w:sz w:val="20"/>
          <w:szCs w:val="20"/>
        </w:rPr>
        <w:t xml:space="preserve"> </w:t>
      </w:r>
    </w:p>
    <w:p w14:paraId="7DC04BF8" w14:textId="77777777" w:rsidR="003D414C" w:rsidRPr="0052648E" w:rsidRDefault="003D414C" w:rsidP="001C77E8">
      <w:pPr>
        <w:rPr>
          <w:sz w:val="20"/>
          <w:szCs w:val="20"/>
        </w:rPr>
      </w:pPr>
    </w:p>
    <w:p w14:paraId="3D7CAD1C" w14:textId="0BFD9B31" w:rsidR="002A5D41" w:rsidRDefault="00C15300" w:rsidP="001C77E8">
      <w:pPr>
        <w:rPr>
          <w:sz w:val="20"/>
          <w:szCs w:val="20"/>
        </w:rPr>
      </w:pPr>
      <w:r w:rsidRPr="00092F82">
        <w:rPr>
          <w:sz w:val="20"/>
          <w:szCs w:val="20"/>
        </w:rPr>
        <w:t>* Proforma financial results</w:t>
      </w:r>
      <w:r w:rsidR="00FB1B85" w:rsidRPr="00092F82">
        <w:rPr>
          <w:sz w:val="20"/>
          <w:szCs w:val="20"/>
        </w:rPr>
        <w:t xml:space="preserve"> </w:t>
      </w:r>
      <w:r w:rsidR="007F6EB2" w:rsidRPr="00092F82">
        <w:rPr>
          <w:sz w:val="20"/>
          <w:szCs w:val="20"/>
        </w:rPr>
        <w:t>includes a full quarter contribution of FaZe Clan in the 2024 period</w:t>
      </w:r>
      <w:r w:rsidR="0022631A">
        <w:rPr>
          <w:sz w:val="20"/>
          <w:szCs w:val="20"/>
        </w:rPr>
        <w:t>s</w:t>
      </w:r>
      <w:r w:rsidR="003065D1" w:rsidRPr="00092F82">
        <w:rPr>
          <w:sz w:val="20"/>
          <w:szCs w:val="20"/>
        </w:rPr>
        <w:t>,</w:t>
      </w:r>
      <w:r w:rsidR="007F6EB2" w:rsidRPr="00092F82">
        <w:rPr>
          <w:sz w:val="20"/>
          <w:szCs w:val="20"/>
        </w:rPr>
        <w:t xml:space="preserve"> and includes a full quarter contribution of Engine and FaZe Clan in the 2023 period</w:t>
      </w:r>
      <w:r w:rsidR="0022631A">
        <w:rPr>
          <w:sz w:val="20"/>
          <w:szCs w:val="20"/>
        </w:rPr>
        <w:t>s</w:t>
      </w:r>
      <w:r w:rsidR="00B27DBA" w:rsidRPr="00092F82">
        <w:rPr>
          <w:sz w:val="20"/>
          <w:szCs w:val="20"/>
        </w:rPr>
        <w:t>.</w:t>
      </w:r>
    </w:p>
    <w:p w14:paraId="03366781" w14:textId="77777777" w:rsidR="002A5D41" w:rsidRDefault="002A5D41" w:rsidP="001C77E8">
      <w:pPr>
        <w:rPr>
          <w:sz w:val="20"/>
          <w:szCs w:val="20"/>
        </w:rPr>
      </w:pPr>
    </w:p>
    <w:p w14:paraId="2F30A0C3" w14:textId="5B29CA07" w:rsidR="002A5D41" w:rsidRDefault="002A5D41" w:rsidP="002A5D41">
      <w:pPr>
        <w:widowControl w:val="0"/>
        <w:shd w:val="clear" w:color="auto" w:fill="FFFFFF"/>
        <w:spacing w:line="240" w:lineRule="auto"/>
        <w:rPr>
          <w:b/>
          <w:bCs/>
          <w:sz w:val="20"/>
          <w:szCs w:val="20"/>
          <w:u w:val="single"/>
        </w:rPr>
      </w:pPr>
      <w:r>
        <w:rPr>
          <w:b/>
          <w:bCs/>
          <w:sz w:val="20"/>
          <w:szCs w:val="20"/>
          <w:u w:val="single"/>
        </w:rPr>
        <w:t>Reported results for the six months ended June 30, 2024, compared to June 30, 2023</w:t>
      </w:r>
    </w:p>
    <w:p w14:paraId="77942484" w14:textId="77777777" w:rsidR="002A5D41" w:rsidRDefault="002A5D41" w:rsidP="002A5D41">
      <w:pPr>
        <w:widowControl w:val="0"/>
        <w:shd w:val="clear" w:color="auto" w:fill="FFFFFF"/>
        <w:spacing w:line="240" w:lineRule="auto"/>
        <w:rPr>
          <w:b/>
          <w:bCs/>
          <w:sz w:val="20"/>
          <w:szCs w:val="20"/>
          <w:u w:val="single"/>
        </w:rPr>
      </w:pPr>
    </w:p>
    <w:p w14:paraId="0949C754" w14:textId="27DFC0D9" w:rsidR="002A5D41" w:rsidRPr="00317C08" w:rsidRDefault="002A5D41" w:rsidP="002A5D41">
      <w:pPr>
        <w:pStyle w:val="ListParagraph"/>
        <w:numPr>
          <w:ilvl w:val="0"/>
          <w:numId w:val="3"/>
        </w:numPr>
        <w:rPr>
          <w:sz w:val="20"/>
          <w:szCs w:val="20"/>
        </w:rPr>
      </w:pPr>
      <w:r w:rsidRPr="00317C08">
        <w:rPr>
          <w:sz w:val="20"/>
          <w:szCs w:val="20"/>
        </w:rPr>
        <w:t>Revenue of $</w:t>
      </w:r>
      <w:r>
        <w:rPr>
          <w:sz w:val="20"/>
          <w:szCs w:val="20"/>
        </w:rPr>
        <w:t>46</w:t>
      </w:r>
      <w:r w:rsidRPr="00317C08">
        <w:rPr>
          <w:sz w:val="20"/>
          <w:szCs w:val="20"/>
        </w:rPr>
        <w:t>.</w:t>
      </w:r>
      <w:r>
        <w:rPr>
          <w:sz w:val="20"/>
          <w:szCs w:val="20"/>
        </w:rPr>
        <w:t>3</w:t>
      </w:r>
      <w:r w:rsidRPr="00317C08">
        <w:rPr>
          <w:sz w:val="20"/>
          <w:szCs w:val="20"/>
        </w:rPr>
        <w:t xml:space="preserve"> million, compared to $</w:t>
      </w:r>
      <w:r>
        <w:rPr>
          <w:sz w:val="20"/>
          <w:szCs w:val="20"/>
        </w:rPr>
        <w:t>14</w:t>
      </w:r>
      <w:r w:rsidRPr="00317C08">
        <w:rPr>
          <w:sz w:val="20"/>
          <w:szCs w:val="20"/>
        </w:rPr>
        <w:t>.</w:t>
      </w:r>
      <w:r>
        <w:rPr>
          <w:sz w:val="20"/>
          <w:szCs w:val="20"/>
        </w:rPr>
        <w:t>2</w:t>
      </w:r>
      <w:r w:rsidRPr="00317C08">
        <w:rPr>
          <w:sz w:val="20"/>
          <w:szCs w:val="20"/>
        </w:rPr>
        <w:t xml:space="preserve"> million</w:t>
      </w:r>
    </w:p>
    <w:p w14:paraId="6E70A03A" w14:textId="036257A4" w:rsidR="002A5D41" w:rsidRPr="00317C08" w:rsidRDefault="002A5D41" w:rsidP="002A5D41">
      <w:pPr>
        <w:pStyle w:val="ListParagraph"/>
        <w:numPr>
          <w:ilvl w:val="0"/>
          <w:numId w:val="3"/>
        </w:numPr>
        <w:rPr>
          <w:sz w:val="20"/>
          <w:szCs w:val="20"/>
        </w:rPr>
      </w:pPr>
      <w:r w:rsidRPr="00317C08">
        <w:rPr>
          <w:sz w:val="20"/>
          <w:szCs w:val="20"/>
        </w:rPr>
        <w:t>Gross profit of $</w:t>
      </w:r>
      <w:r>
        <w:rPr>
          <w:sz w:val="20"/>
          <w:szCs w:val="20"/>
        </w:rPr>
        <w:t>7.6</w:t>
      </w:r>
      <w:r w:rsidRPr="00317C08">
        <w:rPr>
          <w:sz w:val="20"/>
          <w:szCs w:val="20"/>
        </w:rPr>
        <w:t xml:space="preserve"> million, compared to $</w:t>
      </w:r>
      <w:r>
        <w:rPr>
          <w:sz w:val="20"/>
          <w:szCs w:val="20"/>
        </w:rPr>
        <w:t>4.1</w:t>
      </w:r>
      <w:r w:rsidRPr="00317C08">
        <w:rPr>
          <w:sz w:val="20"/>
          <w:szCs w:val="20"/>
        </w:rPr>
        <w:t xml:space="preserve"> million</w:t>
      </w:r>
    </w:p>
    <w:p w14:paraId="235520FA" w14:textId="00473AC8" w:rsidR="002A5D41" w:rsidRDefault="002A5D41" w:rsidP="002A5D41">
      <w:pPr>
        <w:pStyle w:val="ListParagraph"/>
        <w:numPr>
          <w:ilvl w:val="0"/>
          <w:numId w:val="3"/>
        </w:numPr>
        <w:rPr>
          <w:sz w:val="20"/>
          <w:szCs w:val="20"/>
        </w:rPr>
      </w:pPr>
      <w:r w:rsidRPr="00317C08">
        <w:rPr>
          <w:sz w:val="20"/>
          <w:szCs w:val="20"/>
        </w:rPr>
        <w:t>Net loss of $</w:t>
      </w:r>
      <w:r>
        <w:rPr>
          <w:sz w:val="20"/>
          <w:szCs w:val="20"/>
        </w:rPr>
        <w:t>17.3</w:t>
      </w:r>
      <w:r w:rsidRPr="00317C08">
        <w:rPr>
          <w:sz w:val="20"/>
          <w:szCs w:val="20"/>
        </w:rPr>
        <w:t xml:space="preserve"> million, compared to a net loss </w:t>
      </w:r>
      <w:r w:rsidRPr="00092F82">
        <w:rPr>
          <w:sz w:val="20"/>
          <w:szCs w:val="20"/>
        </w:rPr>
        <w:t>of $</w:t>
      </w:r>
      <w:r>
        <w:rPr>
          <w:sz w:val="20"/>
          <w:szCs w:val="20"/>
        </w:rPr>
        <w:t>8</w:t>
      </w:r>
      <w:r w:rsidRPr="00092F82">
        <w:rPr>
          <w:sz w:val="20"/>
          <w:szCs w:val="20"/>
        </w:rPr>
        <w:t>.</w:t>
      </w:r>
      <w:r>
        <w:rPr>
          <w:sz w:val="20"/>
          <w:szCs w:val="20"/>
        </w:rPr>
        <w:t>4</w:t>
      </w:r>
      <w:r w:rsidRPr="00317C08">
        <w:rPr>
          <w:sz w:val="20"/>
          <w:szCs w:val="20"/>
        </w:rPr>
        <w:t xml:space="preserve"> million</w:t>
      </w:r>
    </w:p>
    <w:p w14:paraId="5F44B9A9" w14:textId="5169647C" w:rsidR="00C15300" w:rsidRPr="003737C2" w:rsidRDefault="002A5D41" w:rsidP="003737C2">
      <w:pPr>
        <w:pStyle w:val="ListParagraph"/>
        <w:numPr>
          <w:ilvl w:val="0"/>
          <w:numId w:val="3"/>
        </w:numPr>
        <w:rPr>
          <w:sz w:val="20"/>
          <w:szCs w:val="20"/>
        </w:rPr>
      </w:pPr>
      <w:r w:rsidRPr="003737C2">
        <w:rPr>
          <w:sz w:val="20"/>
          <w:szCs w:val="20"/>
        </w:rPr>
        <w:t>Adjusted EBITDA loss of $</w:t>
      </w:r>
      <w:r>
        <w:rPr>
          <w:sz w:val="20"/>
          <w:szCs w:val="20"/>
        </w:rPr>
        <w:t>9</w:t>
      </w:r>
      <w:r w:rsidRPr="003737C2">
        <w:rPr>
          <w:sz w:val="20"/>
          <w:szCs w:val="20"/>
        </w:rPr>
        <w:t>.</w:t>
      </w:r>
      <w:r>
        <w:rPr>
          <w:sz w:val="20"/>
          <w:szCs w:val="20"/>
        </w:rPr>
        <w:t>5</w:t>
      </w:r>
      <w:r w:rsidRPr="003737C2">
        <w:rPr>
          <w:sz w:val="20"/>
          <w:szCs w:val="20"/>
        </w:rPr>
        <w:t xml:space="preserve"> million, compared to a loss of $</w:t>
      </w:r>
      <w:r>
        <w:rPr>
          <w:sz w:val="20"/>
          <w:szCs w:val="20"/>
        </w:rPr>
        <w:t>4</w:t>
      </w:r>
      <w:r w:rsidRPr="003737C2">
        <w:rPr>
          <w:sz w:val="20"/>
          <w:szCs w:val="20"/>
        </w:rPr>
        <w:t>.</w:t>
      </w:r>
      <w:r>
        <w:rPr>
          <w:sz w:val="20"/>
          <w:szCs w:val="20"/>
        </w:rPr>
        <w:t>8</w:t>
      </w:r>
      <w:r w:rsidRPr="003737C2">
        <w:rPr>
          <w:sz w:val="20"/>
          <w:szCs w:val="20"/>
        </w:rPr>
        <w:t xml:space="preserve"> million</w:t>
      </w:r>
      <w:r w:rsidR="00B27DBA" w:rsidRPr="003737C2">
        <w:rPr>
          <w:sz w:val="20"/>
          <w:szCs w:val="20"/>
        </w:rPr>
        <w:t xml:space="preserve">  </w:t>
      </w:r>
    </w:p>
    <w:p w14:paraId="14A0F025" w14:textId="77777777" w:rsidR="00463672" w:rsidRDefault="00463672" w:rsidP="001C77E8">
      <w:pPr>
        <w:rPr>
          <w:sz w:val="20"/>
          <w:szCs w:val="20"/>
        </w:rPr>
      </w:pPr>
    </w:p>
    <w:p w14:paraId="11233190" w14:textId="09AA8FC7" w:rsidR="00463672" w:rsidRPr="00463672" w:rsidRDefault="00463672" w:rsidP="00463672">
      <w:pPr>
        <w:widowControl w:val="0"/>
        <w:shd w:val="clear" w:color="auto" w:fill="FFFFFF"/>
        <w:spacing w:line="240" w:lineRule="auto"/>
        <w:rPr>
          <w:b/>
          <w:bCs/>
          <w:sz w:val="20"/>
          <w:szCs w:val="20"/>
          <w:u w:val="single"/>
        </w:rPr>
      </w:pPr>
      <w:r w:rsidRPr="00463672">
        <w:rPr>
          <w:b/>
          <w:bCs/>
          <w:sz w:val="20"/>
          <w:szCs w:val="20"/>
          <w:u w:val="single"/>
        </w:rPr>
        <w:t xml:space="preserve">Proforma* results for the </w:t>
      </w:r>
      <w:r>
        <w:rPr>
          <w:b/>
          <w:bCs/>
          <w:sz w:val="20"/>
          <w:szCs w:val="20"/>
          <w:u w:val="single"/>
        </w:rPr>
        <w:t>six months</w:t>
      </w:r>
      <w:r w:rsidRPr="00463672">
        <w:rPr>
          <w:b/>
          <w:bCs/>
          <w:sz w:val="20"/>
          <w:szCs w:val="20"/>
          <w:u w:val="single"/>
        </w:rPr>
        <w:t xml:space="preserve"> ended June 30, 2024, compared to June 30, 2023</w:t>
      </w:r>
    </w:p>
    <w:p w14:paraId="0E311BE9" w14:textId="77777777" w:rsidR="00463672" w:rsidRDefault="00463672" w:rsidP="00463672">
      <w:pPr>
        <w:rPr>
          <w:sz w:val="20"/>
          <w:szCs w:val="20"/>
        </w:rPr>
      </w:pPr>
    </w:p>
    <w:p w14:paraId="7FD5ECD6" w14:textId="2AAF2B01" w:rsidR="00B54A84" w:rsidRPr="00B54A84" w:rsidRDefault="00B54A84" w:rsidP="00B54A84">
      <w:pPr>
        <w:pStyle w:val="ListParagraph"/>
        <w:numPr>
          <w:ilvl w:val="0"/>
          <w:numId w:val="3"/>
        </w:numPr>
        <w:rPr>
          <w:sz w:val="20"/>
          <w:szCs w:val="20"/>
        </w:rPr>
      </w:pPr>
      <w:r w:rsidRPr="00B54A84">
        <w:rPr>
          <w:sz w:val="20"/>
          <w:szCs w:val="20"/>
        </w:rPr>
        <w:t>Revenue of $</w:t>
      </w:r>
      <w:r w:rsidR="00DC2C88">
        <w:rPr>
          <w:sz w:val="20"/>
          <w:szCs w:val="20"/>
        </w:rPr>
        <w:t>52.1</w:t>
      </w:r>
      <w:r w:rsidRPr="00B54A84">
        <w:rPr>
          <w:sz w:val="20"/>
          <w:szCs w:val="20"/>
        </w:rPr>
        <w:t xml:space="preserve"> million, compared to $</w:t>
      </w:r>
      <w:r w:rsidR="00DC2C88">
        <w:rPr>
          <w:sz w:val="20"/>
          <w:szCs w:val="20"/>
        </w:rPr>
        <w:t>47.2</w:t>
      </w:r>
      <w:r w:rsidRPr="00B54A84">
        <w:rPr>
          <w:sz w:val="20"/>
          <w:szCs w:val="20"/>
        </w:rPr>
        <w:t xml:space="preserve"> million</w:t>
      </w:r>
    </w:p>
    <w:p w14:paraId="4CEBD8A9" w14:textId="45917C88" w:rsidR="00B54A84" w:rsidRPr="00B54A84" w:rsidRDefault="00B54A84" w:rsidP="00B54A84">
      <w:pPr>
        <w:pStyle w:val="ListParagraph"/>
        <w:numPr>
          <w:ilvl w:val="0"/>
          <w:numId w:val="3"/>
        </w:numPr>
        <w:rPr>
          <w:sz w:val="20"/>
          <w:szCs w:val="20"/>
        </w:rPr>
      </w:pPr>
      <w:r w:rsidRPr="00B54A84">
        <w:rPr>
          <w:sz w:val="20"/>
          <w:szCs w:val="20"/>
        </w:rPr>
        <w:t>Gross profit of $</w:t>
      </w:r>
      <w:r w:rsidR="00DC2C88">
        <w:rPr>
          <w:sz w:val="20"/>
          <w:szCs w:val="20"/>
        </w:rPr>
        <w:t>7.9</w:t>
      </w:r>
      <w:r w:rsidRPr="00B54A84">
        <w:rPr>
          <w:sz w:val="20"/>
          <w:szCs w:val="20"/>
        </w:rPr>
        <w:t xml:space="preserve"> million, compared to $</w:t>
      </w:r>
      <w:r w:rsidR="00653D50">
        <w:rPr>
          <w:sz w:val="20"/>
          <w:szCs w:val="20"/>
        </w:rPr>
        <w:t>8.6</w:t>
      </w:r>
      <w:r w:rsidRPr="00B54A84">
        <w:rPr>
          <w:sz w:val="20"/>
          <w:szCs w:val="20"/>
        </w:rPr>
        <w:t xml:space="preserve"> million</w:t>
      </w:r>
    </w:p>
    <w:p w14:paraId="77B70F24" w14:textId="455C77FC" w:rsidR="00653D50" w:rsidRPr="00B54A84" w:rsidRDefault="00653D50" w:rsidP="00653D50">
      <w:pPr>
        <w:pStyle w:val="ListParagraph"/>
        <w:numPr>
          <w:ilvl w:val="0"/>
          <w:numId w:val="3"/>
        </w:numPr>
        <w:rPr>
          <w:sz w:val="20"/>
          <w:szCs w:val="20"/>
        </w:rPr>
      </w:pPr>
      <w:r>
        <w:rPr>
          <w:sz w:val="20"/>
          <w:szCs w:val="20"/>
        </w:rPr>
        <w:t>Operating expenses of $21.</w:t>
      </w:r>
      <w:r w:rsidR="002A5D41">
        <w:rPr>
          <w:sz w:val="20"/>
          <w:szCs w:val="20"/>
        </w:rPr>
        <w:t xml:space="preserve">6 </w:t>
      </w:r>
      <w:r>
        <w:rPr>
          <w:sz w:val="20"/>
          <w:szCs w:val="20"/>
        </w:rPr>
        <w:t xml:space="preserve">million, or </w:t>
      </w:r>
      <w:r w:rsidR="002A5D41">
        <w:rPr>
          <w:sz w:val="20"/>
          <w:szCs w:val="20"/>
        </w:rPr>
        <w:t>41</w:t>
      </w:r>
      <w:r w:rsidR="00331A3A">
        <w:rPr>
          <w:sz w:val="20"/>
          <w:szCs w:val="20"/>
        </w:rPr>
        <w:t>.</w:t>
      </w:r>
      <w:r w:rsidR="002A5D41">
        <w:rPr>
          <w:sz w:val="20"/>
          <w:szCs w:val="20"/>
        </w:rPr>
        <w:t>5</w:t>
      </w:r>
      <w:r>
        <w:rPr>
          <w:sz w:val="20"/>
          <w:szCs w:val="20"/>
        </w:rPr>
        <w:t>% of revenue, compared to $</w:t>
      </w:r>
      <w:r w:rsidR="00331A3A">
        <w:rPr>
          <w:sz w:val="20"/>
          <w:szCs w:val="20"/>
        </w:rPr>
        <w:t>32.9</w:t>
      </w:r>
      <w:r>
        <w:rPr>
          <w:sz w:val="20"/>
          <w:szCs w:val="20"/>
        </w:rPr>
        <w:t xml:space="preserve"> million or 6</w:t>
      </w:r>
      <w:r w:rsidR="00331A3A">
        <w:rPr>
          <w:sz w:val="20"/>
          <w:szCs w:val="20"/>
        </w:rPr>
        <w:t>9.8</w:t>
      </w:r>
      <w:r>
        <w:rPr>
          <w:sz w:val="20"/>
          <w:szCs w:val="20"/>
        </w:rPr>
        <w:t>% of revenue last year</w:t>
      </w:r>
    </w:p>
    <w:p w14:paraId="0EE39C3F" w14:textId="70FBCA32" w:rsidR="00B54A84" w:rsidRPr="00B54A84" w:rsidRDefault="00B54A84" w:rsidP="00B54A84">
      <w:pPr>
        <w:pStyle w:val="ListParagraph"/>
        <w:numPr>
          <w:ilvl w:val="0"/>
          <w:numId w:val="3"/>
        </w:numPr>
        <w:rPr>
          <w:sz w:val="20"/>
          <w:szCs w:val="20"/>
        </w:rPr>
      </w:pPr>
      <w:r w:rsidRPr="00B54A84">
        <w:rPr>
          <w:sz w:val="20"/>
          <w:szCs w:val="20"/>
        </w:rPr>
        <w:t>Adjusted EBITDA loss of $</w:t>
      </w:r>
      <w:r w:rsidR="00653D50">
        <w:rPr>
          <w:sz w:val="20"/>
          <w:szCs w:val="20"/>
        </w:rPr>
        <w:t>13.3</w:t>
      </w:r>
      <w:r w:rsidRPr="00B54A84">
        <w:rPr>
          <w:sz w:val="20"/>
          <w:szCs w:val="20"/>
        </w:rPr>
        <w:t xml:space="preserve"> million, compared to a loss of $</w:t>
      </w:r>
      <w:r w:rsidR="00653D50">
        <w:rPr>
          <w:sz w:val="20"/>
          <w:szCs w:val="20"/>
        </w:rPr>
        <w:t>24.3</w:t>
      </w:r>
      <w:r w:rsidRPr="00B54A84">
        <w:rPr>
          <w:sz w:val="20"/>
          <w:szCs w:val="20"/>
        </w:rPr>
        <w:t xml:space="preserve"> million</w:t>
      </w:r>
    </w:p>
    <w:p w14:paraId="4CEDCFFD" w14:textId="4773FD2D" w:rsidR="00B54A84" w:rsidRPr="00B54A84" w:rsidRDefault="00B54A84" w:rsidP="00B54A84">
      <w:pPr>
        <w:pStyle w:val="ListParagraph"/>
        <w:numPr>
          <w:ilvl w:val="0"/>
          <w:numId w:val="3"/>
        </w:numPr>
        <w:rPr>
          <w:sz w:val="20"/>
          <w:szCs w:val="20"/>
        </w:rPr>
      </w:pPr>
      <w:r w:rsidRPr="00B54A84">
        <w:rPr>
          <w:sz w:val="20"/>
          <w:szCs w:val="20"/>
        </w:rPr>
        <w:t xml:space="preserve">Adjusted EBITDA loss was </w:t>
      </w:r>
      <w:r w:rsidR="0052648E">
        <w:rPr>
          <w:sz w:val="20"/>
          <w:szCs w:val="20"/>
        </w:rPr>
        <w:t>25.6</w:t>
      </w:r>
      <w:r w:rsidRPr="00B54A84">
        <w:rPr>
          <w:sz w:val="20"/>
          <w:szCs w:val="20"/>
        </w:rPr>
        <w:t xml:space="preserve">% of revenue versus </w:t>
      </w:r>
      <w:r w:rsidR="0052648E">
        <w:rPr>
          <w:sz w:val="20"/>
          <w:szCs w:val="20"/>
        </w:rPr>
        <w:t>51.5</w:t>
      </w:r>
      <w:r w:rsidRPr="00B54A84">
        <w:rPr>
          <w:sz w:val="20"/>
          <w:szCs w:val="20"/>
        </w:rPr>
        <w:t xml:space="preserve">% of revenue last year </w:t>
      </w:r>
    </w:p>
    <w:p w14:paraId="554F6020" w14:textId="77777777" w:rsidR="00463672" w:rsidRPr="0052648E" w:rsidRDefault="00463672" w:rsidP="00463672">
      <w:pPr>
        <w:rPr>
          <w:sz w:val="20"/>
          <w:szCs w:val="20"/>
        </w:rPr>
      </w:pPr>
    </w:p>
    <w:p w14:paraId="61277EA5" w14:textId="0773E667" w:rsidR="00463672" w:rsidRPr="00092F82" w:rsidRDefault="00463672" w:rsidP="00463672">
      <w:pPr>
        <w:rPr>
          <w:sz w:val="20"/>
          <w:szCs w:val="20"/>
        </w:rPr>
      </w:pPr>
      <w:r w:rsidRPr="00092F82">
        <w:rPr>
          <w:sz w:val="20"/>
          <w:szCs w:val="20"/>
        </w:rPr>
        <w:t xml:space="preserve">* Proforma financial results includes a full </w:t>
      </w:r>
      <w:r w:rsidR="0052648E" w:rsidRPr="00092F82">
        <w:rPr>
          <w:sz w:val="20"/>
          <w:szCs w:val="20"/>
        </w:rPr>
        <w:t xml:space="preserve">year-to-date </w:t>
      </w:r>
      <w:r w:rsidRPr="00092F82">
        <w:rPr>
          <w:sz w:val="20"/>
          <w:szCs w:val="20"/>
        </w:rPr>
        <w:t xml:space="preserve">contribution of FaZe Clan in the 2024 period, and includes a full </w:t>
      </w:r>
      <w:r w:rsidR="0052648E" w:rsidRPr="00092F82">
        <w:rPr>
          <w:sz w:val="20"/>
          <w:szCs w:val="20"/>
        </w:rPr>
        <w:t xml:space="preserve">year-to-date </w:t>
      </w:r>
      <w:r w:rsidRPr="00092F82">
        <w:rPr>
          <w:sz w:val="20"/>
          <w:szCs w:val="20"/>
        </w:rPr>
        <w:t xml:space="preserve">contribution of Engine and FaZe Clan in the 2023 period.  </w:t>
      </w:r>
    </w:p>
    <w:p w14:paraId="3D037757" w14:textId="77777777" w:rsidR="00463672" w:rsidRPr="0052648E" w:rsidRDefault="00463672" w:rsidP="001C77E8">
      <w:pPr>
        <w:rPr>
          <w:sz w:val="20"/>
          <w:szCs w:val="20"/>
        </w:rPr>
      </w:pPr>
    </w:p>
    <w:p w14:paraId="5FB4E667" w14:textId="3417402F" w:rsidR="00E83FC7" w:rsidRDefault="00E83FC7" w:rsidP="00E83FC7">
      <w:pPr>
        <w:widowControl w:val="0"/>
        <w:shd w:val="clear" w:color="auto" w:fill="FFFFFF"/>
        <w:spacing w:line="240" w:lineRule="auto"/>
        <w:rPr>
          <w:b/>
          <w:bCs/>
          <w:sz w:val="20"/>
          <w:szCs w:val="20"/>
          <w:u w:val="single"/>
        </w:rPr>
      </w:pPr>
      <w:r w:rsidRPr="00DE4C98">
        <w:rPr>
          <w:b/>
          <w:bCs/>
          <w:sz w:val="20"/>
          <w:szCs w:val="20"/>
          <w:u w:val="single"/>
        </w:rPr>
        <w:t xml:space="preserve">2024 Annual </w:t>
      </w:r>
      <w:r w:rsidRPr="00E83FC7">
        <w:rPr>
          <w:b/>
          <w:bCs/>
          <w:sz w:val="20"/>
          <w:szCs w:val="20"/>
          <w:u w:val="single"/>
        </w:rPr>
        <w:t>Guidance</w:t>
      </w:r>
    </w:p>
    <w:p w14:paraId="780C9CF7" w14:textId="77777777" w:rsidR="00E83FC7" w:rsidRPr="009F1038" w:rsidRDefault="00E83FC7" w:rsidP="00DE4C98">
      <w:pPr>
        <w:widowControl w:val="0"/>
        <w:shd w:val="clear" w:color="auto" w:fill="FFFFFF"/>
        <w:spacing w:line="240" w:lineRule="auto"/>
        <w:rPr>
          <w:b/>
          <w:bCs/>
          <w:sz w:val="20"/>
          <w:szCs w:val="20"/>
          <w:u w:val="single"/>
        </w:rPr>
      </w:pPr>
    </w:p>
    <w:p w14:paraId="0B0CF027" w14:textId="01C5B6D5" w:rsidR="009F0C0D" w:rsidRPr="009F1038" w:rsidRDefault="00A417B8" w:rsidP="00E83FC7">
      <w:pPr>
        <w:pStyle w:val="ListParagraph"/>
        <w:numPr>
          <w:ilvl w:val="0"/>
          <w:numId w:val="3"/>
        </w:numPr>
        <w:rPr>
          <w:sz w:val="20"/>
          <w:szCs w:val="20"/>
        </w:rPr>
      </w:pPr>
      <w:r w:rsidRPr="009F1038">
        <w:rPr>
          <w:sz w:val="20"/>
          <w:szCs w:val="20"/>
        </w:rPr>
        <w:t xml:space="preserve">Management expects </w:t>
      </w:r>
      <w:r w:rsidR="00150D9D" w:rsidRPr="009F1038">
        <w:rPr>
          <w:sz w:val="20"/>
          <w:szCs w:val="20"/>
        </w:rPr>
        <w:t xml:space="preserve">over </w:t>
      </w:r>
      <w:r w:rsidRPr="009F1038">
        <w:rPr>
          <w:sz w:val="20"/>
          <w:szCs w:val="20"/>
        </w:rPr>
        <w:t>$100 million</w:t>
      </w:r>
      <w:r w:rsidR="00085A0C" w:rsidRPr="009F1038">
        <w:rPr>
          <w:sz w:val="20"/>
          <w:szCs w:val="20"/>
        </w:rPr>
        <w:t xml:space="preserve"> </w:t>
      </w:r>
      <w:r w:rsidR="008621A8" w:rsidRPr="009F1038">
        <w:rPr>
          <w:sz w:val="20"/>
          <w:szCs w:val="20"/>
        </w:rPr>
        <w:t xml:space="preserve">in annual revenue </w:t>
      </w:r>
      <w:r w:rsidR="00085A0C" w:rsidRPr="009F1038">
        <w:rPr>
          <w:sz w:val="20"/>
          <w:szCs w:val="20"/>
        </w:rPr>
        <w:t xml:space="preserve">and </w:t>
      </w:r>
      <w:r w:rsidR="00D217E2" w:rsidRPr="009F1038">
        <w:rPr>
          <w:sz w:val="20"/>
          <w:szCs w:val="20"/>
        </w:rPr>
        <w:t xml:space="preserve">annual </w:t>
      </w:r>
      <w:r w:rsidR="00085A0C" w:rsidRPr="009F1038">
        <w:rPr>
          <w:sz w:val="20"/>
          <w:szCs w:val="20"/>
        </w:rPr>
        <w:t xml:space="preserve">gross </w:t>
      </w:r>
      <w:r w:rsidR="00CD6236" w:rsidRPr="009F1038">
        <w:rPr>
          <w:sz w:val="20"/>
          <w:szCs w:val="20"/>
        </w:rPr>
        <w:t xml:space="preserve">margin to range between 22.5% to 27.5% </w:t>
      </w:r>
      <w:r w:rsidRPr="009F1038">
        <w:rPr>
          <w:sz w:val="20"/>
          <w:szCs w:val="20"/>
        </w:rPr>
        <w:t>for 2024</w:t>
      </w:r>
    </w:p>
    <w:p w14:paraId="3CB0062C" w14:textId="411822FF" w:rsidR="00E83FC7" w:rsidRPr="009F1038" w:rsidRDefault="009F0C0D" w:rsidP="00E83FC7">
      <w:pPr>
        <w:pStyle w:val="ListParagraph"/>
        <w:numPr>
          <w:ilvl w:val="0"/>
          <w:numId w:val="3"/>
        </w:numPr>
        <w:rPr>
          <w:sz w:val="20"/>
          <w:szCs w:val="20"/>
        </w:rPr>
      </w:pPr>
      <w:r w:rsidRPr="009F1038">
        <w:rPr>
          <w:sz w:val="20"/>
          <w:szCs w:val="20"/>
        </w:rPr>
        <w:t>2024’s annual guidance is based on</w:t>
      </w:r>
      <w:r w:rsidR="00CA2ECD" w:rsidRPr="009F1038">
        <w:rPr>
          <w:sz w:val="20"/>
          <w:szCs w:val="20"/>
        </w:rPr>
        <w:t xml:space="preserve"> a proforma basis</w:t>
      </w:r>
      <w:r w:rsidR="00C15D84" w:rsidRPr="009F1038">
        <w:rPr>
          <w:sz w:val="20"/>
          <w:szCs w:val="20"/>
        </w:rPr>
        <w:t xml:space="preserve"> and </w:t>
      </w:r>
      <w:r w:rsidRPr="009F1038">
        <w:rPr>
          <w:sz w:val="20"/>
          <w:szCs w:val="20"/>
        </w:rPr>
        <w:t>includes a full</w:t>
      </w:r>
      <w:r w:rsidR="00C15D84" w:rsidRPr="009F1038">
        <w:rPr>
          <w:sz w:val="20"/>
          <w:szCs w:val="20"/>
        </w:rPr>
        <w:t xml:space="preserve"> </w:t>
      </w:r>
      <w:r w:rsidR="00A417B8" w:rsidRPr="009F1038">
        <w:rPr>
          <w:sz w:val="20"/>
          <w:szCs w:val="20"/>
        </w:rPr>
        <w:t xml:space="preserve">12 months </w:t>
      </w:r>
      <w:r w:rsidR="00C15D84" w:rsidRPr="009F1038">
        <w:rPr>
          <w:sz w:val="20"/>
          <w:szCs w:val="20"/>
        </w:rPr>
        <w:t xml:space="preserve">of </w:t>
      </w:r>
      <w:r w:rsidR="00A417B8" w:rsidRPr="009F1038">
        <w:rPr>
          <w:sz w:val="20"/>
          <w:szCs w:val="20"/>
        </w:rPr>
        <w:t xml:space="preserve">contribution </w:t>
      </w:r>
      <w:r w:rsidR="00C15D84" w:rsidRPr="009F1038">
        <w:rPr>
          <w:sz w:val="20"/>
          <w:szCs w:val="20"/>
        </w:rPr>
        <w:t>from</w:t>
      </w:r>
      <w:r w:rsidR="00A417B8" w:rsidRPr="009F1038">
        <w:rPr>
          <w:sz w:val="20"/>
          <w:szCs w:val="20"/>
        </w:rPr>
        <w:t xml:space="preserve"> </w:t>
      </w:r>
      <w:r w:rsidR="00CA2ECD" w:rsidRPr="009F1038">
        <w:rPr>
          <w:sz w:val="20"/>
          <w:szCs w:val="20"/>
        </w:rPr>
        <w:t>FaZe Clan</w:t>
      </w:r>
      <w:r w:rsidR="00A417B8" w:rsidRPr="009F1038">
        <w:rPr>
          <w:sz w:val="20"/>
          <w:szCs w:val="20"/>
        </w:rPr>
        <w:t xml:space="preserve">, </w:t>
      </w:r>
      <w:r w:rsidR="00C15D84" w:rsidRPr="009F1038">
        <w:rPr>
          <w:sz w:val="20"/>
          <w:szCs w:val="20"/>
        </w:rPr>
        <w:t xml:space="preserve">which was acquired on </w:t>
      </w:r>
      <w:r w:rsidR="00810628" w:rsidRPr="009F1038">
        <w:rPr>
          <w:sz w:val="20"/>
          <w:szCs w:val="20"/>
        </w:rPr>
        <w:t xml:space="preserve">March </w:t>
      </w:r>
      <w:r w:rsidR="00DE4C98" w:rsidRPr="009F1038">
        <w:rPr>
          <w:sz w:val="20"/>
          <w:szCs w:val="20"/>
        </w:rPr>
        <w:t>7</w:t>
      </w:r>
      <w:r w:rsidR="00810628" w:rsidRPr="009F1038">
        <w:rPr>
          <w:sz w:val="20"/>
          <w:szCs w:val="20"/>
        </w:rPr>
        <w:t>, 2024</w:t>
      </w:r>
    </w:p>
    <w:p w14:paraId="26A725CE" w14:textId="3C73EF35" w:rsidR="002553FB" w:rsidRPr="009F1038" w:rsidRDefault="00642CF9" w:rsidP="00E83FC7">
      <w:pPr>
        <w:pStyle w:val="ListParagraph"/>
        <w:numPr>
          <w:ilvl w:val="0"/>
          <w:numId w:val="3"/>
        </w:numPr>
        <w:rPr>
          <w:sz w:val="20"/>
          <w:szCs w:val="20"/>
        </w:rPr>
      </w:pPr>
      <w:r w:rsidRPr="009F1038">
        <w:rPr>
          <w:sz w:val="20"/>
          <w:szCs w:val="20"/>
        </w:rPr>
        <w:t>$</w:t>
      </w:r>
      <w:r w:rsidR="005E54BC" w:rsidRPr="009F1038">
        <w:rPr>
          <w:sz w:val="20"/>
          <w:szCs w:val="20"/>
        </w:rPr>
        <w:t xml:space="preserve">18 </w:t>
      </w:r>
      <w:r w:rsidRPr="009F1038">
        <w:rPr>
          <w:sz w:val="20"/>
          <w:szCs w:val="20"/>
        </w:rPr>
        <w:t>million</w:t>
      </w:r>
      <w:r w:rsidR="005E54BC" w:rsidRPr="009F1038">
        <w:rPr>
          <w:sz w:val="20"/>
          <w:szCs w:val="20"/>
        </w:rPr>
        <w:t xml:space="preserve"> of annualized </w:t>
      </w:r>
      <w:r w:rsidR="006F7055">
        <w:rPr>
          <w:sz w:val="20"/>
          <w:szCs w:val="20"/>
        </w:rPr>
        <w:t xml:space="preserve">targeted </w:t>
      </w:r>
      <w:r w:rsidR="005E54BC" w:rsidRPr="009F1038">
        <w:rPr>
          <w:sz w:val="20"/>
          <w:szCs w:val="20"/>
        </w:rPr>
        <w:t xml:space="preserve">cost savings </w:t>
      </w:r>
      <w:r w:rsidR="002553FB" w:rsidRPr="009F1038">
        <w:rPr>
          <w:sz w:val="20"/>
          <w:szCs w:val="20"/>
        </w:rPr>
        <w:t>associated with the FaZe Clan acquisition</w:t>
      </w:r>
      <w:r w:rsidR="001C2BF0" w:rsidRPr="009F1038">
        <w:rPr>
          <w:sz w:val="20"/>
          <w:szCs w:val="20"/>
        </w:rPr>
        <w:t xml:space="preserve"> are expected</w:t>
      </w:r>
      <w:r w:rsidR="002553FB" w:rsidRPr="009F1038">
        <w:rPr>
          <w:sz w:val="20"/>
          <w:szCs w:val="20"/>
        </w:rPr>
        <w:t xml:space="preserve">, </w:t>
      </w:r>
      <w:r w:rsidR="002C19A8" w:rsidRPr="009F1038">
        <w:rPr>
          <w:sz w:val="20"/>
          <w:szCs w:val="20"/>
        </w:rPr>
        <w:t xml:space="preserve">with </w:t>
      </w:r>
      <w:r w:rsidR="00FD15CD">
        <w:rPr>
          <w:sz w:val="20"/>
          <w:szCs w:val="20"/>
        </w:rPr>
        <w:t>additional</w:t>
      </w:r>
      <w:r w:rsidR="002C19A8" w:rsidRPr="009F1038">
        <w:rPr>
          <w:sz w:val="20"/>
          <w:szCs w:val="20"/>
        </w:rPr>
        <w:t xml:space="preserve"> </w:t>
      </w:r>
      <w:r w:rsidR="00FD15CD">
        <w:rPr>
          <w:sz w:val="20"/>
          <w:szCs w:val="20"/>
        </w:rPr>
        <w:t>costs</w:t>
      </w:r>
      <w:r w:rsidR="002C19A8" w:rsidRPr="009F1038">
        <w:rPr>
          <w:sz w:val="20"/>
          <w:szCs w:val="20"/>
        </w:rPr>
        <w:t xml:space="preserve"> </w:t>
      </w:r>
      <w:r w:rsidR="007B6518" w:rsidRPr="009F1038">
        <w:rPr>
          <w:sz w:val="20"/>
          <w:szCs w:val="20"/>
        </w:rPr>
        <w:t>b</w:t>
      </w:r>
      <w:r w:rsidR="0013531A" w:rsidRPr="009F1038">
        <w:rPr>
          <w:sz w:val="20"/>
          <w:szCs w:val="20"/>
        </w:rPr>
        <w:t>e</w:t>
      </w:r>
      <w:r w:rsidR="007B6518" w:rsidRPr="009F1038">
        <w:rPr>
          <w:sz w:val="20"/>
          <w:szCs w:val="20"/>
        </w:rPr>
        <w:t>ing</w:t>
      </w:r>
      <w:r w:rsidR="0013531A" w:rsidRPr="009F1038">
        <w:rPr>
          <w:sz w:val="20"/>
          <w:szCs w:val="20"/>
        </w:rPr>
        <w:t xml:space="preserve"> removed during the </w:t>
      </w:r>
      <w:r w:rsidR="00FD15CD">
        <w:rPr>
          <w:sz w:val="20"/>
          <w:szCs w:val="20"/>
        </w:rPr>
        <w:t>second half</w:t>
      </w:r>
      <w:r w:rsidR="002B6450" w:rsidRPr="009F1038">
        <w:rPr>
          <w:sz w:val="20"/>
          <w:szCs w:val="20"/>
        </w:rPr>
        <w:t xml:space="preserve"> </w:t>
      </w:r>
      <w:r w:rsidR="0013531A" w:rsidRPr="009F1038">
        <w:rPr>
          <w:sz w:val="20"/>
          <w:szCs w:val="20"/>
        </w:rPr>
        <w:t>of 2024</w:t>
      </w:r>
    </w:p>
    <w:p w14:paraId="08B5F795" w14:textId="1C1D2CCD" w:rsidR="006E13BE" w:rsidRPr="009F1038" w:rsidRDefault="001F3074" w:rsidP="001C2BF0">
      <w:pPr>
        <w:pStyle w:val="ListParagraph"/>
        <w:numPr>
          <w:ilvl w:val="0"/>
          <w:numId w:val="3"/>
        </w:numPr>
        <w:rPr>
          <w:sz w:val="20"/>
          <w:szCs w:val="20"/>
        </w:rPr>
      </w:pPr>
      <w:r w:rsidRPr="009F1038">
        <w:rPr>
          <w:sz w:val="20"/>
          <w:szCs w:val="20"/>
        </w:rPr>
        <w:t xml:space="preserve">Management </w:t>
      </w:r>
      <w:r w:rsidR="002C19A8" w:rsidRPr="009F1038">
        <w:rPr>
          <w:sz w:val="20"/>
          <w:szCs w:val="20"/>
        </w:rPr>
        <w:t>anticipates</w:t>
      </w:r>
      <w:r w:rsidRPr="009F1038">
        <w:rPr>
          <w:sz w:val="20"/>
          <w:szCs w:val="20"/>
        </w:rPr>
        <w:t xml:space="preserve"> continu</w:t>
      </w:r>
      <w:r w:rsidR="002C19A8" w:rsidRPr="009F1038">
        <w:rPr>
          <w:sz w:val="20"/>
          <w:szCs w:val="20"/>
        </w:rPr>
        <w:t>al</w:t>
      </w:r>
      <w:r w:rsidRPr="009F1038">
        <w:rPr>
          <w:sz w:val="20"/>
          <w:szCs w:val="20"/>
        </w:rPr>
        <w:t xml:space="preserve"> </w:t>
      </w:r>
      <w:r w:rsidR="002C19A8" w:rsidRPr="009F1038">
        <w:rPr>
          <w:sz w:val="20"/>
          <w:szCs w:val="20"/>
        </w:rPr>
        <w:t xml:space="preserve">quarterly </w:t>
      </w:r>
      <w:r w:rsidRPr="009F1038">
        <w:rPr>
          <w:sz w:val="20"/>
          <w:szCs w:val="20"/>
        </w:rPr>
        <w:t xml:space="preserve">improvements </w:t>
      </w:r>
      <w:r w:rsidR="002C19A8" w:rsidRPr="009F1038">
        <w:rPr>
          <w:sz w:val="20"/>
          <w:szCs w:val="20"/>
        </w:rPr>
        <w:t>to profitability throughout 2024</w:t>
      </w:r>
      <w:r w:rsidR="007E5F95" w:rsidRPr="009F1038">
        <w:rPr>
          <w:sz w:val="20"/>
          <w:szCs w:val="20"/>
        </w:rPr>
        <w:t xml:space="preserve"> supported by sales growth, gross margin improvement, and </w:t>
      </w:r>
      <w:r w:rsidR="0035475F" w:rsidRPr="009F1038">
        <w:rPr>
          <w:sz w:val="20"/>
          <w:szCs w:val="20"/>
        </w:rPr>
        <w:t>the benefit of cost saving</w:t>
      </w:r>
      <w:r w:rsidR="00745C6C" w:rsidRPr="009F1038">
        <w:rPr>
          <w:sz w:val="20"/>
          <w:szCs w:val="20"/>
        </w:rPr>
        <w:t xml:space="preserve"> initiatives </w:t>
      </w:r>
    </w:p>
    <w:p w14:paraId="2F1A19B3" w14:textId="77777777" w:rsidR="00E83FC7" w:rsidRDefault="00E83FC7" w:rsidP="001C77E8">
      <w:pPr>
        <w:rPr>
          <w:sz w:val="20"/>
          <w:szCs w:val="20"/>
        </w:rPr>
      </w:pPr>
    </w:p>
    <w:p w14:paraId="67FE5FCE" w14:textId="77777777" w:rsidR="00FB44AF" w:rsidRPr="00FB44AF" w:rsidRDefault="00FB44AF" w:rsidP="00FB44AF">
      <w:pPr>
        <w:widowControl w:val="0"/>
        <w:spacing w:line="240" w:lineRule="auto"/>
        <w:rPr>
          <w:b/>
          <w:sz w:val="20"/>
          <w:szCs w:val="20"/>
          <w:u w:val="single"/>
        </w:rPr>
      </w:pPr>
      <w:r w:rsidRPr="00FB44AF">
        <w:rPr>
          <w:b/>
          <w:sz w:val="20"/>
          <w:szCs w:val="20"/>
          <w:u w:val="single"/>
        </w:rPr>
        <w:t>Conference Call Details</w:t>
      </w:r>
    </w:p>
    <w:p w14:paraId="24AE49C3" w14:textId="77777777" w:rsidR="00FB44AF" w:rsidRPr="00FB44AF" w:rsidRDefault="00FB44AF" w:rsidP="00FB44AF">
      <w:pPr>
        <w:widowControl w:val="0"/>
        <w:shd w:val="clear" w:color="auto" w:fill="FFFFFF"/>
        <w:spacing w:line="240" w:lineRule="auto"/>
        <w:jc w:val="both"/>
        <w:rPr>
          <w:sz w:val="20"/>
          <w:szCs w:val="20"/>
        </w:rPr>
      </w:pPr>
    </w:p>
    <w:p w14:paraId="4D509535" w14:textId="77777777" w:rsidR="00FB44AF" w:rsidRPr="00FB44AF" w:rsidRDefault="00FB44AF" w:rsidP="00FB44AF">
      <w:pPr>
        <w:widowControl w:val="0"/>
        <w:shd w:val="clear" w:color="auto" w:fill="FFFFFF"/>
        <w:spacing w:line="240" w:lineRule="auto"/>
        <w:jc w:val="both"/>
        <w:rPr>
          <w:sz w:val="20"/>
          <w:szCs w:val="20"/>
        </w:rPr>
      </w:pPr>
      <w:r w:rsidRPr="00FB44AF">
        <w:rPr>
          <w:sz w:val="20"/>
          <w:szCs w:val="20"/>
        </w:rPr>
        <w:t>Justin Kenna, CEO, Lou Schwartz, President, and Mike Munoz CFO are scheduled to host a conference call with the investment community. Analysts and interested investors can join the call via the details below:</w:t>
      </w:r>
    </w:p>
    <w:p w14:paraId="2778E427" w14:textId="77777777" w:rsidR="00FB44AF" w:rsidRPr="00FB44AF" w:rsidRDefault="00FB44AF" w:rsidP="00FB44AF">
      <w:pPr>
        <w:widowControl w:val="0"/>
        <w:shd w:val="clear" w:color="auto" w:fill="FFFFFF"/>
        <w:spacing w:line="240" w:lineRule="auto"/>
        <w:jc w:val="both"/>
        <w:rPr>
          <w:sz w:val="20"/>
          <w:szCs w:val="20"/>
        </w:rPr>
      </w:pPr>
    </w:p>
    <w:p w14:paraId="63D57419" w14:textId="308232BA" w:rsidR="00FB44AF" w:rsidRPr="00FB44AF" w:rsidRDefault="00FB44AF" w:rsidP="00FB44AF">
      <w:pPr>
        <w:widowControl w:val="0"/>
        <w:shd w:val="clear" w:color="auto" w:fill="FFFFFF"/>
        <w:spacing w:line="240" w:lineRule="auto"/>
        <w:jc w:val="both"/>
        <w:rPr>
          <w:sz w:val="20"/>
          <w:szCs w:val="20"/>
        </w:rPr>
      </w:pPr>
      <w:r w:rsidRPr="00196817">
        <w:rPr>
          <w:sz w:val="20"/>
          <w:szCs w:val="20"/>
        </w:rPr>
        <w:t xml:space="preserve">Date: </w:t>
      </w:r>
      <w:r w:rsidR="00A54F33">
        <w:rPr>
          <w:sz w:val="20"/>
          <w:szCs w:val="20"/>
        </w:rPr>
        <w:t>August 14</w:t>
      </w:r>
      <w:r w:rsidR="00C0721C" w:rsidRPr="00196817">
        <w:rPr>
          <w:sz w:val="20"/>
          <w:szCs w:val="20"/>
        </w:rPr>
        <w:t>,</w:t>
      </w:r>
      <w:r w:rsidRPr="00196817">
        <w:rPr>
          <w:sz w:val="20"/>
          <w:szCs w:val="20"/>
        </w:rPr>
        <w:t xml:space="preserve"> 2024</w:t>
      </w:r>
    </w:p>
    <w:p w14:paraId="0ED3CB50" w14:textId="0667517F" w:rsidR="00FB44AF" w:rsidRPr="00FB44AF" w:rsidRDefault="00FB44AF" w:rsidP="00FB44AF">
      <w:pPr>
        <w:widowControl w:val="0"/>
        <w:shd w:val="clear" w:color="auto" w:fill="FFFFFF"/>
        <w:spacing w:line="240" w:lineRule="auto"/>
        <w:jc w:val="both"/>
        <w:rPr>
          <w:sz w:val="20"/>
          <w:szCs w:val="20"/>
        </w:rPr>
      </w:pPr>
      <w:r w:rsidRPr="00FB44AF">
        <w:rPr>
          <w:sz w:val="20"/>
          <w:szCs w:val="20"/>
        </w:rPr>
        <w:t>Time: 5:</w:t>
      </w:r>
      <w:r w:rsidR="00A54F33">
        <w:rPr>
          <w:sz w:val="20"/>
          <w:szCs w:val="20"/>
        </w:rPr>
        <w:t>0</w:t>
      </w:r>
      <w:r w:rsidRPr="00FB44AF">
        <w:rPr>
          <w:sz w:val="20"/>
          <w:szCs w:val="20"/>
        </w:rPr>
        <w:t>0 pm ET</w:t>
      </w:r>
    </w:p>
    <w:p w14:paraId="1E8AEF0A" w14:textId="0A761D8D" w:rsidR="00AE392A" w:rsidRPr="00FB44AF" w:rsidRDefault="00FB44AF" w:rsidP="00FB44AF">
      <w:pPr>
        <w:widowControl w:val="0"/>
        <w:shd w:val="clear" w:color="auto" w:fill="FFFFFF"/>
        <w:spacing w:line="240" w:lineRule="auto"/>
        <w:jc w:val="both"/>
        <w:rPr>
          <w:sz w:val="20"/>
          <w:szCs w:val="20"/>
        </w:rPr>
      </w:pPr>
      <w:r w:rsidRPr="00FB44AF">
        <w:rPr>
          <w:sz w:val="20"/>
          <w:szCs w:val="20"/>
        </w:rPr>
        <w:t>Webcast:</w:t>
      </w:r>
      <w:r w:rsidR="00C0721C">
        <w:rPr>
          <w:sz w:val="20"/>
          <w:szCs w:val="20"/>
        </w:rPr>
        <w:t xml:space="preserve"> </w:t>
      </w:r>
      <w:hyperlink r:id="rId11" w:tgtFrame="_blank" w:history="1">
        <w:r w:rsidR="009B6351">
          <w:rPr>
            <w:rStyle w:val="Hyperlink"/>
            <w:rFonts w:ascii="Calibri" w:hAnsi="Calibri" w:cs="Calibri"/>
            <w:bdr w:val="none" w:sz="0" w:space="0" w:color="auto" w:frame="1"/>
          </w:rPr>
          <w:t>https://event.choruscall.com/mediaframe/webcast.html?webcastid=Lcd9n9z4</w:t>
        </w:r>
      </w:hyperlink>
    </w:p>
    <w:p w14:paraId="4CCC732E" w14:textId="77777777" w:rsidR="00FB44AF" w:rsidRPr="00FB44AF" w:rsidRDefault="00FB44AF" w:rsidP="00FB44AF">
      <w:pPr>
        <w:widowControl w:val="0"/>
        <w:shd w:val="clear" w:color="auto" w:fill="FFFFFF"/>
        <w:spacing w:line="240" w:lineRule="auto"/>
        <w:jc w:val="both"/>
        <w:rPr>
          <w:sz w:val="20"/>
          <w:szCs w:val="20"/>
        </w:rPr>
      </w:pPr>
    </w:p>
    <w:p w14:paraId="4AB8DAD8" w14:textId="77777777" w:rsidR="004B2E69" w:rsidRPr="004B2E69" w:rsidRDefault="004B2E69" w:rsidP="004B2E69">
      <w:pPr>
        <w:widowControl w:val="0"/>
        <w:shd w:val="clear" w:color="auto" w:fill="FFFFFF"/>
        <w:spacing w:line="240" w:lineRule="auto"/>
        <w:jc w:val="both"/>
        <w:rPr>
          <w:b/>
          <w:sz w:val="20"/>
          <w:szCs w:val="20"/>
        </w:rPr>
      </w:pPr>
      <w:r w:rsidRPr="004B2E69">
        <w:rPr>
          <w:b/>
          <w:sz w:val="20"/>
          <w:szCs w:val="20"/>
        </w:rPr>
        <w:t>Corporate Contact</w:t>
      </w:r>
    </w:p>
    <w:p w14:paraId="30B06F8E" w14:textId="77777777" w:rsidR="004B2E69" w:rsidRPr="004B2E69" w:rsidRDefault="004B2E69" w:rsidP="004B2E69">
      <w:pPr>
        <w:widowControl w:val="0"/>
        <w:shd w:val="clear" w:color="auto" w:fill="FFFFFF"/>
        <w:spacing w:line="240" w:lineRule="auto"/>
        <w:jc w:val="both"/>
        <w:rPr>
          <w:bCs/>
          <w:sz w:val="20"/>
          <w:szCs w:val="20"/>
        </w:rPr>
      </w:pPr>
      <w:r w:rsidRPr="004B2E69">
        <w:rPr>
          <w:bCs/>
          <w:sz w:val="20"/>
          <w:szCs w:val="20"/>
        </w:rPr>
        <w:t>Lou Schwartz, President</w:t>
      </w:r>
    </w:p>
    <w:p w14:paraId="7BB46151" w14:textId="77777777" w:rsidR="004B2E69" w:rsidRPr="004B2E69" w:rsidRDefault="004B2E69" w:rsidP="004B2E69">
      <w:pPr>
        <w:widowControl w:val="0"/>
        <w:shd w:val="clear" w:color="auto" w:fill="FFFFFF"/>
        <w:spacing w:line="240" w:lineRule="auto"/>
        <w:jc w:val="both"/>
        <w:rPr>
          <w:bCs/>
          <w:sz w:val="20"/>
          <w:szCs w:val="20"/>
        </w:rPr>
      </w:pPr>
      <w:r w:rsidRPr="004B2E69">
        <w:rPr>
          <w:bCs/>
          <w:sz w:val="20"/>
          <w:szCs w:val="20"/>
        </w:rPr>
        <w:t>Phone: (216) 464-6400</w:t>
      </w:r>
    </w:p>
    <w:p w14:paraId="52064C3F" w14:textId="1341DDD3" w:rsidR="004B2E69" w:rsidRPr="004B2E69" w:rsidRDefault="004B2E69" w:rsidP="004B2E69">
      <w:pPr>
        <w:widowControl w:val="0"/>
        <w:shd w:val="clear" w:color="auto" w:fill="FFFFFF"/>
        <w:spacing w:line="240" w:lineRule="auto"/>
        <w:jc w:val="both"/>
        <w:rPr>
          <w:bCs/>
          <w:sz w:val="20"/>
          <w:szCs w:val="20"/>
        </w:rPr>
      </w:pPr>
      <w:r w:rsidRPr="004B2E69">
        <w:rPr>
          <w:bCs/>
          <w:sz w:val="20"/>
          <w:szCs w:val="20"/>
        </w:rPr>
        <w:lastRenderedPageBreak/>
        <w:t xml:space="preserve">Email: </w:t>
      </w:r>
      <w:hyperlink r:id="rId12" w:history="1">
        <w:r w:rsidRPr="00624CCF">
          <w:rPr>
            <w:rStyle w:val="Hyperlink"/>
            <w:bCs/>
            <w:sz w:val="20"/>
            <w:szCs w:val="20"/>
          </w:rPr>
          <w:t>ir@gamesquare.com</w:t>
        </w:r>
      </w:hyperlink>
      <w:r>
        <w:rPr>
          <w:bCs/>
          <w:sz w:val="20"/>
          <w:szCs w:val="20"/>
        </w:rPr>
        <w:t xml:space="preserve"> </w:t>
      </w:r>
    </w:p>
    <w:p w14:paraId="56A7F569" w14:textId="77777777" w:rsidR="004B2E69" w:rsidRPr="004B2E69" w:rsidRDefault="004B2E69" w:rsidP="004B2E69">
      <w:pPr>
        <w:widowControl w:val="0"/>
        <w:shd w:val="clear" w:color="auto" w:fill="FFFFFF"/>
        <w:spacing w:line="240" w:lineRule="auto"/>
        <w:jc w:val="both"/>
        <w:rPr>
          <w:bCs/>
          <w:sz w:val="20"/>
          <w:szCs w:val="20"/>
        </w:rPr>
      </w:pPr>
    </w:p>
    <w:p w14:paraId="047EA5E6" w14:textId="77777777" w:rsidR="004B2E69" w:rsidRPr="004B2E69" w:rsidRDefault="004B2E69" w:rsidP="004B2E69">
      <w:pPr>
        <w:widowControl w:val="0"/>
        <w:shd w:val="clear" w:color="auto" w:fill="FFFFFF"/>
        <w:spacing w:line="240" w:lineRule="auto"/>
        <w:jc w:val="both"/>
        <w:rPr>
          <w:b/>
          <w:sz w:val="20"/>
          <w:szCs w:val="20"/>
        </w:rPr>
      </w:pPr>
      <w:r w:rsidRPr="004B2E69">
        <w:rPr>
          <w:b/>
          <w:sz w:val="20"/>
          <w:szCs w:val="20"/>
        </w:rPr>
        <w:t>Investor Relations</w:t>
      </w:r>
    </w:p>
    <w:p w14:paraId="09AF197D" w14:textId="77777777" w:rsidR="004B2E69" w:rsidRPr="004B2E69" w:rsidRDefault="004B2E69" w:rsidP="004B2E69">
      <w:pPr>
        <w:widowControl w:val="0"/>
        <w:shd w:val="clear" w:color="auto" w:fill="FFFFFF"/>
        <w:spacing w:line="240" w:lineRule="auto"/>
        <w:jc w:val="both"/>
        <w:rPr>
          <w:bCs/>
          <w:sz w:val="20"/>
          <w:szCs w:val="20"/>
        </w:rPr>
      </w:pPr>
      <w:r w:rsidRPr="004B2E69">
        <w:rPr>
          <w:bCs/>
          <w:sz w:val="20"/>
          <w:szCs w:val="20"/>
        </w:rPr>
        <w:t>Andrew Berger</w:t>
      </w:r>
    </w:p>
    <w:p w14:paraId="1D7174FA" w14:textId="77777777" w:rsidR="004B2E69" w:rsidRPr="004B2E69" w:rsidRDefault="004B2E69" w:rsidP="004B2E69">
      <w:pPr>
        <w:widowControl w:val="0"/>
        <w:shd w:val="clear" w:color="auto" w:fill="FFFFFF"/>
        <w:spacing w:line="240" w:lineRule="auto"/>
        <w:jc w:val="both"/>
        <w:rPr>
          <w:bCs/>
          <w:sz w:val="20"/>
          <w:szCs w:val="20"/>
        </w:rPr>
      </w:pPr>
      <w:r w:rsidRPr="004B2E69">
        <w:rPr>
          <w:bCs/>
          <w:sz w:val="20"/>
          <w:szCs w:val="20"/>
        </w:rPr>
        <w:t>Phone: (216) 464-6400</w:t>
      </w:r>
    </w:p>
    <w:p w14:paraId="24A166E0" w14:textId="0ABF1A49" w:rsidR="004B2E69" w:rsidRPr="004B2E69" w:rsidRDefault="004B2E69" w:rsidP="004B2E69">
      <w:pPr>
        <w:widowControl w:val="0"/>
        <w:shd w:val="clear" w:color="auto" w:fill="FFFFFF"/>
        <w:spacing w:line="240" w:lineRule="auto"/>
        <w:jc w:val="both"/>
        <w:rPr>
          <w:bCs/>
          <w:sz w:val="20"/>
          <w:szCs w:val="20"/>
        </w:rPr>
      </w:pPr>
      <w:r w:rsidRPr="004B2E69">
        <w:rPr>
          <w:bCs/>
          <w:sz w:val="20"/>
          <w:szCs w:val="20"/>
        </w:rPr>
        <w:t xml:space="preserve">Email: </w:t>
      </w:r>
      <w:hyperlink r:id="rId13" w:history="1">
        <w:r w:rsidR="008145E3" w:rsidRPr="00624CCF">
          <w:rPr>
            <w:rStyle w:val="Hyperlink"/>
            <w:bCs/>
            <w:sz w:val="20"/>
            <w:szCs w:val="20"/>
          </w:rPr>
          <w:t>ir@gamesquare.com</w:t>
        </w:r>
      </w:hyperlink>
      <w:r>
        <w:rPr>
          <w:bCs/>
          <w:sz w:val="20"/>
          <w:szCs w:val="20"/>
        </w:rPr>
        <w:t xml:space="preserve"> </w:t>
      </w:r>
    </w:p>
    <w:p w14:paraId="5EF460DC" w14:textId="77777777" w:rsidR="004B2E69" w:rsidRPr="004B2E69" w:rsidRDefault="004B2E69" w:rsidP="004B2E69">
      <w:pPr>
        <w:widowControl w:val="0"/>
        <w:shd w:val="clear" w:color="auto" w:fill="FFFFFF"/>
        <w:spacing w:line="240" w:lineRule="auto"/>
        <w:jc w:val="both"/>
        <w:rPr>
          <w:bCs/>
          <w:sz w:val="20"/>
          <w:szCs w:val="20"/>
        </w:rPr>
      </w:pPr>
    </w:p>
    <w:p w14:paraId="6034CEAE" w14:textId="77777777" w:rsidR="004B2E69" w:rsidRPr="004B2E69" w:rsidRDefault="004B2E69" w:rsidP="004B2E69">
      <w:pPr>
        <w:widowControl w:val="0"/>
        <w:shd w:val="clear" w:color="auto" w:fill="FFFFFF"/>
        <w:spacing w:line="240" w:lineRule="auto"/>
        <w:jc w:val="both"/>
        <w:rPr>
          <w:b/>
          <w:sz w:val="20"/>
          <w:szCs w:val="20"/>
        </w:rPr>
      </w:pPr>
      <w:r w:rsidRPr="004B2E69">
        <w:rPr>
          <w:b/>
          <w:sz w:val="20"/>
          <w:szCs w:val="20"/>
        </w:rPr>
        <w:t>Media Relations</w:t>
      </w:r>
    </w:p>
    <w:p w14:paraId="64E9E597" w14:textId="77777777" w:rsidR="004B2E69" w:rsidRPr="004B2E69" w:rsidRDefault="004B2E69" w:rsidP="004B2E69">
      <w:pPr>
        <w:widowControl w:val="0"/>
        <w:shd w:val="clear" w:color="auto" w:fill="FFFFFF"/>
        <w:spacing w:line="240" w:lineRule="auto"/>
        <w:jc w:val="both"/>
        <w:rPr>
          <w:bCs/>
          <w:sz w:val="20"/>
          <w:szCs w:val="20"/>
        </w:rPr>
      </w:pPr>
      <w:r w:rsidRPr="004B2E69">
        <w:rPr>
          <w:bCs/>
          <w:sz w:val="20"/>
          <w:szCs w:val="20"/>
        </w:rPr>
        <w:t>Chelsey Northern / The Untold</w:t>
      </w:r>
    </w:p>
    <w:p w14:paraId="7C19BFC6" w14:textId="77777777" w:rsidR="004B2E69" w:rsidRPr="004B2E69" w:rsidRDefault="004B2E69" w:rsidP="004B2E69">
      <w:pPr>
        <w:widowControl w:val="0"/>
        <w:shd w:val="clear" w:color="auto" w:fill="FFFFFF"/>
        <w:spacing w:line="240" w:lineRule="auto"/>
        <w:jc w:val="both"/>
        <w:rPr>
          <w:bCs/>
          <w:sz w:val="20"/>
          <w:szCs w:val="20"/>
        </w:rPr>
      </w:pPr>
      <w:r w:rsidRPr="004B2E69">
        <w:rPr>
          <w:bCs/>
          <w:sz w:val="20"/>
          <w:szCs w:val="20"/>
        </w:rPr>
        <w:t>Phone: (254) 855-4028</w:t>
      </w:r>
    </w:p>
    <w:p w14:paraId="64D6A69A" w14:textId="3E60ED9E" w:rsidR="001D3B0F" w:rsidRPr="004B2E69" w:rsidRDefault="004B2E69" w:rsidP="004B2E69">
      <w:pPr>
        <w:widowControl w:val="0"/>
        <w:shd w:val="clear" w:color="auto" w:fill="FFFFFF"/>
        <w:spacing w:line="240" w:lineRule="auto"/>
        <w:jc w:val="both"/>
        <w:rPr>
          <w:bCs/>
          <w:color w:val="474747"/>
          <w:sz w:val="20"/>
          <w:szCs w:val="20"/>
        </w:rPr>
      </w:pPr>
      <w:r w:rsidRPr="004B2E69">
        <w:rPr>
          <w:bCs/>
          <w:sz w:val="20"/>
          <w:szCs w:val="20"/>
        </w:rPr>
        <w:t xml:space="preserve">Email: </w:t>
      </w:r>
      <w:hyperlink r:id="rId14" w:history="1">
        <w:r w:rsidRPr="00624CCF">
          <w:rPr>
            <w:rStyle w:val="Hyperlink"/>
            <w:bCs/>
            <w:sz w:val="20"/>
            <w:szCs w:val="20"/>
          </w:rPr>
          <w:t>pr@gamesquare.com</w:t>
        </w:r>
      </w:hyperlink>
      <w:r>
        <w:rPr>
          <w:bCs/>
          <w:sz w:val="20"/>
          <w:szCs w:val="20"/>
        </w:rPr>
        <w:t xml:space="preserve"> </w:t>
      </w:r>
    </w:p>
    <w:p w14:paraId="19C25650" w14:textId="77777777" w:rsidR="001D3B0F" w:rsidRDefault="001D3B0F">
      <w:pPr>
        <w:widowControl w:val="0"/>
        <w:shd w:val="clear" w:color="auto" w:fill="FFFFFF"/>
        <w:spacing w:line="240" w:lineRule="auto"/>
        <w:jc w:val="both"/>
        <w:rPr>
          <w:color w:val="474747"/>
          <w:sz w:val="18"/>
          <w:szCs w:val="18"/>
        </w:rPr>
      </w:pPr>
    </w:p>
    <w:p w14:paraId="4F75F1E9" w14:textId="77777777" w:rsidR="001D3B0F" w:rsidRDefault="00EC7D4B">
      <w:pPr>
        <w:widowControl w:val="0"/>
        <w:shd w:val="clear" w:color="auto" w:fill="FFFFFF"/>
        <w:spacing w:line="240" w:lineRule="auto"/>
        <w:jc w:val="both"/>
        <w:rPr>
          <w:b/>
          <w:sz w:val="18"/>
          <w:szCs w:val="18"/>
        </w:rPr>
      </w:pPr>
      <w:r>
        <w:rPr>
          <w:b/>
          <w:sz w:val="18"/>
          <w:szCs w:val="18"/>
        </w:rPr>
        <w:t>About GameSquare Holdings, Inc.</w:t>
      </w:r>
    </w:p>
    <w:p w14:paraId="759DEE66" w14:textId="3792B0F4" w:rsidR="0061199E" w:rsidRDefault="002B0565" w:rsidP="0061199E">
      <w:pPr>
        <w:widowControl w:val="0"/>
        <w:shd w:val="clear" w:color="auto" w:fill="FFFFFF"/>
        <w:spacing w:line="240" w:lineRule="auto"/>
        <w:jc w:val="both"/>
        <w:rPr>
          <w:sz w:val="16"/>
          <w:szCs w:val="16"/>
          <w:lang w:val="en-US"/>
        </w:rPr>
      </w:pPr>
      <w:r w:rsidRPr="002B0565">
        <w:rPr>
          <w:sz w:val="16"/>
          <w:szCs w:val="16"/>
          <w:lang w:val="en-US"/>
        </w:rPr>
        <w:t>GameSquare's (NASDAQ:</w:t>
      </w:r>
      <w:r>
        <w:rPr>
          <w:sz w:val="16"/>
          <w:szCs w:val="16"/>
          <w:lang w:val="en-US"/>
        </w:rPr>
        <w:t xml:space="preserve"> </w:t>
      </w:r>
      <w:r w:rsidRPr="002B0565">
        <w:rPr>
          <w:sz w:val="16"/>
          <w:szCs w:val="16"/>
          <w:lang w:val="en-US"/>
        </w:rPr>
        <w:t>GAME) mission is to revolutionize the way brands and game publishers connect with hard-to-reach Gen Z, Gen Alpha, and Millennial audiences. Our next generation media, entertainment, and technology capabilities drive compelling outcomes for creators and maximize our brand partners' return on investment. Through our purpose-built platform, we provide award winning marketing and creative services, offer leading data and analytics solutions, and amplify awareness through FaZe Clan, one of the most prominent and influential gaming organizations in the world. With one of the largest gaming media networks in North America, as verified by Comscore, we are reshaping the landscape of digital media and immersive entertainment. GameSquare's largest investors are Dallas Cowboys owner Jerry Jones and the Goff family.</w:t>
      </w:r>
    </w:p>
    <w:p w14:paraId="07C54FCA" w14:textId="77777777" w:rsidR="002B0565" w:rsidRPr="0061199E" w:rsidRDefault="002B0565" w:rsidP="0061199E">
      <w:pPr>
        <w:widowControl w:val="0"/>
        <w:shd w:val="clear" w:color="auto" w:fill="FFFFFF"/>
        <w:spacing w:line="240" w:lineRule="auto"/>
        <w:jc w:val="both"/>
        <w:rPr>
          <w:sz w:val="16"/>
          <w:szCs w:val="16"/>
          <w:lang w:val="en-US"/>
        </w:rPr>
      </w:pPr>
    </w:p>
    <w:p w14:paraId="0DABEC01" w14:textId="77777777" w:rsidR="0061199E" w:rsidRPr="0061199E" w:rsidRDefault="0061199E" w:rsidP="0061199E">
      <w:pPr>
        <w:widowControl w:val="0"/>
        <w:shd w:val="clear" w:color="auto" w:fill="FFFFFF"/>
        <w:spacing w:line="240" w:lineRule="auto"/>
        <w:jc w:val="both"/>
        <w:rPr>
          <w:sz w:val="16"/>
          <w:szCs w:val="16"/>
          <w:lang w:val="en-US"/>
        </w:rPr>
      </w:pPr>
      <w:r w:rsidRPr="0061199E">
        <w:rPr>
          <w:sz w:val="16"/>
          <w:szCs w:val="16"/>
          <w:lang w:val="en-US"/>
        </w:rPr>
        <w:t>To learn more, visit </w:t>
      </w:r>
      <w:hyperlink r:id="rId15" w:history="1">
        <w:r w:rsidRPr="0061199E">
          <w:rPr>
            <w:rStyle w:val="Hyperlink"/>
            <w:sz w:val="16"/>
            <w:szCs w:val="16"/>
            <w:lang w:val="en-US"/>
          </w:rPr>
          <w:t>www.gamesquare.com</w:t>
        </w:r>
      </w:hyperlink>
      <w:r w:rsidRPr="0061199E">
        <w:rPr>
          <w:sz w:val="16"/>
          <w:szCs w:val="16"/>
          <w:lang w:val="en-US"/>
        </w:rPr>
        <w:t>.</w:t>
      </w:r>
    </w:p>
    <w:p w14:paraId="1180266E" w14:textId="77777777" w:rsidR="004E6B73" w:rsidRDefault="004E6B73">
      <w:pPr>
        <w:widowControl w:val="0"/>
        <w:shd w:val="clear" w:color="auto" w:fill="FFFFFF"/>
        <w:spacing w:line="240" w:lineRule="auto"/>
        <w:jc w:val="both"/>
        <w:rPr>
          <w:sz w:val="18"/>
          <w:szCs w:val="18"/>
        </w:rPr>
      </w:pPr>
    </w:p>
    <w:p w14:paraId="23212EB6" w14:textId="77777777" w:rsidR="001D3B0F" w:rsidRDefault="00EC7D4B">
      <w:pPr>
        <w:widowControl w:val="0"/>
        <w:shd w:val="clear" w:color="auto" w:fill="FFFFFF"/>
        <w:spacing w:line="240" w:lineRule="auto"/>
        <w:jc w:val="both"/>
        <w:rPr>
          <w:b/>
          <w:sz w:val="18"/>
          <w:szCs w:val="18"/>
        </w:rPr>
      </w:pPr>
      <w:r>
        <w:rPr>
          <w:b/>
          <w:sz w:val="18"/>
          <w:szCs w:val="18"/>
        </w:rPr>
        <w:t>Forward-Looking Information</w:t>
      </w:r>
    </w:p>
    <w:p w14:paraId="4FC2244D" w14:textId="7015B919" w:rsidR="00BC2D90" w:rsidRDefault="00445CA4">
      <w:pPr>
        <w:widowControl w:val="0"/>
        <w:shd w:val="clear" w:color="auto" w:fill="FFFFFF"/>
        <w:spacing w:line="240" w:lineRule="auto"/>
        <w:jc w:val="both"/>
        <w:rPr>
          <w:sz w:val="16"/>
          <w:szCs w:val="16"/>
        </w:rPr>
      </w:pPr>
      <w:r w:rsidRPr="00445CA4">
        <w:rPr>
          <w:color w:val="000000" w:themeColor="text1"/>
          <w:sz w:val="16"/>
          <w:szCs w:val="16"/>
        </w:rPr>
        <w:t>This news release contains "forward-looking information" and "forward-looking statements" (collectively, "forward-looking statements") within the meaning of the applicable securities legislation. All statements, other than statements of historical fact, are forward-looking statements and are based on expectations, estimates and projections as at the date of this news release. Any statement that involves discussions with respect to predictions, expectations, beliefs, plans, projections, objectives, assumptions, future events or performance (often but not always using phrases such as "expects", or "does not expect", "is expected", "anticipates" or "does not anticipate", "plans", "budget", "scheduled", "forecasts", "estimates", "believes" or "intends" or variations of such words and phrases or stating that certain actions, events or results "may" or "could", "would", "might" or "will" be taken to occur or be achieved) are not statements of historical fact and may be forward-looking statements. In this news release, forward-looking statements relate, among other things, to: the Company's and FaZe Media's future performance, revenue, growth and profitability; and the Company's and FaZe Media's ability to execute their business plans. These forward-looking statements are provided only to provide information currently available to us and are not intended to serve as and must not be relied on by any investor as, a guarantee, assurance or definitive statement of fact or probability. Forward-looking statements are necessarily based upon a number of estimates and assumptions which include, but are not limited to: the Company's and FaZe Media's ability to grow their business and being able to execute on their business plans, the Company being able to complete and successfully integrate acquisitions, the Company being able to recognize and capitalize on opportunities and the Company continuing to attract qualified personnel to supports its development requirements. These assumptions, while considered reasonable, are subject to known and unknown risks, uncertainties, and other factors which may cause the actual results and future events to differ materially from those expressed or implied by such forward-looking statements. Such factors include, but are not limited to: the Company's ability to achieve its objectives, the Company successfully executing its growth strategy, the ability of the Company to obtain future financings or complete offerings on acceptable terms, failure to leverage the Company's portfolio across entertainment and media platforms, dependence on the Company's key personnel and general business, economic, competitive, political and social uncertainties. These risk factors are not intended to represent a complete list of the factors that could affect the Company which are discussed in the Company's most recent MD&amp;A. There can be no assurance that forward-looking statements will prove to be accurate, as actual results and future events could differ materially from those anticipated in such statements. Accordingly, readers should not place undue reliance on the forward-looking statements and information contained in this news release. GameSquare assumes no obligation to update the forward-looking statements of beliefs, opinions, projections, or other factors, should they change, except as required by law.</w:t>
      </w:r>
    </w:p>
    <w:p w14:paraId="625710A1" w14:textId="77777777" w:rsidR="00C31C5A" w:rsidRDefault="00C31C5A">
      <w:pPr>
        <w:rPr>
          <w:b/>
          <w:sz w:val="18"/>
          <w:szCs w:val="18"/>
        </w:rPr>
      </w:pPr>
      <w:r>
        <w:rPr>
          <w:b/>
          <w:sz w:val="18"/>
          <w:szCs w:val="18"/>
        </w:rPr>
        <w:br w:type="page"/>
      </w:r>
    </w:p>
    <w:p w14:paraId="74F5EDEB" w14:textId="77777777" w:rsidR="00DE4C98" w:rsidRDefault="00DE4C98" w:rsidP="00DE4C98">
      <w:pPr>
        <w:pStyle w:val="NormalWeb"/>
        <w:spacing w:before="0" w:beforeAutospacing="0" w:after="0" w:afterAutospacing="0"/>
        <w:jc w:val="center"/>
        <w:rPr>
          <w:sz w:val="20"/>
          <w:szCs w:val="20"/>
        </w:rPr>
      </w:pPr>
      <w:r>
        <w:rPr>
          <w:b/>
          <w:bCs/>
          <w:sz w:val="20"/>
          <w:szCs w:val="20"/>
        </w:rPr>
        <w:lastRenderedPageBreak/>
        <w:t>GameSquare Holdings, Inc.</w:t>
      </w:r>
    </w:p>
    <w:p w14:paraId="19B54796" w14:textId="22559C50" w:rsidR="00DE4C98" w:rsidRDefault="00EA058D" w:rsidP="00DE4C98">
      <w:pPr>
        <w:pStyle w:val="NormalWeb"/>
        <w:spacing w:before="0" w:beforeAutospacing="0" w:after="0" w:afterAutospacing="0"/>
        <w:jc w:val="center"/>
        <w:rPr>
          <w:b/>
          <w:bCs/>
          <w:sz w:val="20"/>
          <w:szCs w:val="20"/>
        </w:rPr>
      </w:pPr>
      <w:r>
        <w:rPr>
          <w:b/>
          <w:bCs/>
          <w:sz w:val="20"/>
          <w:szCs w:val="20"/>
        </w:rPr>
        <w:t xml:space="preserve">Condensed </w:t>
      </w:r>
      <w:r w:rsidR="00DE4C98">
        <w:rPr>
          <w:b/>
          <w:bCs/>
          <w:sz w:val="20"/>
          <w:szCs w:val="20"/>
        </w:rPr>
        <w:t>Consolidated Balance Sheets</w:t>
      </w:r>
    </w:p>
    <w:p w14:paraId="77D13492" w14:textId="18AB71BA" w:rsidR="00741176" w:rsidRPr="003B0A43" w:rsidRDefault="00EA058D" w:rsidP="003B0A43">
      <w:pPr>
        <w:pStyle w:val="NormalWeb"/>
        <w:spacing w:before="0" w:beforeAutospacing="0" w:after="0" w:afterAutospacing="0"/>
        <w:jc w:val="center"/>
        <w:rPr>
          <w:b/>
          <w:bCs/>
          <w:sz w:val="20"/>
          <w:szCs w:val="20"/>
        </w:rPr>
      </w:pPr>
      <w:r>
        <w:rPr>
          <w:b/>
          <w:bCs/>
          <w:sz w:val="20"/>
          <w:szCs w:val="20"/>
        </w:rPr>
        <w:t>(unaudited)</w:t>
      </w:r>
    </w:p>
    <w:p w14:paraId="47A0CC8F" w14:textId="30BB3CA6" w:rsidR="00D55E15" w:rsidRDefault="00D55E15" w:rsidP="006D7EA6">
      <w:pPr>
        <w:pStyle w:val="NormalWeb"/>
        <w:spacing w:before="0" w:beforeAutospacing="0" w:after="0" w:afterAutospacing="0"/>
        <w:rPr>
          <w:b/>
          <w:bCs/>
          <w:sz w:val="20"/>
          <w:szCs w:val="20"/>
        </w:rPr>
      </w:pPr>
    </w:p>
    <w:tbl>
      <w:tblPr>
        <w:tblW w:w="10980" w:type="dxa"/>
        <w:tblInd w:w="-664" w:type="dxa"/>
        <w:tblLook w:val="04A0" w:firstRow="1" w:lastRow="0" w:firstColumn="1" w:lastColumn="0" w:noHBand="0" w:noVBand="1"/>
      </w:tblPr>
      <w:tblGrid>
        <w:gridCol w:w="5310"/>
        <w:gridCol w:w="270"/>
        <w:gridCol w:w="2520"/>
        <w:gridCol w:w="360"/>
        <w:gridCol w:w="2520"/>
      </w:tblGrid>
      <w:tr w:rsidR="00186E10" w:rsidRPr="00EC6287" w14:paraId="19E2E9A3" w14:textId="77777777" w:rsidTr="00AF7767">
        <w:trPr>
          <w:trHeight w:val="529"/>
        </w:trPr>
        <w:tc>
          <w:tcPr>
            <w:tcW w:w="5310" w:type="dxa"/>
            <w:tcBorders>
              <w:top w:val="nil"/>
              <w:left w:val="nil"/>
              <w:bottom w:val="nil"/>
              <w:right w:val="nil"/>
            </w:tcBorders>
            <w:shd w:val="clear" w:color="auto" w:fill="auto"/>
            <w:noWrap/>
            <w:vAlign w:val="bottom"/>
            <w:hideMark/>
          </w:tcPr>
          <w:p w14:paraId="0B7BEABC" w14:textId="77777777" w:rsidR="00186E10" w:rsidRPr="00326396" w:rsidRDefault="00186E10" w:rsidP="00DC3119">
            <w:pPr>
              <w:spacing w:line="240" w:lineRule="auto"/>
              <w:rPr>
                <w:rFonts w:eastAsia="Times New Roman"/>
                <w:sz w:val="18"/>
                <w:szCs w:val="18"/>
              </w:rPr>
            </w:pPr>
          </w:p>
        </w:tc>
        <w:tc>
          <w:tcPr>
            <w:tcW w:w="270" w:type="dxa"/>
            <w:tcBorders>
              <w:top w:val="nil"/>
              <w:left w:val="nil"/>
              <w:bottom w:val="nil"/>
              <w:right w:val="nil"/>
            </w:tcBorders>
            <w:shd w:val="clear" w:color="auto" w:fill="auto"/>
            <w:noWrap/>
            <w:vAlign w:val="bottom"/>
            <w:hideMark/>
          </w:tcPr>
          <w:p w14:paraId="2BE8DE2D"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single" w:sz="4" w:space="0" w:color="auto"/>
              <w:right w:val="nil"/>
            </w:tcBorders>
            <w:shd w:val="clear" w:color="auto" w:fill="auto"/>
            <w:vAlign w:val="bottom"/>
            <w:hideMark/>
          </w:tcPr>
          <w:p w14:paraId="1FA040D0" w14:textId="77777777" w:rsidR="00186E10" w:rsidRPr="00326396" w:rsidRDefault="00186E10" w:rsidP="00DC3119">
            <w:pPr>
              <w:spacing w:line="240" w:lineRule="auto"/>
              <w:jc w:val="center"/>
              <w:rPr>
                <w:rFonts w:eastAsia="Times New Roman"/>
                <w:b/>
                <w:bCs/>
                <w:sz w:val="18"/>
                <w:szCs w:val="18"/>
              </w:rPr>
            </w:pPr>
            <w:r w:rsidRPr="00326396">
              <w:rPr>
                <w:rFonts w:eastAsia="Times New Roman"/>
                <w:b/>
                <w:bCs/>
                <w:sz w:val="18"/>
                <w:szCs w:val="18"/>
              </w:rPr>
              <w:t xml:space="preserve">June 30, </w:t>
            </w:r>
            <w:r w:rsidRPr="00326396">
              <w:rPr>
                <w:rFonts w:eastAsia="Times New Roman"/>
                <w:b/>
                <w:bCs/>
                <w:sz w:val="18"/>
                <w:szCs w:val="18"/>
              </w:rPr>
              <w:br/>
              <w:t>2024</w:t>
            </w:r>
          </w:p>
        </w:tc>
        <w:tc>
          <w:tcPr>
            <w:tcW w:w="360" w:type="dxa"/>
            <w:tcBorders>
              <w:top w:val="nil"/>
              <w:left w:val="nil"/>
              <w:bottom w:val="nil"/>
              <w:right w:val="nil"/>
            </w:tcBorders>
            <w:shd w:val="clear" w:color="auto" w:fill="auto"/>
            <w:vAlign w:val="bottom"/>
            <w:hideMark/>
          </w:tcPr>
          <w:p w14:paraId="61E32495" w14:textId="77777777" w:rsidR="00186E10" w:rsidRPr="00326396" w:rsidRDefault="00186E10" w:rsidP="00DC3119">
            <w:pPr>
              <w:spacing w:line="240" w:lineRule="auto"/>
              <w:jc w:val="center"/>
              <w:rPr>
                <w:rFonts w:eastAsia="Times New Roman"/>
                <w:b/>
                <w:bCs/>
                <w:sz w:val="18"/>
                <w:szCs w:val="18"/>
              </w:rPr>
            </w:pPr>
          </w:p>
        </w:tc>
        <w:tc>
          <w:tcPr>
            <w:tcW w:w="2520" w:type="dxa"/>
            <w:tcBorders>
              <w:top w:val="nil"/>
              <w:left w:val="nil"/>
              <w:bottom w:val="single" w:sz="4" w:space="0" w:color="auto"/>
              <w:right w:val="nil"/>
            </w:tcBorders>
            <w:shd w:val="clear" w:color="auto" w:fill="auto"/>
            <w:vAlign w:val="bottom"/>
            <w:hideMark/>
          </w:tcPr>
          <w:p w14:paraId="61FF4ABC" w14:textId="77777777" w:rsidR="00186E10" w:rsidRPr="00326396" w:rsidRDefault="00186E10" w:rsidP="00DC3119">
            <w:pPr>
              <w:spacing w:line="240" w:lineRule="auto"/>
              <w:jc w:val="center"/>
              <w:rPr>
                <w:rFonts w:eastAsia="Times New Roman"/>
                <w:b/>
                <w:bCs/>
                <w:sz w:val="18"/>
                <w:szCs w:val="18"/>
              </w:rPr>
            </w:pPr>
            <w:r w:rsidRPr="00326396">
              <w:rPr>
                <w:rFonts w:eastAsia="Times New Roman"/>
                <w:b/>
                <w:bCs/>
                <w:sz w:val="18"/>
                <w:szCs w:val="18"/>
              </w:rPr>
              <w:t>December 31,</w:t>
            </w:r>
            <w:r w:rsidRPr="00326396">
              <w:rPr>
                <w:rFonts w:eastAsia="Times New Roman"/>
                <w:b/>
                <w:bCs/>
                <w:sz w:val="18"/>
                <w:szCs w:val="18"/>
              </w:rPr>
              <w:br/>
              <w:t>2023</w:t>
            </w:r>
          </w:p>
        </w:tc>
      </w:tr>
      <w:tr w:rsidR="00186E10" w:rsidRPr="00EC6287" w14:paraId="2B6626E7" w14:textId="77777777" w:rsidTr="00AF7767">
        <w:trPr>
          <w:trHeight w:val="233"/>
        </w:trPr>
        <w:tc>
          <w:tcPr>
            <w:tcW w:w="5310" w:type="dxa"/>
            <w:tcBorders>
              <w:top w:val="nil"/>
              <w:left w:val="nil"/>
              <w:bottom w:val="nil"/>
              <w:right w:val="nil"/>
            </w:tcBorders>
            <w:shd w:val="clear" w:color="000000" w:fill="CFF0FC"/>
            <w:noWrap/>
            <w:vAlign w:val="bottom"/>
            <w:hideMark/>
          </w:tcPr>
          <w:p w14:paraId="3129D5CD" w14:textId="77777777" w:rsidR="00186E10" w:rsidRPr="00326396" w:rsidRDefault="00186E10" w:rsidP="00DC3119">
            <w:pPr>
              <w:spacing w:line="240" w:lineRule="auto"/>
              <w:rPr>
                <w:rFonts w:eastAsia="Times New Roman"/>
                <w:b/>
                <w:bCs/>
                <w:color w:val="000000"/>
                <w:sz w:val="18"/>
                <w:szCs w:val="18"/>
              </w:rPr>
            </w:pPr>
            <w:r w:rsidRPr="00326396">
              <w:rPr>
                <w:rFonts w:eastAsia="Times New Roman"/>
                <w:b/>
                <w:bCs/>
                <w:color w:val="000000"/>
                <w:sz w:val="18"/>
                <w:szCs w:val="18"/>
              </w:rPr>
              <w:t>Assets</w:t>
            </w:r>
          </w:p>
        </w:tc>
        <w:tc>
          <w:tcPr>
            <w:tcW w:w="270" w:type="dxa"/>
            <w:tcBorders>
              <w:top w:val="nil"/>
              <w:left w:val="nil"/>
              <w:bottom w:val="nil"/>
              <w:right w:val="nil"/>
            </w:tcBorders>
            <w:shd w:val="clear" w:color="000000" w:fill="CFF0FC"/>
            <w:noWrap/>
            <w:vAlign w:val="bottom"/>
            <w:hideMark/>
          </w:tcPr>
          <w:p w14:paraId="2CFBED2B" w14:textId="77777777" w:rsidR="00186E10" w:rsidRPr="00326396" w:rsidRDefault="00186E10" w:rsidP="00DC3119">
            <w:pPr>
              <w:spacing w:line="240" w:lineRule="auto"/>
              <w:rPr>
                <w:rFonts w:eastAsia="Times New Roman"/>
                <w:b/>
                <w:bCs/>
                <w:color w:val="000000"/>
                <w:sz w:val="18"/>
                <w:szCs w:val="18"/>
              </w:rPr>
            </w:pPr>
          </w:p>
        </w:tc>
        <w:tc>
          <w:tcPr>
            <w:tcW w:w="2520" w:type="dxa"/>
            <w:tcBorders>
              <w:top w:val="nil"/>
              <w:left w:val="nil"/>
              <w:bottom w:val="nil"/>
              <w:right w:val="nil"/>
            </w:tcBorders>
            <w:shd w:val="clear" w:color="000000" w:fill="CFF0FC"/>
            <w:noWrap/>
            <w:vAlign w:val="bottom"/>
            <w:hideMark/>
          </w:tcPr>
          <w:p w14:paraId="57C66057" w14:textId="77777777" w:rsidR="00186E10" w:rsidRPr="00326396" w:rsidRDefault="00186E10" w:rsidP="00DC3119">
            <w:pPr>
              <w:spacing w:line="240" w:lineRule="auto"/>
              <w:rPr>
                <w:rFonts w:eastAsia="Times New Roman"/>
                <w:sz w:val="18"/>
                <w:szCs w:val="18"/>
              </w:rPr>
            </w:pPr>
          </w:p>
        </w:tc>
        <w:tc>
          <w:tcPr>
            <w:tcW w:w="360" w:type="dxa"/>
            <w:tcBorders>
              <w:top w:val="nil"/>
              <w:left w:val="nil"/>
              <w:bottom w:val="nil"/>
              <w:right w:val="nil"/>
            </w:tcBorders>
            <w:shd w:val="clear" w:color="000000" w:fill="CFF0FC"/>
            <w:noWrap/>
            <w:vAlign w:val="bottom"/>
            <w:hideMark/>
          </w:tcPr>
          <w:p w14:paraId="706ABBA6" w14:textId="77777777" w:rsidR="00186E10" w:rsidRPr="00326396" w:rsidRDefault="00186E10" w:rsidP="00DC3119">
            <w:pPr>
              <w:spacing w:line="240" w:lineRule="auto"/>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49ADCB89" w14:textId="77777777" w:rsidR="00186E10" w:rsidRPr="00326396" w:rsidRDefault="00186E10" w:rsidP="00DC3119">
            <w:pPr>
              <w:spacing w:line="240" w:lineRule="auto"/>
              <w:rPr>
                <w:rFonts w:eastAsia="Times New Roman"/>
                <w:sz w:val="18"/>
                <w:szCs w:val="18"/>
              </w:rPr>
            </w:pPr>
          </w:p>
        </w:tc>
      </w:tr>
      <w:tr w:rsidR="00186E10" w:rsidRPr="00EC6287" w14:paraId="07260475" w14:textId="77777777" w:rsidTr="00AF7767">
        <w:trPr>
          <w:trHeight w:val="233"/>
        </w:trPr>
        <w:tc>
          <w:tcPr>
            <w:tcW w:w="5310" w:type="dxa"/>
            <w:tcBorders>
              <w:top w:val="nil"/>
              <w:left w:val="nil"/>
              <w:bottom w:val="nil"/>
              <w:right w:val="nil"/>
            </w:tcBorders>
            <w:shd w:val="clear" w:color="auto" w:fill="auto"/>
            <w:noWrap/>
            <w:vAlign w:val="bottom"/>
            <w:hideMark/>
          </w:tcPr>
          <w:p w14:paraId="08EF477C"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Cash</w:t>
            </w:r>
          </w:p>
        </w:tc>
        <w:tc>
          <w:tcPr>
            <w:tcW w:w="270" w:type="dxa"/>
            <w:tcBorders>
              <w:top w:val="nil"/>
              <w:left w:val="nil"/>
              <w:bottom w:val="nil"/>
              <w:right w:val="nil"/>
            </w:tcBorders>
            <w:shd w:val="clear" w:color="auto" w:fill="auto"/>
            <w:noWrap/>
            <w:vAlign w:val="bottom"/>
            <w:hideMark/>
          </w:tcPr>
          <w:p w14:paraId="5E96122C"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3E440FAE"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13,895,483 </w:t>
            </w:r>
          </w:p>
        </w:tc>
        <w:tc>
          <w:tcPr>
            <w:tcW w:w="360" w:type="dxa"/>
            <w:tcBorders>
              <w:top w:val="nil"/>
              <w:left w:val="nil"/>
              <w:bottom w:val="nil"/>
              <w:right w:val="nil"/>
            </w:tcBorders>
            <w:shd w:val="clear" w:color="auto" w:fill="auto"/>
            <w:noWrap/>
            <w:vAlign w:val="bottom"/>
            <w:hideMark/>
          </w:tcPr>
          <w:p w14:paraId="541A5D0D"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1270A992"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2,945,373 </w:t>
            </w:r>
          </w:p>
        </w:tc>
      </w:tr>
      <w:tr w:rsidR="00186E10" w:rsidRPr="00EC6287" w14:paraId="3CAD3CB0" w14:textId="77777777" w:rsidTr="00AF7767">
        <w:trPr>
          <w:trHeight w:val="233"/>
        </w:trPr>
        <w:tc>
          <w:tcPr>
            <w:tcW w:w="5310" w:type="dxa"/>
            <w:tcBorders>
              <w:top w:val="nil"/>
              <w:left w:val="nil"/>
              <w:bottom w:val="nil"/>
              <w:right w:val="nil"/>
            </w:tcBorders>
            <w:shd w:val="clear" w:color="000000" w:fill="CFF0FC"/>
            <w:noWrap/>
            <w:vAlign w:val="bottom"/>
            <w:hideMark/>
          </w:tcPr>
          <w:p w14:paraId="5885BBBE"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Restricted cash</w:t>
            </w:r>
          </w:p>
        </w:tc>
        <w:tc>
          <w:tcPr>
            <w:tcW w:w="270" w:type="dxa"/>
            <w:tcBorders>
              <w:top w:val="nil"/>
              <w:left w:val="nil"/>
              <w:bottom w:val="nil"/>
              <w:right w:val="nil"/>
            </w:tcBorders>
            <w:shd w:val="clear" w:color="000000" w:fill="CFF0FC"/>
            <w:noWrap/>
            <w:vAlign w:val="bottom"/>
            <w:hideMark/>
          </w:tcPr>
          <w:p w14:paraId="1D804D8E"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000000" w:fill="CFF0FC"/>
            <w:noWrap/>
            <w:vAlign w:val="bottom"/>
            <w:hideMark/>
          </w:tcPr>
          <w:p w14:paraId="5E2BF8C8"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647,615 </w:t>
            </w:r>
          </w:p>
        </w:tc>
        <w:tc>
          <w:tcPr>
            <w:tcW w:w="360" w:type="dxa"/>
            <w:tcBorders>
              <w:top w:val="nil"/>
              <w:left w:val="nil"/>
              <w:bottom w:val="nil"/>
              <w:right w:val="nil"/>
            </w:tcBorders>
            <w:shd w:val="clear" w:color="000000" w:fill="CFF0FC"/>
            <w:noWrap/>
            <w:vAlign w:val="bottom"/>
            <w:hideMark/>
          </w:tcPr>
          <w:p w14:paraId="57F3F356"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44CB0C8C"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47,465 </w:t>
            </w:r>
          </w:p>
        </w:tc>
      </w:tr>
      <w:tr w:rsidR="00186E10" w:rsidRPr="00EC6287" w14:paraId="2E483250" w14:textId="77777777" w:rsidTr="00AF7767">
        <w:trPr>
          <w:trHeight w:val="233"/>
        </w:trPr>
        <w:tc>
          <w:tcPr>
            <w:tcW w:w="5310" w:type="dxa"/>
            <w:tcBorders>
              <w:top w:val="nil"/>
              <w:left w:val="nil"/>
              <w:bottom w:val="nil"/>
              <w:right w:val="nil"/>
            </w:tcBorders>
            <w:shd w:val="clear" w:color="auto" w:fill="auto"/>
            <w:noWrap/>
            <w:vAlign w:val="bottom"/>
            <w:hideMark/>
          </w:tcPr>
          <w:p w14:paraId="5CFE0001"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Accounts receivable, net</w:t>
            </w:r>
          </w:p>
        </w:tc>
        <w:tc>
          <w:tcPr>
            <w:tcW w:w="270" w:type="dxa"/>
            <w:tcBorders>
              <w:top w:val="nil"/>
              <w:left w:val="nil"/>
              <w:bottom w:val="nil"/>
              <w:right w:val="nil"/>
            </w:tcBorders>
            <w:shd w:val="clear" w:color="auto" w:fill="auto"/>
            <w:noWrap/>
            <w:vAlign w:val="bottom"/>
            <w:hideMark/>
          </w:tcPr>
          <w:p w14:paraId="17531EED"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6AD62789"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27,217,541 </w:t>
            </w:r>
          </w:p>
        </w:tc>
        <w:tc>
          <w:tcPr>
            <w:tcW w:w="360" w:type="dxa"/>
            <w:tcBorders>
              <w:top w:val="nil"/>
              <w:left w:val="nil"/>
              <w:bottom w:val="nil"/>
              <w:right w:val="nil"/>
            </w:tcBorders>
            <w:shd w:val="clear" w:color="auto" w:fill="auto"/>
            <w:noWrap/>
            <w:vAlign w:val="bottom"/>
            <w:hideMark/>
          </w:tcPr>
          <w:p w14:paraId="34B7B0E0"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06094FD4"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16,459,684 </w:t>
            </w:r>
          </w:p>
        </w:tc>
      </w:tr>
      <w:tr w:rsidR="00186E10" w:rsidRPr="00EC6287" w14:paraId="150BF59C" w14:textId="77777777" w:rsidTr="00AF7767">
        <w:trPr>
          <w:trHeight w:val="233"/>
        </w:trPr>
        <w:tc>
          <w:tcPr>
            <w:tcW w:w="5310" w:type="dxa"/>
            <w:tcBorders>
              <w:top w:val="nil"/>
              <w:left w:val="nil"/>
              <w:bottom w:val="nil"/>
              <w:right w:val="nil"/>
            </w:tcBorders>
            <w:shd w:val="clear" w:color="000000" w:fill="CFF0FC"/>
            <w:noWrap/>
            <w:vAlign w:val="bottom"/>
            <w:hideMark/>
          </w:tcPr>
          <w:p w14:paraId="22BEE6AE"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Government remittances</w:t>
            </w:r>
          </w:p>
        </w:tc>
        <w:tc>
          <w:tcPr>
            <w:tcW w:w="270" w:type="dxa"/>
            <w:tcBorders>
              <w:top w:val="nil"/>
              <w:left w:val="nil"/>
              <w:bottom w:val="nil"/>
              <w:right w:val="nil"/>
            </w:tcBorders>
            <w:shd w:val="clear" w:color="000000" w:fill="CFF0FC"/>
            <w:noWrap/>
            <w:vAlign w:val="bottom"/>
            <w:hideMark/>
          </w:tcPr>
          <w:p w14:paraId="10A45CDB"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000000" w:fill="CFF0FC"/>
            <w:noWrap/>
            <w:vAlign w:val="bottom"/>
            <w:hideMark/>
          </w:tcPr>
          <w:p w14:paraId="0C8B0784"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1,274,994 </w:t>
            </w:r>
          </w:p>
        </w:tc>
        <w:tc>
          <w:tcPr>
            <w:tcW w:w="360" w:type="dxa"/>
            <w:tcBorders>
              <w:top w:val="nil"/>
              <w:left w:val="nil"/>
              <w:bottom w:val="nil"/>
              <w:right w:val="nil"/>
            </w:tcBorders>
            <w:shd w:val="clear" w:color="000000" w:fill="CFF0FC"/>
            <w:noWrap/>
            <w:vAlign w:val="bottom"/>
            <w:hideMark/>
          </w:tcPr>
          <w:p w14:paraId="4CAC1125"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001A8925"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1,665,597 </w:t>
            </w:r>
          </w:p>
        </w:tc>
      </w:tr>
      <w:tr w:rsidR="00186E10" w:rsidRPr="00EC6287" w14:paraId="369E31EF" w14:textId="77777777" w:rsidTr="00AF7767">
        <w:trPr>
          <w:trHeight w:val="233"/>
        </w:trPr>
        <w:tc>
          <w:tcPr>
            <w:tcW w:w="5310" w:type="dxa"/>
            <w:tcBorders>
              <w:top w:val="nil"/>
              <w:left w:val="nil"/>
              <w:bottom w:val="nil"/>
              <w:right w:val="nil"/>
            </w:tcBorders>
            <w:shd w:val="clear" w:color="auto" w:fill="auto"/>
            <w:noWrap/>
            <w:vAlign w:val="bottom"/>
            <w:hideMark/>
          </w:tcPr>
          <w:p w14:paraId="06DA18C0"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Contingent consideration, current</w:t>
            </w:r>
          </w:p>
        </w:tc>
        <w:tc>
          <w:tcPr>
            <w:tcW w:w="270" w:type="dxa"/>
            <w:tcBorders>
              <w:top w:val="nil"/>
              <w:left w:val="nil"/>
              <w:bottom w:val="nil"/>
              <w:right w:val="nil"/>
            </w:tcBorders>
            <w:shd w:val="clear" w:color="auto" w:fill="auto"/>
            <w:noWrap/>
            <w:vAlign w:val="bottom"/>
            <w:hideMark/>
          </w:tcPr>
          <w:p w14:paraId="77F42CA2"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6D613FA9"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293,445 </w:t>
            </w:r>
          </w:p>
        </w:tc>
        <w:tc>
          <w:tcPr>
            <w:tcW w:w="360" w:type="dxa"/>
            <w:tcBorders>
              <w:top w:val="nil"/>
              <w:left w:val="nil"/>
              <w:bottom w:val="nil"/>
              <w:right w:val="nil"/>
            </w:tcBorders>
            <w:shd w:val="clear" w:color="auto" w:fill="auto"/>
            <w:noWrap/>
            <w:vAlign w:val="bottom"/>
            <w:hideMark/>
          </w:tcPr>
          <w:p w14:paraId="46D42FB4"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5536E93A"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207,673 </w:t>
            </w:r>
          </w:p>
        </w:tc>
      </w:tr>
      <w:tr w:rsidR="00186E10" w:rsidRPr="00EC6287" w14:paraId="01B6B411" w14:textId="77777777" w:rsidTr="00AF7767">
        <w:trPr>
          <w:trHeight w:val="233"/>
        </w:trPr>
        <w:tc>
          <w:tcPr>
            <w:tcW w:w="5310" w:type="dxa"/>
            <w:tcBorders>
              <w:top w:val="nil"/>
              <w:left w:val="nil"/>
              <w:bottom w:val="nil"/>
              <w:right w:val="nil"/>
            </w:tcBorders>
            <w:shd w:val="clear" w:color="000000" w:fill="CFF0FC"/>
            <w:noWrap/>
            <w:vAlign w:val="bottom"/>
            <w:hideMark/>
          </w:tcPr>
          <w:p w14:paraId="6DEE6BD2"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Promissory note receivable, current</w:t>
            </w:r>
          </w:p>
        </w:tc>
        <w:tc>
          <w:tcPr>
            <w:tcW w:w="270" w:type="dxa"/>
            <w:tcBorders>
              <w:top w:val="nil"/>
              <w:left w:val="nil"/>
              <w:bottom w:val="nil"/>
              <w:right w:val="nil"/>
            </w:tcBorders>
            <w:shd w:val="clear" w:color="000000" w:fill="CFF0FC"/>
            <w:noWrap/>
            <w:vAlign w:val="bottom"/>
            <w:hideMark/>
          </w:tcPr>
          <w:p w14:paraId="6EAB5ADC"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000000" w:fill="CFF0FC"/>
            <w:noWrap/>
            <w:vAlign w:val="bottom"/>
            <w:hideMark/>
          </w:tcPr>
          <w:p w14:paraId="3EC9A8A0"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378,878 </w:t>
            </w:r>
          </w:p>
        </w:tc>
        <w:tc>
          <w:tcPr>
            <w:tcW w:w="360" w:type="dxa"/>
            <w:tcBorders>
              <w:top w:val="nil"/>
              <w:left w:val="nil"/>
              <w:bottom w:val="nil"/>
              <w:right w:val="nil"/>
            </w:tcBorders>
            <w:shd w:val="clear" w:color="000000" w:fill="CFF0FC"/>
            <w:noWrap/>
            <w:vAlign w:val="bottom"/>
            <w:hideMark/>
          </w:tcPr>
          <w:p w14:paraId="5956E1F5"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75275A0E"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w:t>
            </w:r>
          </w:p>
        </w:tc>
      </w:tr>
      <w:tr w:rsidR="00186E10" w:rsidRPr="00EC6287" w14:paraId="2314C3C0" w14:textId="77777777" w:rsidTr="00AF7767">
        <w:trPr>
          <w:trHeight w:val="233"/>
        </w:trPr>
        <w:tc>
          <w:tcPr>
            <w:tcW w:w="5310" w:type="dxa"/>
            <w:tcBorders>
              <w:top w:val="nil"/>
              <w:left w:val="nil"/>
              <w:bottom w:val="nil"/>
              <w:right w:val="nil"/>
            </w:tcBorders>
            <w:shd w:val="clear" w:color="auto" w:fill="auto"/>
            <w:noWrap/>
            <w:vAlign w:val="bottom"/>
            <w:hideMark/>
          </w:tcPr>
          <w:p w14:paraId="59268FB8"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Prepaid expenses and other current assets</w:t>
            </w:r>
          </w:p>
        </w:tc>
        <w:tc>
          <w:tcPr>
            <w:tcW w:w="270" w:type="dxa"/>
            <w:tcBorders>
              <w:top w:val="nil"/>
              <w:left w:val="nil"/>
              <w:bottom w:val="nil"/>
              <w:right w:val="nil"/>
            </w:tcBorders>
            <w:shd w:val="clear" w:color="auto" w:fill="auto"/>
            <w:noWrap/>
            <w:vAlign w:val="bottom"/>
            <w:hideMark/>
          </w:tcPr>
          <w:p w14:paraId="376471BE"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236C6615"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2,737,688 </w:t>
            </w:r>
          </w:p>
        </w:tc>
        <w:tc>
          <w:tcPr>
            <w:tcW w:w="360" w:type="dxa"/>
            <w:tcBorders>
              <w:top w:val="nil"/>
              <w:left w:val="nil"/>
              <w:bottom w:val="nil"/>
              <w:right w:val="nil"/>
            </w:tcBorders>
            <w:shd w:val="clear" w:color="auto" w:fill="auto"/>
            <w:noWrap/>
            <w:vAlign w:val="bottom"/>
            <w:hideMark/>
          </w:tcPr>
          <w:p w14:paraId="1095083A"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40694F52"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916,740 </w:t>
            </w:r>
          </w:p>
        </w:tc>
      </w:tr>
      <w:tr w:rsidR="00186E10" w:rsidRPr="00EC6287" w14:paraId="1E096C9B" w14:textId="77777777" w:rsidTr="00AF7767">
        <w:trPr>
          <w:trHeight w:val="233"/>
        </w:trPr>
        <w:tc>
          <w:tcPr>
            <w:tcW w:w="5310" w:type="dxa"/>
            <w:tcBorders>
              <w:top w:val="nil"/>
              <w:left w:val="nil"/>
              <w:bottom w:val="nil"/>
              <w:right w:val="nil"/>
            </w:tcBorders>
            <w:shd w:val="clear" w:color="000000" w:fill="CFF0FC"/>
            <w:noWrap/>
            <w:vAlign w:val="bottom"/>
            <w:hideMark/>
          </w:tcPr>
          <w:p w14:paraId="6EA650BF" w14:textId="77777777" w:rsidR="00186E10" w:rsidRPr="00326396" w:rsidRDefault="00186E10" w:rsidP="00DC3119">
            <w:pPr>
              <w:spacing w:line="240" w:lineRule="auto"/>
              <w:ind w:firstLineChars="200" w:firstLine="360"/>
              <w:rPr>
                <w:rFonts w:eastAsia="Times New Roman"/>
                <w:color w:val="000000"/>
                <w:sz w:val="18"/>
                <w:szCs w:val="18"/>
              </w:rPr>
            </w:pPr>
            <w:r w:rsidRPr="00326396">
              <w:rPr>
                <w:rFonts w:eastAsia="Times New Roman"/>
                <w:color w:val="000000"/>
                <w:sz w:val="18"/>
                <w:szCs w:val="18"/>
              </w:rPr>
              <w:t>Total current assets</w:t>
            </w:r>
          </w:p>
        </w:tc>
        <w:tc>
          <w:tcPr>
            <w:tcW w:w="270" w:type="dxa"/>
            <w:tcBorders>
              <w:top w:val="nil"/>
              <w:left w:val="nil"/>
              <w:bottom w:val="nil"/>
              <w:right w:val="nil"/>
            </w:tcBorders>
            <w:shd w:val="clear" w:color="000000" w:fill="CFF0FC"/>
            <w:noWrap/>
            <w:vAlign w:val="bottom"/>
            <w:hideMark/>
          </w:tcPr>
          <w:p w14:paraId="7D74B1D5" w14:textId="77777777" w:rsidR="00186E10" w:rsidRPr="00326396" w:rsidRDefault="00186E10" w:rsidP="00DC3119">
            <w:pPr>
              <w:spacing w:line="240" w:lineRule="auto"/>
              <w:ind w:firstLineChars="200" w:firstLine="360"/>
              <w:rPr>
                <w:rFonts w:eastAsia="Times New Roman"/>
                <w:color w:val="000000"/>
                <w:sz w:val="18"/>
                <w:szCs w:val="18"/>
              </w:rPr>
            </w:pPr>
          </w:p>
        </w:tc>
        <w:tc>
          <w:tcPr>
            <w:tcW w:w="2520" w:type="dxa"/>
            <w:tcBorders>
              <w:top w:val="single" w:sz="4" w:space="0" w:color="auto"/>
              <w:left w:val="nil"/>
              <w:bottom w:val="nil"/>
              <w:right w:val="nil"/>
            </w:tcBorders>
            <w:shd w:val="clear" w:color="000000" w:fill="CFF0FC"/>
            <w:noWrap/>
            <w:vAlign w:val="bottom"/>
            <w:hideMark/>
          </w:tcPr>
          <w:p w14:paraId="00D741BA"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46,445,644 </w:t>
            </w:r>
          </w:p>
        </w:tc>
        <w:tc>
          <w:tcPr>
            <w:tcW w:w="360" w:type="dxa"/>
            <w:tcBorders>
              <w:top w:val="nil"/>
              <w:left w:val="nil"/>
              <w:bottom w:val="nil"/>
              <w:right w:val="nil"/>
            </w:tcBorders>
            <w:shd w:val="clear" w:color="000000" w:fill="CFF0FC"/>
            <w:noWrap/>
            <w:vAlign w:val="bottom"/>
            <w:hideMark/>
          </w:tcPr>
          <w:p w14:paraId="5D012E19" w14:textId="77777777" w:rsidR="00186E10" w:rsidRPr="00326396" w:rsidRDefault="00186E10" w:rsidP="00DC3119">
            <w:pPr>
              <w:spacing w:line="240" w:lineRule="auto"/>
              <w:jc w:val="right"/>
              <w:rPr>
                <w:rFonts w:eastAsia="Times New Roman"/>
                <w:sz w:val="18"/>
                <w:szCs w:val="18"/>
              </w:rPr>
            </w:pPr>
          </w:p>
        </w:tc>
        <w:tc>
          <w:tcPr>
            <w:tcW w:w="2520" w:type="dxa"/>
            <w:tcBorders>
              <w:top w:val="single" w:sz="4" w:space="0" w:color="auto"/>
              <w:left w:val="nil"/>
              <w:bottom w:val="nil"/>
              <w:right w:val="nil"/>
            </w:tcBorders>
            <w:shd w:val="clear" w:color="000000" w:fill="CFF0FC"/>
            <w:noWrap/>
            <w:vAlign w:val="bottom"/>
            <w:hideMark/>
          </w:tcPr>
          <w:p w14:paraId="11525166"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22,242,532 </w:t>
            </w:r>
          </w:p>
        </w:tc>
      </w:tr>
      <w:tr w:rsidR="00186E10" w:rsidRPr="00EC6287" w14:paraId="18BE06C1" w14:textId="77777777" w:rsidTr="00AF7767">
        <w:trPr>
          <w:trHeight w:val="233"/>
        </w:trPr>
        <w:tc>
          <w:tcPr>
            <w:tcW w:w="5310" w:type="dxa"/>
            <w:tcBorders>
              <w:top w:val="nil"/>
              <w:left w:val="nil"/>
              <w:bottom w:val="nil"/>
              <w:right w:val="nil"/>
            </w:tcBorders>
            <w:shd w:val="clear" w:color="auto" w:fill="auto"/>
            <w:noWrap/>
            <w:vAlign w:val="bottom"/>
            <w:hideMark/>
          </w:tcPr>
          <w:p w14:paraId="6A9832C6"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Investment</w:t>
            </w:r>
          </w:p>
        </w:tc>
        <w:tc>
          <w:tcPr>
            <w:tcW w:w="270" w:type="dxa"/>
            <w:tcBorders>
              <w:top w:val="nil"/>
              <w:left w:val="nil"/>
              <w:bottom w:val="nil"/>
              <w:right w:val="nil"/>
            </w:tcBorders>
            <w:shd w:val="clear" w:color="auto" w:fill="auto"/>
            <w:noWrap/>
            <w:vAlign w:val="bottom"/>
            <w:hideMark/>
          </w:tcPr>
          <w:p w14:paraId="6BE0C62B"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291F6392"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2,673,472 </w:t>
            </w:r>
          </w:p>
        </w:tc>
        <w:tc>
          <w:tcPr>
            <w:tcW w:w="360" w:type="dxa"/>
            <w:tcBorders>
              <w:top w:val="nil"/>
              <w:left w:val="nil"/>
              <w:bottom w:val="nil"/>
              <w:right w:val="nil"/>
            </w:tcBorders>
            <w:shd w:val="clear" w:color="auto" w:fill="auto"/>
            <w:noWrap/>
            <w:vAlign w:val="bottom"/>
            <w:hideMark/>
          </w:tcPr>
          <w:p w14:paraId="343BACEF"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70661EF1"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2,673,472 </w:t>
            </w:r>
          </w:p>
        </w:tc>
      </w:tr>
      <w:tr w:rsidR="00186E10" w:rsidRPr="00EC6287" w14:paraId="3C577F2E" w14:textId="77777777" w:rsidTr="00AF7767">
        <w:trPr>
          <w:trHeight w:val="233"/>
        </w:trPr>
        <w:tc>
          <w:tcPr>
            <w:tcW w:w="5310" w:type="dxa"/>
            <w:tcBorders>
              <w:top w:val="nil"/>
              <w:left w:val="nil"/>
              <w:bottom w:val="nil"/>
              <w:right w:val="nil"/>
            </w:tcBorders>
            <w:shd w:val="clear" w:color="000000" w:fill="CFF0FC"/>
            <w:noWrap/>
            <w:vAlign w:val="bottom"/>
            <w:hideMark/>
          </w:tcPr>
          <w:p w14:paraId="4D15CFB0"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Contingent consideration, non-current</w:t>
            </w:r>
          </w:p>
        </w:tc>
        <w:tc>
          <w:tcPr>
            <w:tcW w:w="270" w:type="dxa"/>
            <w:tcBorders>
              <w:top w:val="nil"/>
              <w:left w:val="nil"/>
              <w:bottom w:val="nil"/>
              <w:right w:val="nil"/>
            </w:tcBorders>
            <w:shd w:val="clear" w:color="000000" w:fill="CFF0FC"/>
            <w:noWrap/>
            <w:vAlign w:val="bottom"/>
            <w:hideMark/>
          </w:tcPr>
          <w:p w14:paraId="58CD67E8"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000000" w:fill="CFF0FC"/>
            <w:noWrap/>
            <w:vAlign w:val="bottom"/>
            <w:hideMark/>
          </w:tcPr>
          <w:p w14:paraId="5B18085F"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w:t>
            </w:r>
          </w:p>
        </w:tc>
        <w:tc>
          <w:tcPr>
            <w:tcW w:w="360" w:type="dxa"/>
            <w:tcBorders>
              <w:top w:val="nil"/>
              <w:left w:val="nil"/>
              <w:bottom w:val="nil"/>
              <w:right w:val="nil"/>
            </w:tcBorders>
            <w:shd w:val="clear" w:color="000000" w:fill="CFF0FC"/>
            <w:noWrap/>
            <w:vAlign w:val="bottom"/>
            <w:hideMark/>
          </w:tcPr>
          <w:p w14:paraId="4405FD3A"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34D0764F"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293,445 </w:t>
            </w:r>
          </w:p>
        </w:tc>
      </w:tr>
      <w:tr w:rsidR="00186E10" w:rsidRPr="00EC6287" w14:paraId="2A44340F" w14:textId="77777777" w:rsidTr="00AF7767">
        <w:trPr>
          <w:trHeight w:val="233"/>
        </w:trPr>
        <w:tc>
          <w:tcPr>
            <w:tcW w:w="5310" w:type="dxa"/>
            <w:tcBorders>
              <w:top w:val="nil"/>
              <w:left w:val="nil"/>
              <w:bottom w:val="nil"/>
              <w:right w:val="nil"/>
            </w:tcBorders>
            <w:shd w:val="clear" w:color="auto" w:fill="auto"/>
            <w:noWrap/>
            <w:vAlign w:val="bottom"/>
            <w:hideMark/>
          </w:tcPr>
          <w:p w14:paraId="03B6D052"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Promissory note receivable</w:t>
            </w:r>
          </w:p>
        </w:tc>
        <w:tc>
          <w:tcPr>
            <w:tcW w:w="270" w:type="dxa"/>
            <w:tcBorders>
              <w:top w:val="nil"/>
              <w:left w:val="nil"/>
              <w:bottom w:val="nil"/>
              <w:right w:val="nil"/>
            </w:tcBorders>
            <w:shd w:val="clear" w:color="auto" w:fill="auto"/>
            <w:noWrap/>
            <w:vAlign w:val="bottom"/>
            <w:hideMark/>
          </w:tcPr>
          <w:p w14:paraId="17628DA4"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3AE09ABB"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8,753,884 </w:t>
            </w:r>
          </w:p>
        </w:tc>
        <w:tc>
          <w:tcPr>
            <w:tcW w:w="360" w:type="dxa"/>
            <w:tcBorders>
              <w:top w:val="nil"/>
              <w:left w:val="nil"/>
              <w:bottom w:val="nil"/>
              <w:right w:val="nil"/>
            </w:tcBorders>
            <w:shd w:val="clear" w:color="auto" w:fill="auto"/>
            <w:noWrap/>
            <w:vAlign w:val="bottom"/>
            <w:hideMark/>
          </w:tcPr>
          <w:p w14:paraId="559CBCB7"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7900AEF0"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w:t>
            </w:r>
          </w:p>
        </w:tc>
      </w:tr>
      <w:tr w:rsidR="00186E10" w:rsidRPr="00EC6287" w14:paraId="43F9FD0E" w14:textId="77777777" w:rsidTr="00AF7767">
        <w:trPr>
          <w:trHeight w:val="233"/>
        </w:trPr>
        <w:tc>
          <w:tcPr>
            <w:tcW w:w="5310" w:type="dxa"/>
            <w:tcBorders>
              <w:top w:val="nil"/>
              <w:left w:val="nil"/>
              <w:bottom w:val="nil"/>
              <w:right w:val="nil"/>
            </w:tcBorders>
            <w:shd w:val="clear" w:color="000000" w:fill="CFF0FC"/>
            <w:noWrap/>
            <w:vAlign w:val="bottom"/>
            <w:hideMark/>
          </w:tcPr>
          <w:p w14:paraId="158DFB7E"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Property and equipment, net</w:t>
            </w:r>
          </w:p>
        </w:tc>
        <w:tc>
          <w:tcPr>
            <w:tcW w:w="270" w:type="dxa"/>
            <w:tcBorders>
              <w:top w:val="nil"/>
              <w:left w:val="nil"/>
              <w:bottom w:val="nil"/>
              <w:right w:val="nil"/>
            </w:tcBorders>
            <w:shd w:val="clear" w:color="000000" w:fill="CFF0FC"/>
            <w:noWrap/>
            <w:vAlign w:val="bottom"/>
            <w:hideMark/>
          </w:tcPr>
          <w:p w14:paraId="02F5D4AA"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000000" w:fill="CFF0FC"/>
            <w:noWrap/>
            <w:vAlign w:val="bottom"/>
            <w:hideMark/>
          </w:tcPr>
          <w:p w14:paraId="2BEC209A"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618,272 </w:t>
            </w:r>
          </w:p>
        </w:tc>
        <w:tc>
          <w:tcPr>
            <w:tcW w:w="360" w:type="dxa"/>
            <w:tcBorders>
              <w:top w:val="nil"/>
              <w:left w:val="nil"/>
              <w:bottom w:val="nil"/>
              <w:right w:val="nil"/>
            </w:tcBorders>
            <w:shd w:val="clear" w:color="000000" w:fill="CFF0FC"/>
            <w:noWrap/>
            <w:vAlign w:val="bottom"/>
            <w:hideMark/>
          </w:tcPr>
          <w:p w14:paraId="1CAB792F"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7954C441"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2,464,633 </w:t>
            </w:r>
          </w:p>
        </w:tc>
      </w:tr>
      <w:tr w:rsidR="00186E10" w:rsidRPr="00EC6287" w14:paraId="77D94FBA" w14:textId="77777777" w:rsidTr="00AF7767">
        <w:trPr>
          <w:trHeight w:val="233"/>
        </w:trPr>
        <w:tc>
          <w:tcPr>
            <w:tcW w:w="5310" w:type="dxa"/>
            <w:tcBorders>
              <w:top w:val="nil"/>
              <w:left w:val="nil"/>
              <w:bottom w:val="nil"/>
              <w:right w:val="nil"/>
            </w:tcBorders>
            <w:shd w:val="clear" w:color="auto" w:fill="auto"/>
            <w:noWrap/>
            <w:vAlign w:val="bottom"/>
            <w:hideMark/>
          </w:tcPr>
          <w:p w14:paraId="686DDD46"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Goodwill</w:t>
            </w:r>
          </w:p>
        </w:tc>
        <w:tc>
          <w:tcPr>
            <w:tcW w:w="270" w:type="dxa"/>
            <w:tcBorders>
              <w:top w:val="nil"/>
              <w:left w:val="nil"/>
              <w:bottom w:val="nil"/>
              <w:right w:val="nil"/>
            </w:tcBorders>
            <w:shd w:val="clear" w:color="auto" w:fill="auto"/>
            <w:noWrap/>
            <w:vAlign w:val="bottom"/>
            <w:hideMark/>
          </w:tcPr>
          <w:p w14:paraId="59CEA271"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673AA4FC"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22,783,315 </w:t>
            </w:r>
          </w:p>
        </w:tc>
        <w:tc>
          <w:tcPr>
            <w:tcW w:w="360" w:type="dxa"/>
            <w:tcBorders>
              <w:top w:val="nil"/>
              <w:left w:val="nil"/>
              <w:bottom w:val="nil"/>
              <w:right w:val="nil"/>
            </w:tcBorders>
            <w:shd w:val="clear" w:color="auto" w:fill="auto"/>
            <w:noWrap/>
            <w:vAlign w:val="bottom"/>
            <w:hideMark/>
          </w:tcPr>
          <w:p w14:paraId="4FD852E1"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38F05AD4"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16,303,989 </w:t>
            </w:r>
          </w:p>
        </w:tc>
      </w:tr>
      <w:tr w:rsidR="00186E10" w:rsidRPr="00EC6287" w14:paraId="47EE72AF" w14:textId="77777777" w:rsidTr="00AF7767">
        <w:trPr>
          <w:trHeight w:val="233"/>
        </w:trPr>
        <w:tc>
          <w:tcPr>
            <w:tcW w:w="5310" w:type="dxa"/>
            <w:tcBorders>
              <w:top w:val="nil"/>
              <w:left w:val="nil"/>
              <w:bottom w:val="nil"/>
              <w:right w:val="nil"/>
            </w:tcBorders>
            <w:shd w:val="clear" w:color="000000" w:fill="CFF0FC"/>
            <w:noWrap/>
            <w:vAlign w:val="bottom"/>
            <w:hideMark/>
          </w:tcPr>
          <w:p w14:paraId="66D4952B"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Intangible assets, net</w:t>
            </w:r>
          </w:p>
        </w:tc>
        <w:tc>
          <w:tcPr>
            <w:tcW w:w="270" w:type="dxa"/>
            <w:tcBorders>
              <w:top w:val="nil"/>
              <w:left w:val="nil"/>
              <w:bottom w:val="nil"/>
              <w:right w:val="nil"/>
            </w:tcBorders>
            <w:shd w:val="clear" w:color="000000" w:fill="CFF0FC"/>
            <w:noWrap/>
            <w:vAlign w:val="bottom"/>
            <w:hideMark/>
          </w:tcPr>
          <w:p w14:paraId="046B838B"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000000" w:fill="CFF0FC"/>
            <w:noWrap/>
            <w:vAlign w:val="bottom"/>
            <w:hideMark/>
          </w:tcPr>
          <w:p w14:paraId="2BA214B5"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22,272,577 </w:t>
            </w:r>
          </w:p>
        </w:tc>
        <w:tc>
          <w:tcPr>
            <w:tcW w:w="360" w:type="dxa"/>
            <w:tcBorders>
              <w:top w:val="nil"/>
              <w:left w:val="nil"/>
              <w:bottom w:val="nil"/>
              <w:right w:val="nil"/>
            </w:tcBorders>
            <w:shd w:val="clear" w:color="000000" w:fill="CFF0FC"/>
            <w:noWrap/>
            <w:vAlign w:val="bottom"/>
            <w:hideMark/>
          </w:tcPr>
          <w:p w14:paraId="040139DA"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3E15085B"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18,574,144 </w:t>
            </w:r>
          </w:p>
        </w:tc>
      </w:tr>
      <w:tr w:rsidR="00186E10" w:rsidRPr="00EC6287" w14:paraId="0E7DDF21" w14:textId="77777777" w:rsidTr="00AF7767">
        <w:trPr>
          <w:trHeight w:val="233"/>
        </w:trPr>
        <w:tc>
          <w:tcPr>
            <w:tcW w:w="5310" w:type="dxa"/>
            <w:tcBorders>
              <w:top w:val="nil"/>
              <w:left w:val="nil"/>
              <w:bottom w:val="nil"/>
              <w:right w:val="nil"/>
            </w:tcBorders>
            <w:shd w:val="clear" w:color="auto" w:fill="auto"/>
            <w:noWrap/>
            <w:vAlign w:val="bottom"/>
            <w:hideMark/>
          </w:tcPr>
          <w:p w14:paraId="21B2856F"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Right-of-use assets</w:t>
            </w:r>
          </w:p>
        </w:tc>
        <w:tc>
          <w:tcPr>
            <w:tcW w:w="270" w:type="dxa"/>
            <w:tcBorders>
              <w:top w:val="nil"/>
              <w:left w:val="nil"/>
              <w:bottom w:val="nil"/>
              <w:right w:val="nil"/>
            </w:tcBorders>
            <w:shd w:val="clear" w:color="auto" w:fill="auto"/>
            <w:noWrap/>
            <w:vAlign w:val="bottom"/>
            <w:hideMark/>
          </w:tcPr>
          <w:p w14:paraId="58B5AF57"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4D148967"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1,981,105 </w:t>
            </w:r>
          </w:p>
        </w:tc>
        <w:tc>
          <w:tcPr>
            <w:tcW w:w="360" w:type="dxa"/>
            <w:tcBorders>
              <w:top w:val="nil"/>
              <w:left w:val="nil"/>
              <w:bottom w:val="nil"/>
              <w:right w:val="nil"/>
            </w:tcBorders>
            <w:shd w:val="clear" w:color="auto" w:fill="auto"/>
            <w:noWrap/>
            <w:vAlign w:val="bottom"/>
            <w:hideMark/>
          </w:tcPr>
          <w:p w14:paraId="27E8045E"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0AFC5CB9"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2,159,693 </w:t>
            </w:r>
          </w:p>
        </w:tc>
      </w:tr>
      <w:tr w:rsidR="00186E10" w:rsidRPr="00EC6287" w14:paraId="360EEE9F" w14:textId="77777777" w:rsidTr="00AF7767">
        <w:trPr>
          <w:trHeight w:val="233"/>
        </w:trPr>
        <w:tc>
          <w:tcPr>
            <w:tcW w:w="5310" w:type="dxa"/>
            <w:tcBorders>
              <w:top w:val="nil"/>
              <w:left w:val="nil"/>
              <w:bottom w:val="nil"/>
              <w:right w:val="nil"/>
            </w:tcBorders>
            <w:shd w:val="clear" w:color="000000" w:fill="CFF0FC"/>
            <w:noWrap/>
            <w:vAlign w:val="bottom"/>
            <w:hideMark/>
          </w:tcPr>
          <w:p w14:paraId="0DE5B821" w14:textId="77777777" w:rsidR="00186E10" w:rsidRPr="00326396" w:rsidRDefault="00186E10" w:rsidP="00DC3119">
            <w:pPr>
              <w:spacing w:line="240" w:lineRule="auto"/>
              <w:ind w:firstLineChars="200" w:firstLine="360"/>
              <w:rPr>
                <w:rFonts w:eastAsia="Times New Roman"/>
                <w:color w:val="000000"/>
                <w:sz w:val="18"/>
                <w:szCs w:val="18"/>
              </w:rPr>
            </w:pPr>
            <w:r w:rsidRPr="00326396">
              <w:rPr>
                <w:rFonts w:eastAsia="Times New Roman"/>
                <w:color w:val="000000"/>
                <w:sz w:val="18"/>
                <w:szCs w:val="18"/>
              </w:rPr>
              <w:t>Total assets</w:t>
            </w:r>
          </w:p>
        </w:tc>
        <w:tc>
          <w:tcPr>
            <w:tcW w:w="270" w:type="dxa"/>
            <w:tcBorders>
              <w:top w:val="nil"/>
              <w:left w:val="nil"/>
              <w:bottom w:val="nil"/>
              <w:right w:val="nil"/>
            </w:tcBorders>
            <w:shd w:val="clear" w:color="000000" w:fill="CFF0FC"/>
            <w:noWrap/>
            <w:vAlign w:val="bottom"/>
            <w:hideMark/>
          </w:tcPr>
          <w:p w14:paraId="40D573E0" w14:textId="77777777" w:rsidR="00186E10" w:rsidRPr="00326396" w:rsidRDefault="00186E10" w:rsidP="00DC3119">
            <w:pPr>
              <w:spacing w:line="240" w:lineRule="auto"/>
              <w:ind w:firstLineChars="200" w:firstLine="360"/>
              <w:rPr>
                <w:rFonts w:eastAsia="Times New Roman"/>
                <w:color w:val="000000"/>
                <w:sz w:val="18"/>
                <w:szCs w:val="18"/>
              </w:rPr>
            </w:pPr>
          </w:p>
        </w:tc>
        <w:tc>
          <w:tcPr>
            <w:tcW w:w="2520" w:type="dxa"/>
            <w:tcBorders>
              <w:top w:val="single" w:sz="4" w:space="0" w:color="auto"/>
              <w:left w:val="nil"/>
              <w:bottom w:val="double" w:sz="6" w:space="0" w:color="auto"/>
              <w:right w:val="nil"/>
            </w:tcBorders>
            <w:shd w:val="clear" w:color="000000" w:fill="CFF0FC"/>
            <w:noWrap/>
            <w:vAlign w:val="bottom"/>
            <w:hideMark/>
          </w:tcPr>
          <w:p w14:paraId="57CB2074"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$ 105,528,269 </w:t>
            </w:r>
          </w:p>
        </w:tc>
        <w:tc>
          <w:tcPr>
            <w:tcW w:w="360" w:type="dxa"/>
            <w:tcBorders>
              <w:top w:val="nil"/>
              <w:left w:val="nil"/>
              <w:bottom w:val="nil"/>
              <w:right w:val="nil"/>
            </w:tcBorders>
            <w:shd w:val="clear" w:color="000000" w:fill="CFF0FC"/>
            <w:noWrap/>
            <w:vAlign w:val="bottom"/>
            <w:hideMark/>
          </w:tcPr>
          <w:p w14:paraId="26A8F84E" w14:textId="77777777" w:rsidR="00186E10" w:rsidRPr="00326396" w:rsidRDefault="00186E10" w:rsidP="00DC3119">
            <w:pPr>
              <w:spacing w:line="240" w:lineRule="auto"/>
              <w:jc w:val="right"/>
              <w:rPr>
                <w:rFonts w:eastAsia="Times New Roman"/>
                <w:sz w:val="18"/>
                <w:szCs w:val="18"/>
              </w:rPr>
            </w:pPr>
          </w:p>
        </w:tc>
        <w:tc>
          <w:tcPr>
            <w:tcW w:w="2520" w:type="dxa"/>
            <w:tcBorders>
              <w:top w:val="single" w:sz="4" w:space="0" w:color="auto"/>
              <w:left w:val="nil"/>
              <w:bottom w:val="double" w:sz="6" w:space="0" w:color="auto"/>
              <w:right w:val="nil"/>
            </w:tcBorders>
            <w:shd w:val="clear" w:color="000000" w:fill="CFF0FC"/>
            <w:noWrap/>
            <w:vAlign w:val="bottom"/>
            <w:hideMark/>
          </w:tcPr>
          <w:p w14:paraId="3B4A8CF9"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64,711,908 </w:t>
            </w:r>
          </w:p>
        </w:tc>
      </w:tr>
      <w:tr w:rsidR="00186E10" w:rsidRPr="00EC6287" w14:paraId="01D9EEF5" w14:textId="77777777" w:rsidTr="00AF7767">
        <w:trPr>
          <w:trHeight w:val="270"/>
        </w:trPr>
        <w:tc>
          <w:tcPr>
            <w:tcW w:w="5310" w:type="dxa"/>
            <w:tcBorders>
              <w:top w:val="nil"/>
              <w:left w:val="nil"/>
              <w:bottom w:val="nil"/>
              <w:right w:val="nil"/>
            </w:tcBorders>
            <w:shd w:val="clear" w:color="auto" w:fill="auto"/>
            <w:noWrap/>
            <w:vAlign w:val="bottom"/>
            <w:hideMark/>
          </w:tcPr>
          <w:p w14:paraId="75E50C25" w14:textId="77777777" w:rsidR="00186E10" w:rsidRPr="00326396" w:rsidRDefault="00186E10" w:rsidP="00DC3119">
            <w:pPr>
              <w:spacing w:line="240" w:lineRule="auto"/>
              <w:rPr>
                <w:rFonts w:eastAsia="Times New Roman"/>
                <w:b/>
                <w:bCs/>
                <w:color w:val="000000"/>
                <w:sz w:val="18"/>
                <w:szCs w:val="18"/>
              </w:rPr>
            </w:pPr>
            <w:r w:rsidRPr="00326396">
              <w:rPr>
                <w:rFonts w:eastAsia="Times New Roman"/>
                <w:b/>
                <w:bCs/>
                <w:color w:val="000000"/>
                <w:sz w:val="18"/>
                <w:szCs w:val="18"/>
              </w:rPr>
              <w:t>Liabilities and Shareholders' Equity</w:t>
            </w:r>
          </w:p>
        </w:tc>
        <w:tc>
          <w:tcPr>
            <w:tcW w:w="270" w:type="dxa"/>
            <w:tcBorders>
              <w:top w:val="nil"/>
              <w:left w:val="nil"/>
              <w:bottom w:val="nil"/>
              <w:right w:val="nil"/>
            </w:tcBorders>
            <w:shd w:val="clear" w:color="auto" w:fill="auto"/>
            <w:noWrap/>
            <w:vAlign w:val="bottom"/>
            <w:hideMark/>
          </w:tcPr>
          <w:p w14:paraId="6F0FE518" w14:textId="77777777" w:rsidR="00186E10" w:rsidRPr="00326396" w:rsidRDefault="00186E10" w:rsidP="00DC3119">
            <w:pPr>
              <w:spacing w:line="240" w:lineRule="auto"/>
              <w:rPr>
                <w:rFonts w:eastAsia="Times New Roman"/>
                <w:b/>
                <w:bCs/>
                <w:color w:val="000000"/>
                <w:sz w:val="18"/>
                <w:szCs w:val="18"/>
              </w:rPr>
            </w:pPr>
          </w:p>
        </w:tc>
        <w:tc>
          <w:tcPr>
            <w:tcW w:w="2520" w:type="dxa"/>
            <w:tcBorders>
              <w:top w:val="nil"/>
              <w:left w:val="nil"/>
              <w:bottom w:val="nil"/>
              <w:right w:val="nil"/>
            </w:tcBorders>
            <w:shd w:val="clear" w:color="auto" w:fill="auto"/>
            <w:noWrap/>
            <w:vAlign w:val="bottom"/>
            <w:hideMark/>
          </w:tcPr>
          <w:p w14:paraId="4FD4BB16" w14:textId="77777777" w:rsidR="00186E10" w:rsidRPr="00326396" w:rsidRDefault="00186E10" w:rsidP="00DC3119">
            <w:pPr>
              <w:spacing w:line="240" w:lineRule="auto"/>
              <w:jc w:val="right"/>
              <w:rPr>
                <w:rFonts w:eastAsia="Times New Roman"/>
                <w:sz w:val="18"/>
                <w:szCs w:val="18"/>
              </w:rPr>
            </w:pPr>
          </w:p>
        </w:tc>
        <w:tc>
          <w:tcPr>
            <w:tcW w:w="360" w:type="dxa"/>
            <w:tcBorders>
              <w:top w:val="nil"/>
              <w:left w:val="nil"/>
              <w:bottom w:val="nil"/>
              <w:right w:val="nil"/>
            </w:tcBorders>
            <w:shd w:val="clear" w:color="auto" w:fill="auto"/>
            <w:noWrap/>
            <w:vAlign w:val="bottom"/>
            <w:hideMark/>
          </w:tcPr>
          <w:p w14:paraId="2F1A0E17"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159B4CB1" w14:textId="77777777" w:rsidR="00186E10" w:rsidRPr="00326396" w:rsidRDefault="00186E10" w:rsidP="00DC3119">
            <w:pPr>
              <w:spacing w:line="240" w:lineRule="auto"/>
              <w:jc w:val="right"/>
              <w:rPr>
                <w:rFonts w:eastAsia="Times New Roman"/>
                <w:sz w:val="18"/>
                <w:szCs w:val="18"/>
              </w:rPr>
            </w:pPr>
          </w:p>
        </w:tc>
      </w:tr>
      <w:tr w:rsidR="00186E10" w:rsidRPr="00EC6287" w14:paraId="7BEDFAD3" w14:textId="77777777" w:rsidTr="00AF7767">
        <w:trPr>
          <w:trHeight w:val="233"/>
        </w:trPr>
        <w:tc>
          <w:tcPr>
            <w:tcW w:w="5310" w:type="dxa"/>
            <w:tcBorders>
              <w:top w:val="nil"/>
              <w:left w:val="nil"/>
              <w:bottom w:val="nil"/>
              <w:right w:val="nil"/>
            </w:tcBorders>
            <w:shd w:val="clear" w:color="000000" w:fill="CFF0FC"/>
            <w:noWrap/>
            <w:vAlign w:val="bottom"/>
            <w:hideMark/>
          </w:tcPr>
          <w:p w14:paraId="20B0D983"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Accounts payable</w:t>
            </w:r>
          </w:p>
        </w:tc>
        <w:tc>
          <w:tcPr>
            <w:tcW w:w="270" w:type="dxa"/>
            <w:tcBorders>
              <w:top w:val="nil"/>
              <w:left w:val="nil"/>
              <w:bottom w:val="nil"/>
              <w:right w:val="nil"/>
            </w:tcBorders>
            <w:shd w:val="clear" w:color="000000" w:fill="CFF0FC"/>
            <w:noWrap/>
            <w:vAlign w:val="bottom"/>
            <w:hideMark/>
          </w:tcPr>
          <w:p w14:paraId="3B954C63"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000000" w:fill="CFF0FC"/>
            <w:noWrap/>
            <w:vAlign w:val="bottom"/>
            <w:hideMark/>
          </w:tcPr>
          <w:p w14:paraId="69A03B9E"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31,411,550 </w:t>
            </w:r>
          </w:p>
        </w:tc>
        <w:tc>
          <w:tcPr>
            <w:tcW w:w="360" w:type="dxa"/>
            <w:tcBorders>
              <w:top w:val="nil"/>
              <w:left w:val="nil"/>
              <w:bottom w:val="nil"/>
              <w:right w:val="nil"/>
            </w:tcBorders>
            <w:shd w:val="clear" w:color="000000" w:fill="CFF0FC"/>
            <w:noWrap/>
            <w:vAlign w:val="bottom"/>
            <w:hideMark/>
          </w:tcPr>
          <w:p w14:paraId="431C0B71"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25EFCF3C"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23,493,472 </w:t>
            </w:r>
          </w:p>
        </w:tc>
      </w:tr>
      <w:tr w:rsidR="00186E10" w:rsidRPr="00EC6287" w14:paraId="31384939" w14:textId="77777777" w:rsidTr="00AF7767">
        <w:trPr>
          <w:trHeight w:val="233"/>
        </w:trPr>
        <w:tc>
          <w:tcPr>
            <w:tcW w:w="5310" w:type="dxa"/>
            <w:tcBorders>
              <w:top w:val="nil"/>
              <w:left w:val="nil"/>
              <w:bottom w:val="nil"/>
              <w:right w:val="nil"/>
            </w:tcBorders>
            <w:shd w:val="clear" w:color="auto" w:fill="auto"/>
            <w:noWrap/>
            <w:vAlign w:val="bottom"/>
            <w:hideMark/>
          </w:tcPr>
          <w:p w14:paraId="73BC5C2C"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Accrued expenses and other current liabilities</w:t>
            </w:r>
          </w:p>
        </w:tc>
        <w:tc>
          <w:tcPr>
            <w:tcW w:w="270" w:type="dxa"/>
            <w:tcBorders>
              <w:top w:val="nil"/>
              <w:left w:val="nil"/>
              <w:bottom w:val="nil"/>
              <w:right w:val="nil"/>
            </w:tcBorders>
            <w:shd w:val="clear" w:color="auto" w:fill="auto"/>
            <w:noWrap/>
            <w:vAlign w:val="bottom"/>
            <w:hideMark/>
          </w:tcPr>
          <w:p w14:paraId="1C28F700"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6A988DF1"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13,844,503 </w:t>
            </w:r>
          </w:p>
        </w:tc>
        <w:tc>
          <w:tcPr>
            <w:tcW w:w="360" w:type="dxa"/>
            <w:tcBorders>
              <w:top w:val="nil"/>
              <w:left w:val="nil"/>
              <w:bottom w:val="nil"/>
              <w:right w:val="nil"/>
            </w:tcBorders>
            <w:shd w:val="clear" w:color="auto" w:fill="auto"/>
            <w:noWrap/>
            <w:vAlign w:val="bottom"/>
            <w:hideMark/>
          </w:tcPr>
          <w:p w14:paraId="798A59AC"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4B9F16BE"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5,289,149 </w:t>
            </w:r>
          </w:p>
        </w:tc>
      </w:tr>
      <w:tr w:rsidR="00186E10" w:rsidRPr="00EC6287" w14:paraId="5095CDF1" w14:textId="77777777" w:rsidTr="00AF7767">
        <w:trPr>
          <w:trHeight w:val="233"/>
        </w:trPr>
        <w:tc>
          <w:tcPr>
            <w:tcW w:w="5310" w:type="dxa"/>
            <w:tcBorders>
              <w:top w:val="nil"/>
              <w:left w:val="nil"/>
              <w:bottom w:val="nil"/>
              <w:right w:val="nil"/>
            </w:tcBorders>
            <w:shd w:val="clear" w:color="000000" w:fill="CFF0FC"/>
            <w:noWrap/>
            <w:vAlign w:val="bottom"/>
            <w:hideMark/>
          </w:tcPr>
          <w:p w14:paraId="575DCD26"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Players liability account</w:t>
            </w:r>
          </w:p>
        </w:tc>
        <w:tc>
          <w:tcPr>
            <w:tcW w:w="270" w:type="dxa"/>
            <w:tcBorders>
              <w:top w:val="nil"/>
              <w:left w:val="nil"/>
              <w:bottom w:val="nil"/>
              <w:right w:val="nil"/>
            </w:tcBorders>
            <w:shd w:val="clear" w:color="000000" w:fill="CFF0FC"/>
            <w:noWrap/>
            <w:vAlign w:val="bottom"/>
            <w:hideMark/>
          </w:tcPr>
          <w:p w14:paraId="4494028C"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000000" w:fill="CFF0FC"/>
            <w:noWrap/>
            <w:vAlign w:val="bottom"/>
            <w:hideMark/>
          </w:tcPr>
          <w:p w14:paraId="7D32833B"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47,535 </w:t>
            </w:r>
          </w:p>
        </w:tc>
        <w:tc>
          <w:tcPr>
            <w:tcW w:w="360" w:type="dxa"/>
            <w:tcBorders>
              <w:top w:val="nil"/>
              <w:left w:val="nil"/>
              <w:bottom w:val="nil"/>
              <w:right w:val="nil"/>
            </w:tcBorders>
            <w:shd w:val="clear" w:color="000000" w:fill="CFF0FC"/>
            <w:noWrap/>
            <w:vAlign w:val="bottom"/>
            <w:hideMark/>
          </w:tcPr>
          <w:p w14:paraId="15E16E7D"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04587539"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47,465 </w:t>
            </w:r>
          </w:p>
        </w:tc>
      </w:tr>
      <w:tr w:rsidR="00186E10" w:rsidRPr="00EC6287" w14:paraId="342BC244" w14:textId="77777777" w:rsidTr="00AF7767">
        <w:trPr>
          <w:trHeight w:val="233"/>
        </w:trPr>
        <w:tc>
          <w:tcPr>
            <w:tcW w:w="5310" w:type="dxa"/>
            <w:tcBorders>
              <w:top w:val="nil"/>
              <w:left w:val="nil"/>
              <w:bottom w:val="nil"/>
              <w:right w:val="nil"/>
            </w:tcBorders>
            <w:shd w:val="clear" w:color="auto" w:fill="auto"/>
            <w:noWrap/>
            <w:vAlign w:val="bottom"/>
            <w:hideMark/>
          </w:tcPr>
          <w:p w14:paraId="1E0A8645"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Deferred revenue</w:t>
            </w:r>
          </w:p>
        </w:tc>
        <w:tc>
          <w:tcPr>
            <w:tcW w:w="270" w:type="dxa"/>
            <w:tcBorders>
              <w:top w:val="nil"/>
              <w:left w:val="nil"/>
              <w:bottom w:val="nil"/>
              <w:right w:val="nil"/>
            </w:tcBorders>
            <w:shd w:val="clear" w:color="auto" w:fill="auto"/>
            <w:noWrap/>
            <w:vAlign w:val="bottom"/>
            <w:hideMark/>
          </w:tcPr>
          <w:p w14:paraId="14CDD83D"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37ED6777"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2,244,965 </w:t>
            </w:r>
          </w:p>
        </w:tc>
        <w:tc>
          <w:tcPr>
            <w:tcW w:w="360" w:type="dxa"/>
            <w:tcBorders>
              <w:top w:val="nil"/>
              <w:left w:val="nil"/>
              <w:bottom w:val="nil"/>
              <w:right w:val="nil"/>
            </w:tcBorders>
            <w:shd w:val="clear" w:color="auto" w:fill="auto"/>
            <w:noWrap/>
            <w:vAlign w:val="bottom"/>
            <w:hideMark/>
          </w:tcPr>
          <w:p w14:paraId="29A708C3"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0807F417"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1,930,028 </w:t>
            </w:r>
          </w:p>
        </w:tc>
      </w:tr>
      <w:tr w:rsidR="00186E10" w:rsidRPr="00EC6287" w14:paraId="608FFE72" w14:textId="77777777" w:rsidTr="00AF7767">
        <w:trPr>
          <w:trHeight w:val="233"/>
        </w:trPr>
        <w:tc>
          <w:tcPr>
            <w:tcW w:w="5310" w:type="dxa"/>
            <w:tcBorders>
              <w:top w:val="nil"/>
              <w:left w:val="nil"/>
              <w:bottom w:val="nil"/>
              <w:right w:val="nil"/>
            </w:tcBorders>
            <w:shd w:val="clear" w:color="000000" w:fill="CFF0FC"/>
            <w:noWrap/>
            <w:vAlign w:val="bottom"/>
            <w:hideMark/>
          </w:tcPr>
          <w:p w14:paraId="0DC86F1E"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Current portion of operating lease liability</w:t>
            </w:r>
          </w:p>
        </w:tc>
        <w:tc>
          <w:tcPr>
            <w:tcW w:w="270" w:type="dxa"/>
            <w:tcBorders>
              <w:top w:val="nil"/>
              <w:left w:val="nil"/>
              <w:bottom w:val="nil"/>
              <w:right w:val="nil"/>
            </w:tcBorders>
            <w:shd w:val="clear" w:color="000000" w:fill="CFF0FC"/>
            <w:noWrap/>
            <w:vAlign w:val="bottom"/>
            <w:hideMark/>
          </w:tcPr>
          <w:p w14:paraId="5D5B7F27"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000000" w:fill="CFF0FC"/>
            <w:noWrap/>
            <w:vAlign w:val="bottom"/>
            <w:hideMark/>
          </w:tcPr>
          <w:p w14:paraId="1A29F049"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375,155 </w:t>
            </w:r>
          </w:p>
        </w:tc>
        <w:tc>
          <w:tcPr>
            <w:tcW w:w="360" w:type="dxa"/>
            <w:tcBorders>
              <w:top w:val="nil"/>
              <w:left w:val="nil"/>
              <w:bottom w:val="nil"/>
              <w:right w:val="nil"/>
            </w:tcBorders>
            <w:shd w:val="clear" w:color="000000" w:fill="CFF0FC"/>
            <w:noWrap/>
            <w:vAlign w:val="bottom"/>
            <w:hideMark/>
          </w:tcPr>
          <w:p w14:paraId="55F3D053"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058BD5A6"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367,487 </w:t>
            </w:r>
          </w:p>
        </w:tc>
      </w:tr>
      <w:tr w:rsidR="00186E10" w:rsidRPr="00EC6287" w14:paraId="222143C7" w14:textId="77777777" w:rsidTr="00AF7767">
        <w:trPr>
          <w:trHeight w:val="233"/>
        </w:trPr>
        <w:tc>
          <w:tcPr>
            <w:tcW w:w="5310" w:type="dxa"/>
            <w:tcBorders>
              <w:top w:val="nil"/>
              <w:left w:val="nil"/>
              <w:bottom w:val="nil"/>
              <w:right w:val="nil"/>
            </w:tcBorders>
            <w:shd w:val="clear" w:color="auto" w:fill="auto"/>
            <w:noWrap/>
            <w:vAlign w:val="bottom"/>
            <w:hideMark/>
          </w:tcPr>
          <w:p w14:paraId="0F213DA6"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Line of credit</w:t>
            </w:r>
          </w:p>
        </w:tc>
        <w:tc>
          <w:tcPr>
            <w:tcW w:w="270" w:type="dxa"/>
            <w:tcBorders>
              <w:top w:val="nil"/>
              <w:left w:val="nil"/>
              <w:bottom w:val="nil"/>
              <w:right w:val="nil"/>
            </w:tcBorders>
            <w:shd w:val="clear" w:color="auto" w:fill="auto"/>
            <w:noWrap/>
            <w:vAlign w:val="bottom"/>
            <w:hideMark/>
          </w:tcPr>
          <w:p w14:paraId="0946C1CE"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7A85ADA9"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5,284,771 </w:t>
            </w:r>
          </w:p>
        </w:tc>
        <w:tc>
          <w:tcPr>
            <w:tcW w:w="360" w:type="dxa"/>
            <w:tcBorders>
              <w:top w:val="nil"/>
              <w:left w:val="nil"/>
              <w:bottom w:val="nil"/>
              <w:right w:val="nil"/>
            </w:tcBorders>
            <w:shd w:val="clear" w:color="auto" w:fill="auto"/>
            <w:noWrap/>
            <w:vAlign w:val="bottom"/>
            <w:hideMark/>
          </w:tcPr>
          <w:p w14:paraId="75642494"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1DDC2918"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4,518,571 </w:t>
            </w:r>
          </w:p>
        </w:tc>
      </w:tr>
      <w:tr w:rsidR="00186E10" w:rsidRPr="00EC6287" w14:paraId="1F69ECA4" w14:textId="77777777" w:rsidTr="00AF7767">
        <w:trPr>
          <w:trHeight w:val="233"/>
        </w:trPr>
        <w:tc>
          <w:tcPr>
            <w:tcW w:w="5310" w:type="dxa"/>
            <w:tcBorders>
              <w:top w:val="nil"/>
              <w:left w:val="nil"/>
              <w:bottom w:val="nil"/>
              <w:right w:val="nil"/>
            </w:tcBorders>
            <w:shd w:val="clear" w:color="000000" w:fill="CFF0FC"/>
            <w:noWrap/>
            <w:vAlign w:val="bottom"/>
            <w:hideMark/>
          </w:tcPr>
          <w:p w14:paraId="7131FCC3"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Warrant liability</w:t>
            </w:r>
          </w:p>
        </w:tc>
        <w:tc>
          <w:tcPr>
            <w:tcW w:w="270" w:type="dxa"/>
            <w:tcBorders>
              <w:top w:val="nil"/>
              <w:left w:val="nil"/>
              <w:bottom w:val="nil"/>
              <w:right w:val="nil"/>
            </w:tcBorders>
            <w:shd w:val="clear" w:color="000000" w:fill="CFF0FC"/>
            <w:noWrap/>
            <w:vAlign w:val="bottom"/>
            <w:hideMark/>
          </w:tcPr>
          <w:p w14:paraId="25BAAC05"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000000" w:fill="CFF0FC"/>
            <w:noWrap/>
            <w:vAlign w:val="bottom"/>
            <w:hideMark/>
          </w:tcPr>
          <w:p w14:paraId="0565F3F1"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46,547 </w:t>
            </w:r>
          </w:p>
        </w:tc>
        <w:tc>
          <w:tcPr>
            <w:tcW w:w="360" w:type="dxa"/>
            <w:tcBorders>
              <w:top w:val="nil"/>
              <w:left w:val="nil"/>
              <w:bottom w:val="nil"/>
              <w:right w:val="nil"/>
            </w:tcBorders>
            <w:shd w:val="clear" w:color="000000" w:fill="CFF0FC"/>
            <w:noWrap/>
            <w:vAlign w:val="bottom"/>
            <w:hideMark/>
          </w:tcPr>
          <w:p w14:paraId="334C19E7"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098A72FC"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102,284 </w:t>
            </w:r>
          </w:p>
        </w:tc>
      </w:tr>
      <w:tr w:rsidR="00186E10" w:rsidRPr="00EC6287" w14:paraId="67F3A3A9" w14:textId="77777777" w:rsidTr="00AF7767">
        <w:trPr>
          <w:trHeight w:val="233"/>
        </w:trPr>
        <w:tc>
          <w:tcPr>
            <w:tcW w:w="5310" w:type="dxa"/>
            <w:tcBorders>
              <w:top w:val="nil"/>
              <w:left w:val="nil"/>
              <w:bottom w:val="nil"/>
              <w:right w:val="nil"/>
            </w:tcBorders>
            <w:shd w:val="clear" w:color="auto" w:fill="auto"/>
            <w:noWrap/>
            <w:vAlign w:val="bottom"/>
            <w:hideMark/>
          </w:tcPr>
          <w:p w14:paraId="3DA800CE"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Arbitration reserve</w:t>
            </w:r>
          </w:p>
        </w:tc>
        <w:tc>
          <w:tcPr>
            <w:tcW w:w="270" w:type="dxa"/>
            <w:tcBorders>
              <w:top w:val="nil"/>
              <w:left w:val="nil"/>
              <w:bottom w:val="nil"/>
              <w:right w:val="nil"/>
            </w:tcBorders>
            <w:shd w:val="clear" w:color="auto" w:fill="auto"/>
            <w:noWrap/>
            <w:vAlign w:val="bottom"/>
            <w:hideMark/>
          </w:tcPr>
          <w:p w14:paraId="7133C5A3"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6A31E025"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289,999 </w:t>
            </w:r>
          </w:p>
        </w:tc>
        <w:tc>
          <w:tcPr>
            <w:tcW w:w="360" w:type="dxa"/>
            <w:tcBorders>
              <w:top w:val="nil"/>
              <w:left w:val="nil"/>
              <w:bottom w:val="nil"/>
              <w:right w:val="nil"/>
            </w:tcBorders>
            <w:shd w:val="clear" w:color="auto" w:fill="auto"/>
            <w:noWrap/>
            <w:vAlign w:val="bottom"/>
            <w:hideMark/>
          </w:tcPr>
          <w:p w14:paraId="1670D4DE"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01A311EF"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428,624 </w:t>
            </w:r>
          </w:p>
        </w:tc>
      </w:tr>
      <w:tr w:rsidR="00186E10" w:rsidRPr="00EC6287" w14:paraId="410F041C" w14:textId="77777777" w:rsidTr="00AF7767">
        <w:trPr>
          <w:trHeight w:val="233"/>
        </w:trPr>
        <w:tc>
          <w:tcPr>
            <w:tcW w:w="5310" w:type="dxa"/>
            <w:tcBorders>
              <w:top w:val="nil"/>
              <w:left w:val="nil"/>
              <w:bottom w:val="nil"/>
              <w:right w:val="nil"/>
            </w:tcBorders>
            <w:shd w:val="clear" w:color="000000" w:fill="CFF0FC"/>
            <w:noWrap/>
            <w:vAlign w:val="bottom"/>
            <w:hideMark/>
          </w:tcPr>
          <w:p w14:paraId="08DA8030" w14:textId="77777777" w:rsidR="00186E10" w:rsidRPr="00326396" w:rsidRDefault="00186E10" w:rsidP="00DC3119">
            <w:pPr>
              <w:spacing w:line="240" w:lineRule="auto"/>
              <w:ind w:firstLineChars="200" w:firstLine="360"/>
              <w:rPr>
                <w:rFonts w:eastAsia="Times New Roman"/>
                <w:color w:val="000000"/>
                <w:sz w:val="18"/>
                <w:szCs w:val="18"/>
              </w:rPr>
            </w:pPr>
            <w:r w:rsidRPr="00326396">
              <w:rPr>
                <w:rFonts w:eastAsia="Times New Roman"/>
                <w:color w:val="000000"/>
                <w:sz w:val="18"/>
                <w:szCs w:val="18"/>
              </w:rPr>
              <w:t>Total current liabilities</w:t>
            </w:r>
          </w:p>
        </w:tc>
        <w:tc>
          <w:tcPr>
            <w:tcW w:w="270" w:type="dxa"/>
            <w:tcBorders>
              <w:top w:val="nil"/>
              <w:left w:val="nil"/>
              <w:bottom w:val="nil"/>
              <w:right w:val="nil"/>
            </w:tcBorders>
            <w:shd w:val="clear" w:color="000000" w:fill="CFF0FC"/>
            <w:noWrap/>
            <w:vAlign w:val="bottom"/>
            <w:hideMark/>
          </w:tcPr>
          <w:p w14:paraId="41745EB2" w14:textId="77777777" w:rsidR="00186E10" w:rsidRPr="00326396" w:rsidRDefault="00186E10" w:rsidP="00DC3119">
            <w:pPr>
              <w:spacing w:line="240" w:lineRule="auto"/>
              <w:ind w:firstLineChars="200" w:firstLine="360"/>
              <w:rPr>
                <w:rFonts w:eastAsia="Times New Roman"/>
                <w:color w:val="000000"/>
                <w:sz w:val="18"/>
                <w:szCs w:val="18"/>
              </w:rPr>
            </w:pPr>
          </w:p>
        </w:tc>
        <w:tc>
          <w:tcPr>
            <w:tcW w:w="2520" w:type="dxa"/>
            <w:tcBorders>
              <w:top w:val="single" w:sz="4" w:space="0" w:color="auto"/>
              <w:left w:val="nil"/>
              <w:bottom w:val="nil"/>
              <w:right w:val="nil"/>
            </w:tcBorders>
            <w:shd w:val="clear" w:color="000000" w:fill="CFF0FC"/>
            <w:noWrap/>
            <w:vAlign w:val="bottom"/>
            <w:hideMark/>
          </w:tcPr>
          <w:p w14:paraId="2861A16A"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53,545,025 </w:t>
            </w:r>
          </w:p>
        </w:tc>
        <w:tc>
          <w:tcPr>
            <w:tcW w:w="360" w:type="dxa"/>
            <w:tcBorders>
              <w:top w:val="nil"/>
              <w:left w:val="nil"/>
              <w:bottom w:val="nil"/>
              <w:right w:val="nil"/>
            </w:tcBorders>
            <w:shd w:val="clear" w:color="000000" w:fill="CFF0FC"/>
            <w:noWrap/>
            <w:vAlign w:val="bottom"/>
            <w:hideMark/>
          </w:tcPr>
          <w:p w14:paraId="447A35AD" w14:textId="77777777" w:rsidR="00186E10" w:rsidRPr="00326396" w:rsidRDefault="00186E10" w:rsidP="00DC3119">
            <w:pPr>
              <w:spacing w:line="240" w:lineRule="auto"/>
              <w:jc w:val="right"/>
              <w:rPr>
                <w:rFonts w:eastAsia="Times New Roman"/>
                <w:sz w:val="18"/>
                <w:szCs w:val="18"/>
              </w:rPr>
            </w:pPr>
          </w:p>
        </w:tc>
        <w:tc>
          <w:tcPr>
            <w:tcW w:w="2520" w:type="dxa"/>
            <w:tcBorders>
              <w:top w:val="single" w:sz="4" w:space="0" w:color="auto"/>
              <w:left w:val="nil"/>
              <w:bottom w:val="nil"/>
              <w:right w:val="nil"/>
            </w:tcBorders>
            <w:shd w:val="clear" w:color="000000" w:fill="CFF0FC"/>
            <w:noWrap/>
            <w:vAlign w:val="bottom"/>
            <w:hideMark/>
          </w:tcPr>
          <w:p w14:paraId="1F6A0358"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36,177,080 </w:t>
            </w:r>
          </w:p>
        </w:tc>
      </w:tr>
      <w:tr w:rsidR="00186E10" w:rsidRPr="00EC6287" w14:paraId="330D91B6" w14:textId="77777777" w:rsidTr="00AF7767">
        <w:trPr>
          <w:trHeight w:val="255"/>
        </w:trPr>
        <w:tc>
          <w:tcPr>
            <w:tcW w:w="5310" w:type="dxa"/>
            <w:tcBorders>
              <w:top w:val="nil"/>
              <w:left w:val="nil"/>
              <w:bottom w:val="nil"/>
              <w:right w:val="nil"/>
            </w:tcBorders>
            <w:shd w:val="clear" w:color="auto" w:fill="auto"/>
            <w:noWrap/>
            <w:vAlign w:val="bottom"/>
            <w:hideMark/>
          </w:tcPr>
          <w:p w14:paraId="781D8866"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Convertible debt carried at fair value</w:t>
            </w:r>
          </w:p>
        </w:tc>
        <w:tc>
          <w:tcPr>
            <w:tcW w:w="270" w:type="dxa"/>
            <w:tcBorders>
              <w:top w:val="nil"/>
              <w:left w:val="nil"/>
              <w:bottom w:val="nil"/>
              <w:right w:val="nil"/>
            </w:tcBorders>
            <w:shd w:val="clear" w:color="auto" w:fill="auto"/>
            <w:noWrap/>
            <w:vAlign w:val="bottom"/>
            <w:hideMark/>
          </w:tcPr>
          <w:p w14:paraId="2006B648"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3C8B9A22"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7,840,442 </w:t>
            </w:r>
          </w:p>
        </w:tc>
        <w:tc>
          <w:tcPr>
            <w:tcW w:w="360" w:type="dxa"/>
            <w:tcBorders>
              <w:top w:val="nil"/>
              <w:left w:val="nil"/>
              <w:bottom w:val="nil"/>
              <w:right w:val="nil"/>
            </w:tcBorders>
            <w:shd w:val="clear" w:color="auto" w:fill="auto"/>
            <w:noWrap/>
            <w:vAlign w:val="bottom"/>
            <w:hideMark/>
          </w:tcPr>
          <w:p w14:paraId="52A4EA1C"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1BB61342"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8,176,928 </w:t>
            </w:r>
          </w:p>
        </w:tc>
      </w:tr>
      <w:tr w:rsidR="00186E10" w:rsidRPr="00EC6287" w14:paraId="50FB8945" w14:textId="77777777" w:rsidTr="00AF7767">
        <w:trPr>
          <w:trHeight w:val="255"/>
        </w:trPr>
        <w:tc>
          <w:tcPr>
            <w:tcW w:w="5310" w:type="dxa"/>
            <w:tcBorders>
              <w:top w:val="nil"/>
              <w:left w:val="nil"/>
              <w:bottom w:val="nil"/>
              <w:right w:val="nil"/>
            </w:tcBorders>
            <w:shd w:val="clear" w:color="000000" w:fill="CFF0FC"/>
            <w:noWrap/>
            <w:vAlign w:val="bottom"/>
            <w:hideMark/>
          </w:tcPr>
          <w:p w14:paraId="2A9BB894" w14:textId="77777777" w:rsidR="00186E10" w:rsidRPr="00326396" w:rsidRDefault="00186E10" w:rsidP="00DC3119">
            <w:pPr>
              <w:spacing w:line="240" w:lineRule="auto"/>
              <w:rPr>
                <w:rFonts w:eastAsia="Times New Roman"/>
                <w:sz w:val="18"/>
                <w:szCs w:val="18"/>
              </w:rPr>
            </w:pPr>
            <w:r w:rsidRPr="00326396">
              <w:rPr>
                <w:rFonts w:eastAsia="Times New Roman"/>
                <w:sz w:val="18"/>
                <w:szCs w:val="18"/>
              </w:rPr>
              <w:t>Operating lease liability</w:t>
            </w:r>
          </w:p>
        </w:tc>
        <w:tc>
          <w:tcPr>
            <w:tcW w:w="270" w:type="dxa"/>
            <w:tcBorders>
              <w:top w:val="nil"/>
              <w:left w:val="nil"/>
              <w:bottom w:val="nil"/>
              <w:right w:val="nil"/>
            </w:tcBorders>
            <w:shd w:val="clear" w:color="000000" w:fill="CFF0FC"/>
            <w:noWrap/>
            <w:vAlign w:val="bottom"/>
            <w:hideMark/>
          </w:tcPr>
          <w:p w14:paraId="3304C7DA" w14:textId="77777777" w:rsidR="00186E10" w:rsidRPr="00326396" w:rsidRDefault="00186E10" w:rsidP="00DC3119">
            <w:pPr>
              <w:spacing w:line="240" w:lineRule="auto"/>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5973D7FA"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1,807,344 </w:t>
            </w:r>
          </w:p>
        </w:tc>
        <w:tc>
          <w:tcPr>
            <w:tcW w:w="360" w:type="dxa"/>
            <w:tcBorders>
              <w:top w:val="nil"/>
              <w:left w:val="nil"/>
              <w:bottom w:val="nil"/>
              <w:right w:val="nil"/>
            </w:tcBorders>
            <w:shd w:val="clear" w:color="000000" w:fill="CFF0FC"/>
            <w:noWrap/>
            <w:vAlign w:val="bottom"/>
            <w:hideMark/>
          </w:tcPr>
          <w:p w14:paraId="4C316D3B"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1F38615A"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1,994,961 </w:t>
            </w:r>
          </w:p>
        </w:tc>
      </w:tr>
      <w:tr w:rsidR="00186E10" w:rsidRPr="00EC6287" w14:paraId="7055EB89" w14:textId="77777777" w:rsidTr="00AF7767">
        <w:trPr>
          <w:trHeight w:val="233"/>
        </w:trPr>
        <w:tc>
          <w:tcPr>
            <w:tcW w:w="5310" w:type="dxa"/>
            <w:tcBorders>
              <w:top w:val="nil"/>
              <w:left w:val="nil"/>
              <w:bottom w:val="nil"/>
              <w:right w:val="nil"/>
            </w:tcBorders>
            <w:shd w:val="clear" w:color="auto" w:fill="auto"/>
            <w:noWrap/>
            <w:vAlign w:val="bottom"/>
            <w:hideMark/>
          </w:tcPr>
          <w:p w14:paraId="5CCDF228" w14:textId="77777777" w:rsidR="00186E10" w:rsidRPr="00326396" w:rsidRDefault="00186E10" w:rsidP="00DC3119">
            <w:pPr>
              <w:spacing w:line="240" w:lineRule="auto"/>
              <w:ind w:firstLineChars="200" w:firstLine="360"/>
              <w:rPr>
                <w:rFonts w:eastAsia="Times New Roman"/>
                <w:color w:val="000000"/>
                <w:sz w:val="18"/>
                <w:szCs w:val="18"/>
              </w:rPr>
            </w:pPr>
            <w:r w:rsidRPr="00326396">
              <w:rPr>
                <w:rFonts w:eastAsia="Times New Roman"/>
                <w:color w:val="000000"/>
                <w:sz w:val="18"/>
                <w:szCs w:val="18"/>
              </w:rPr>
              <w:t>Total liabilities</w:t>
            </w:r>
          </w:p>
        </w:tc>
        <w:tc>
          <w:tcPr>
            <w:tcW w:w="270" w:type="dxa"/>
            <w:tcBorders>
              <w:top w:val="nil"/>
              <w:left w:val="nil"/>
              <w:bottom w:val="nil"/>
              <w:right w:val="nil"/>
            </w:tcBorders>
            <w:shd w:val="clear" w:color="auto" w:fill="auto"/>
            <w:noWrap/>
            <w:vAlign w:val="bottom"/>
            <w:hideMark/>
          </w:tcPr>
          <w:p w14:paraId="63CFDD6B" w14:textId="77777777" w:rsidR="00186E10" w:rsidRPr="00326396" w:rsidRDefault="00186E10" w:rsidP="00DC3119">
            <w:pPr>
              <w:spacing w:line="240" w:lineRule="auto"/>
              <w:ind w:firstLineChars="200" w:firstLine="360"/>
              <w:rPr>
                <w:rFonts w:eastAsia="Times New Roman"/>
                <w:color w:val="000000"/>
                <w:sz w:val="18"/>
                <w:szCs w:val="18"/>
              </w:rPr>
            </w:pPr>
          </w:p>
        </w:tc>
        <w:tc>
          <w:tcPr>
            <w:tcW w:w="2520" w:type="dxa"/>
            <w:tcBorders>
              <w:top w:val="single" w:sz="4" w:space="0" w:color="auto"/>
              <w:left w:val="nil"/>
              <w:bottom w:val="single" w:sz="4" w:space="0" w:color="auto"/>
              <w:right w:val="nil"/>
            </w:tcBorders>
            <w:shd w:val="clear" w:color="auto" w:fill="auto"/>
            <w:noWrap/>
            <w:vAlign w:val="bottom"/>
            <w:hideMark/>
          </w:tcPr>
          <w:p w14:paraId="386E397F"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63,192,811 </w:t>
            </w:r>
          </w:p>
        </w:tc>
        <w:tc>
          <w:tcPr>
            <w:tcW w:w="360" w:type="dxa"/>
            <w:tcBorders>
              <w:top w:val="nil"/>
              <w:left w:val="nil"/>
              <w:bottom w:val="nil"/>
              <w:right w:val="nil"/>
            </w:tcBorders>
            <w:shd w:val="clear" w:color="auto" w:fill="auto"/>
            <w:noWrap/>
            <w:vAlign w:val="bottom"/>
            <w:hideMark/>
          </w:tcPr>
          <w:p w14:paraId="77A09EFD" w14:textId="77777777" w:rsidR="00186E10" w:rsidRPr="00326396" w:rsidRDefault="00186E10" w:rsidP="00DC3119">
            <w:pPr>
              <w:spacing w:line="240" w:lineRule="auto"/>
              <w:jc w:val="right"/>
              <w:rPr>
                <w:rFonts w:eastAsia="Times New Roman"/>
                <w:sz w:val="18"/>
                <w:szCs w:val="18"/>
              </w:rPr>
            </w:pPr>
          </w:p>
        </w:tc>
        <w:tc>
          <w:tcPr>
            <w:tcW w:w="2520" w:type="dxa"/>
            <w:tcBorders>
              <w:top w:val="single" w:sz="4" w:space="0" w:color="auto"/>
              <w:left w:val="nil"/>
              <w:bottom w:val="single" w:sz="4" w:space="0" w:color="auto"/>
              <w:right w:val="nil"/>
            </w:tcBorders>
            <w:shd w:val="clear" w:color="auto" w:fill="auto"/>
            <w:noWrap/>
            <w:vAlign w:val="bottom"/>
            <w:hideMark/>
          </w:tcPr>
          <w:p w14:paraId="680058A7"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46,348,969 </w:t>
            </w:r>
          </w:p>
        </w:tc>
      </w:tr>
      <w:tr w:rsidR="00186E10" w:rsidRPr="00EC6287" w14:paraId="163F742D" w14:textId="77777777" w:rsidTr="00AF7767">
        <w:trPr>
          <w:trHeight w:val="233"/>
        </w:trPr>
        <w:tc>
          <w:tcPr>
            <w:tcW w:w="5310" w:type="dxa"/>
            <w:tcBorders>
              <w:top w:val="nil"/>
              <w:left w:val="nil"/>
              <w:bottom w:val="nil"/>
              <w:right w:val="nil"/>
            </w:tcBorders>
            <w:shd w:val="clear" w:color="000000" w:fill="CFF0FC"/>
            <w:noWrap/>
            <w:vAlign w:val="bottom"/>
            <w:hideMark/>
          </w:tcPr>
          <w:p w14:paraId="2B39E40D"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Commitments and contingencies (Note 14)</w:t>
            </w:r>
          </w:p>
        </w:tc>
        <w:tc>
          <w:tcPr>
            <w:tcW w:w="270" w:type="dxa"/>
            <w:tcBorders>
              <w:top w:val="nil"/>
              <w:left w:val="nil"/>
              <w:bottom w:val="nil"/>
              <w:right w:val="nil"/>
            </w:tcBorders>
            <w:shd w:val="clear" w:color="000000" w:fill="CFF0FC"/>
            <w:noWrap/>
            <w:vAlign w:val="bottom"/>
            <w:hideMark/>
          </w:tcPr>
          <w:p w14:paraId="66EE952C"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000000" w:fill="CFF0FC"/>
            <w:noWrap/>
            <w:vAlign w:val="bottom"/>
            <w:hideMark/>
          </w:tcPr>
          <w:p w14:paraId="69DD99A4" w14:textId="77777777" w:rsidR="00186E10" w:rsidRPr="00326396" w:rsidRDefault="00186E10" w:rsidP="00DC3119">
            <w:pPr>
              <w:spacing w:line="240" w:lineRule="auto"/>
              <w:jc w:val="right"/>
              <w:rPr>
                <w:rFonts w:eastAsia="Times New Roman"/>
                <w:sz w:val="18"/>
                <w:szCs w:val="18"/>
              </w:rPr>
            </w:pPr>
          </w:p>
        </w:tc>
        <w:tc>
          <w:tcPr>
            <w:tcW w:w="360" w:type="dxa"/>
            <w:tcBorders>
              <w:top w:val="nil"/>
              <w:left w:val="nil"/>
              <w:bottom w:val="nil"/>
              <w:right w:val="nil"/>
            </w:tcBorders>
            <w:shd w:val="clear" w:color="000000" w:fill="CFF0FC"/>
            <w:noWrap/>
            <w:vAlign w:val="bottom"/>
            <w:hideMark/>
          </w:tcPr>
          <w:p w14:paraId="755C0E8D"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67A73F97" w14:textId="77777777" w:rsidR="00186E10" w:rsidRPr="00326396" w:rsidRDefault="00186E10" w:rsidP="00DC3119">
            <w:pPr>
              <w:spacing w:line="240" w:lineRule="auto"/>
              <w:jc w:val="right"/>
              <w:rPr>
                <w:rFonts w:eastAsia="Times New Roman"/>
                <w:sz w:val="18"/>
                <w:szCs w:val="18"/>
              </w:rPr>
            </w:pPr>
          </w:p>
        </w:tc>
      </w:tr>
      <w:tr w:rsidR="00186E10" w:rsidRPr="00EC6287" w14:paraId="15EEFCF8" w14:textId="77777777" w:rsidTr="00AF7767">
        <w:trPr>
          <w:trHeight w:val="765"/>
        </w:trPr>
        <w:tc>
          <w:tcPr>
            <w:tcW w:w="5310" w:type="dxa"/>
            <w:tcBorders>
              <w:top w:val="nil"/>
              <w:left w:val="nil"/>
              <w:bottom w:val="nil"/>
              <w:right w:val="nil"/>
            </w:tcBorders>
            <w:shd w:val="clear" w:color="auto" w:fill="auto"/>
            <w:vAlign w:val="bottom"/>
            <w:hideMark/>
          </w:tcPr>
          <w:p w14:paraId="1B58A08A"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Preferred stock (no par value, unlimited shares authorized, zero</w:t>
            </w:r>
            <w:r w:rsidRPr="00326396">
              <w:rPr>
                <w:rFonts w:eastAsia="Times New Roman"/>
                <w:color w:val="000000"/>
                <w:sz w:val="18"/>
                <w:szCs w:val="18"/>
              </w:rPr>
              <w:br/>
              <w:t xml:space="preserve">    shares issued and outstanding as of June 30, 2024 and</w:t>
            </w:r>
            <w:r w:rsidRPr="00326396">
              <w:rPr>
                <w:rFonts w:eastAsia="Times New Roman"/>
                <w:color w:val="000000"/>
                <w:sz w:val="18"/>
                <w:szCs w:val="18"/>
              </w:rPr>
              <w:br/>
              <w:t xml:space="preserve">    December 31, 2023, respectively)</w:t>
            </w:r>
          </w:p>
        </w:tc>
        <w:tc>
          <w:tcPr>
            <w:tcW w:w="270" w:type="dxa"/>
            <w:tcBorders>
              <w:top w:val="nil"/>
              <w:left w:val="nil"/>
              <w:bottom w:val="nil"/>
              <w:right w:val="nil"/>
            </w:tcBorders>
            <w:shd w:val="clear" w:color="auto" w:fill="auto"/>
            <w:noWrap/>
            <w:vAlign w:val="bottom"/>
            <w:hideMark/>
          </w:tcPr>
          <w:p w14:paraId="32139ED5"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35C11CE8"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w:t>
            </w:r>
          </w:p>
        </w:tc>
        <w:tc>
          <w:tcPr>
            <w:tcW w:w="360" w:type="dxa"/>
            <w:tcBorders>
              <w:top w:val="nil"/>
              <w:left w:val="nil"/>
              <w:bottom w:val="nil"/>
              <w:right w:val="nil"/>
            </w:tcBorders>
            <w:shd w:val="clear" w:color="auto" w:fill="auto"/>
            <w:noWrap/>
            <w:vAlign w:val="bottom"/>
            <w:hideMark/>
          </w:tcPr>
          <w:p w14:paraId="4C7ECDB7"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37A6D2BA"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w:t>
            </w:r>
          </w:p>
        </w:tc>
      </w:tr>
      <w:tr w:rsidR="00186E10" w:rsidRPr="00EC6287" w14:paraId="1B842038" w14:textId="77777777" w:rsidTr="00AF7767">
        <w:trPr>
          <w:trHeight w:val="829"/>
        </w:trPr>
        <w:tc>
          <w:tcPr>
            <w:tcW w:w="5310" w:type="dxa"/>
            <w:tcBorders>
              <w:top w:val="nil"/>
              <w:left w:val="nil"/>
              <w:bottom w:val="nil"/>
              <w:right w:val="nil"/>
            </w:tcBorders>
            <w:shd w:val="clear" w:color="000000" w:fill="CFF0FC"/>
            <w:vAlign w:val="bottom"/>
            <w:hideMark/>
          </w:tcPr>
          <w:p w14:paraId="0C6B6FF1"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Common stock (no par value, unlimited shares authorized,</w:t>
            </w:r>
            <w:r w:rsidRPr="00326396">
              <w:rPr>
                <w:rFonts w:eastAsia="Times New Roman"/>
                <w:color w:val="000000"/>
                <w:sz w:val="18"/>
                <w:szCs w:val="18"/>
              </w:rPr>
              <w:br/>
              <w:t xml:space="preserve">    30,990,847 and 12,989,128 shares issued and outstanding as of</w:t>
            </w:r>
            <w:r w:rsidRPr="00326396">
              <w:rPr>
                <w:rFonts w:eastAsia="Times New Roman"/>
                <w:color w:val="000000"/>
                <w:sz w:val="18"/>
                <w:szCs w:val="18"/>
              </w:rPr>
              <w:br/>
              <w:t xml:space="preserve">    June 30, 2024 and December 31, 2023, respectively)</w:t>
            </w:r>
          </w:p>
        </w:tc>
        <w:tc>
          <w:tcPr>
            <w:tcW w:w="270" w:type="dxa"/>
            <w:tcBorders>
              <w:top w:val="nil"/>
              <w:left w:val="nil"/>
              <w:bottom w:val="nil"/>
              <w:right w:val="nil"/>
            </w:tcBorders>
            <w:shd w:val="clear" w:color="000000" w:fill="CFF0FC"/>
            <w:noWrap/>
            <w:vAlign w:val="bottom"/>
            <w:hideMark/>
          </w:tcPr>
          <w:p w14:paraId="10B22CB9"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000000" w:fill="CFF0FC"/>
            <w:noWrap/>
            <w:vAlign w:val="bottom"/>
            <w:hideMark/>
          </w:tcPr>
          <w:p w14:paraId="1E6A6337"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w:t>
            </w:r>
          </w:p>
        </w:tc>
        <w:tc>
          <w:tcPr>
            <w:tcW w:w="360" w:type="dxa"/>
            <w:tcBorders>
              <w:top w:val="nil"/>
              <w:left w:val="nil"/>
              <w:bottom w:val="nil"/>
              <w:right w:val="nil"/>
            </w:tcBorders>
            <w:shd w:val="clear" w:color="000000" w:fill="CFF0FC"/>
            <w:noWrap/>
            <w:vAlign w:val="bottom"/>
            <w:hideMark/>
          </w:tcPr>
          <w:p w14:paraId="726CFCAF"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5A26BF42"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w:t>
            </w:r>
          </w:p>
        </w:tc>
      </w:tr>
      <w:tr w:rsidR="00186E10" w:rsidRPr="00EC6287" w14:paraId="76530B6B" w14:textId="77777777" w:rsidTr="00AF7767">
        <w:trPr>
          <w:trHeight w:val="233"/>
        </w:trPr>
        <w:tc>
          <w:tcPr>
            <w:tcW w:w="5310" w:type="dxa"/>
            <w:tcBorders>
              <w:top w:val="nil"/>
              <w:left w:val="nil"/>
              <w:bottom w:val="nil"/>
              <w:right w:val="nil"/>
            </w:tcBorders>
            <w:shd w:val="clear" w:color="auto" w:fill="auto"/>
            <w:noWrap/>
            <w:vAlign w:val="bottom"/>
            <w:hideMark/>
          </w:tcPr>
          <w:p w14:paraId="36D4C4A2"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Additional paid-in capital</w:t>
            </w:r>
          </w:p>
        </w:tc>
        <w:tc>
          <w:tcPr>
            <w:tcW w:w="270" w:type="dxa"/>
            <w:tcBorders>
              <w:top w:val="nil"/>
              <w:left w:val="nil"/>
              <w:bottom w:val="nil"/>
              <w:right w:val="nil"/>
            </w:tcBorders>
            <w:shd w:val="clear" w:color="auto" w:fill="auto"/>
            <w:noWrap/>
            <w:vAlign w:val="bottom"/>
            <w:hideMark/>
          </w:tcPr>
          <w:p w14:paraId="1B884ED9"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5745A60F"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117,388,594 </w:t>
            </w:r>
          </w:p>
        </w:tc>
        <w:tc>
          <w:tcPr>
            <w:tcW w:w="360" w:type="dxa"/>
            <w:tcBorders>
              <w:top w:val="nil"/>
              <w:left w:val="nil"/>
              <w:bottom w:val="nil"/>
              <w:right w:val="nil"/>
            </w:tcBorders>
            <w:shd w:val="clear" w:color="auto" w:fill="auto"/>
            <w:noWrap/>
            <w:vAlign w:val="bottom"/>
            <w:hideMark/>
          </w:tcPr>
          <w:p w14:paraId="26007560"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7AA3BB3D"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91,915,169 </w:t>
            </w:r>
          </w:p>
        </w:tc>
      </w:tr>
      <w:tr w:rsidR="00186E10" w:rsidRPr="00EC6287" w14:paraId="40B8566F" w14:textId="77777777" w:rsidTr="00AF7767">
        <w:trPr>
          <w:trHeight w:val="233"/>
        </w:trPr>
        <w:tc>
          <w:tcPr>
            <w:tcW w:w="5310" w:type="dxa"/>
            <w:tcBorders>
              <w:top w:val="nil"/>
              <w:left w:val="nil"/>
              <w:bottom w:val="nil"/>
              <w:right w:val="nil"/>
            </w:tcBorders>
            <w:shd w:val="clear" w:color="000000" w:fill="CFF0FC"/>
            <w:noWrap/>
            <w:vAlign w:val="bottom"/>
            <w:hideMark/>
          </w:tcPr>
          <w:p w14:paraId="6AE9F63D"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Accumulated other comprehensive loss</w:t>
            </w:r>
          </w:p>
        </w:tc>
        <w:tc>
          <w:tcPr>
            <w:tcW w:w="270" w:type="dxa"/>
            <w:tcBorders>
              <w:top w:val="nil"/>
              <w:left w:val="nil"/>
              <w:bottom w:val="nil"/>
              <w:right w:val="nil"/>
            </w:tcBorders>
            <w:shd w:val="clear" w:color="000000" w:fill="CFF0FC"/>
            <w:noWrap/>
            <w:vAlign w:val="bottom"/>
            <w:hideMark/>
          </w:tcPr>
          <w:p w14:paraId="2C98716E"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000000" w:fill="CFF0FC"/>
            <w:noWrap/>
            <w:vAlign w:val="bottom"/>
            <w:hideMark/>
          </w:tcPr>
          <w:p w14:paraId="6F4458C2"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(118,898)</w:t>
            </w:r>
          </w:p>
        </w:tc>
        <w:tc>
          <w:tcPr>
            <w:tcW w:w="360" w:type="dxa"/>
            <w:tcBorders>
              <w:top w:val="nil"/>
              <w:left w:val="nil"/>
              <w:bottom w:val="nil"/>
              <w:right w:val="nil"/>
            </w:tcBorders>
            <w:shd w:val="clear" w:color="000000" w:fill="CFF0FC"/>
            <w:noWrap/>
            <w:vAlign w:val="bottom"/>
            <w:hideMark/>
          </w:tcPr>
          <w:p w14:paraId="2C0DF57A"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000000" w:fill="CFF0FC"/>
            <w:noWrap/>
            <w:vAlign w:val="bottom"/>
            <w:hideMark/>
          </w:tcPr>
          <w:p w14:paraId="2E8F0B7C"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(132,081)</w:t>
            </w:r>
          </w:p>
        </w:tc>
      </w:tr>
      <w:tr w:rsidR="00186E10" w:rsidRPr="00EC6287" w14:paraId="55AE4311" w14:textId="77777777" w:rsidTr="00AF7767">
        <w:trPr>
          <w:trHeight w:val="233"/>
        </w:trPr>
        <w:tc>
          <w:tcPr>
            <w:tcW w:w="5310" w:type="dxa"/>
            <w:tcBorders>
              <w:top w:val="nil"/>
              <w:left w:val="nil"/>
              <w:bottom w:val="nil"/>
              <w:right w:val="nil"/>
            </w:tcBorders>
            <w:shd w:val="clear" w:color="auto" w:fill="auto"/>
            <w:noWrap/>
            <w:vAlign w:val="bottom"/>
            <w:hideMark/>
          </w:tcPr>
          <w:p w14:paraId="7AD8B79D"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Non-controlling interest</w:t>
            </w:r>
          </w:p>
        </w:tc>
        <w:tc>
          <w:tcPr>
            <w:tcW w:w="270" w:type="dxa"/>
            <w:tcBorders>
              <w:top w:val="nil"/>
              <w:left w:val="nil"/>
              <w:bottom w:val="nil"/>
              <w:right w:val="nil"/>
            </w:tcBorders>
            <w:shd w:val="clear" w:color="auto" w:fill="auto"/>
            <w:noWrap/>
            <w:vAlign w:val="bottom"/>
            <w:hideMark/>
          </w:tcPr>
          <w:p w14:paraId="6708F353"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5D6BA991"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15,360,410 </w:t>
            </w:r>
          </w:p>
        </w:tc>
        <w:tc>
          <w:tcPr>
            <w:tcW w:w="360" w:type="dxa"/>
            <w:tcBorders>
              <w:top w:val="nil"/>
              <w:left w:val="nil"/>
              <w:bottom w:val="nil"/>
              <w:right w:val="nil"/>
            </w:tcBorders>
            <w:shd w:val="clear" w:color="auto" w:fill="auto"/>
            <w:noWrap/>
            <w:vAlign w:val="bottom"/>
            <w:hideMark/>
          </w:tcPr>
          <w:p w14:paraId="06550788"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070E9672"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w:t>
            </w:r>
          </w:p>
        </w:tc>
      </w:tr>
      <w:tr w:rsidR="00186E10" w:rsidRPr="00EC6287" w14:paraId="22C2ECA3" w14:textId="77777777" w:rsidTr="00AF7767">
        <w:trPr>
          <w:trHeight w:val="233"/>
        </w:trPr>
        <w:tc>
          <w:tcPr>
            <w:tcW w:w="5310" w:type="dxa"/>
            <w:tcBorders>
              <w:top w:val="nil"/>
              <w:left w:val="nil"/>
              <w:bottom w:val="nil"/>
              <w:right w:val="nil"/>
            </w:tcBorders>
            <w:shd w:val="clear" w:color="000000" w:fill="CFF0FC"/>
            <w:noWrap/>
            <w:vAlign w:val="bottom"/>
            <w:hideMark/>
          </w:tcPr>
          <w:p w14:paraId="194FD119" w14:textId="77777777" w:rsidR="00186E10" w:rsidRPr="00326396" w:rsidRDefault="00186E10" w:rsidP="00DC3119">
            <w:pPr>
              <w:spacing w:line="240" w:lineRule="auto"/>
              <w:rPr>
                <w:rFonts w:eastAsia="Times New Roman"/>
                <w:color w:val="000000"/>
                <w:sz w:val="18"/>
                <w:szCs w:val="18"/>
              </w:rPr>
            </w:pPr>
            <w:r w:rsidRPr="00326396">
              <w:rPr>
                <w:rFonts w:eastAsia="Times New Roman"/>
                <w:color w:val="000000"/>
                <w:sz w:val="18"/>
                <w:szCs w:val="18"/>
              </w:rPr>
              <w:t>Accumulated deficit</w:t>
            </w:r>
          </w:p>
        </w:tc>
        <w:tc>
          <w:tcPr>
            <w:tcW w:w="270" w:type="dxa"/>
            <w:tcBorders>
              <w:top w:val="nil"/>
              <w:left w:val="nil"/>
              <w:bottom w:val="nil"/>
              <w:right w:val="nil"/>
            </w:tcBorders>
            <w:shd w:val="clear" w:color="000000" w:fill="CFF0FC"/>
            <w:noWrap/>
            <w:vAlign w:val="bottom"/>
            <w:hideMark/>
          </w:tcPr>
          <w:p w14:paraId="26157178" w14:textId="77777777" w:rsidR="00186E10" w:rsidRPr="00326396" w:rsidRDefault="00186E10" w:rsidP="00DC3119">
            <w:pPr>
              <w:spacing w:line="240" w:lineRule="auto"/>
              <w:rPr>
                <w:rFonts w:eastAsia="Times New Roman"/>
                <w:color w:val="000000"/>
                <w:sz w:val="18"/>
                <w:szCs w:val="18"/>
              </w:rPr>
            </w:pPr>
          </w:p>
        </w:tc>
        <w:tc>
          <w:tcPr>
            <w:tcW w:w="2520" w:type="dxa"/>
            <w:tcBorders>
              <w:top w:val="nil"/>
              <w:left w:val="nil"/>
              <w:bottom w:val="single" w:sz="4" w:space="0" w:color="auto"/>
              <w:right w:val="nil"/>
            </w:tcBorders>
            <w:shd w:val="clear" w:color="000000" w:fill="CFF0FC"/>
            <w:noWrap/>
            <w:vAlign w:val="bottom"/>
            <w:hideMark/>
          </w:tcPr>
          <w:p w14:paraId="1FAEC3B7"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(90,294,648)</w:t>
            </w:r>
          </w:p>
        </w:tc>
        <w:tc>
          <w:tcPr>
            <w:tcW w:w="360" w:type="dxa"/>
            <w:tcBorders>
              <w:top w:val="nil"/>
              <w:left w:val="nil"/>
              <w:bottom w:val="nil"/>
              <w:right w:val="nil"/>
            </w:tcBorders>
            <w:shd w:val="clear" w:color="000000" w:fill="CFF0FC"/>
            <w:noWrap/>
            <w:vAlign w:val="bottom"/>
            <w:hideMark/>
          </w:tcPr>
          <w:p w14:paraId="0E970306"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single" w:sz="4" w:space="0" w:color="auto"/>
              <w:right w:val="nil"/>
            </w:tcBorders>
            <w:shd w:val="clear" w:color="000000" w:fill="CFF0FC"/>
            <w:noWrap/>
            <w:vAlign w:val="bottom"/>
            <w:hideMark/>
          </w:tcPr>
          <w:p w14:paraId="525BB1DA"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(73,420,149)</w:t>
            </w:r>
          </w:p>
        </w:tc>
      </w:tr>
      <w:tr w:rsidR="00186E10" w:rsidRPr="00EC6287" w14:paraId="53F451F5" w14:textId="77777777" w:rsidTr="00AF7767">
        <w:trPr>
          <w:trHeight w:val="255"/>
        </w:trPr>
        <w:tc>
          <w:tcPr>
            <w:tcW w:w="5310" w:type="dxa"/>
            <w:tcBorders>
              <w:top w:val="nil"/>
              <w:left w:val="nil"/>
              <w:bottom w:val="nil"/>
              <w:right w:val="nil"/>
            </w:tcBorders>
            <w:shd w:val="clear" w:color="auto" w:fill="auto"/>
            <w:noWrap/>
            <w:vAlign w:val="bottom"/>
            <w:hideMark/>
          </w:tcPr>
          <w:p w14:paraId="2AFCE708" w14:textId="77777777" w:rsidR="00186E10" w:rsidRPr="00326396" w:rsidRDefault="00186E10" w:rsidP="00DC3119">
            <w:pPr>
              <w:spacing w:line="240" w:lineRule="auto"/>
              <w:ind w:firstLineChars="200" w:firstLine="360"/>
              <w:rPr>
                <w:rFonts w:eastAsia="Times New Roman"/>
                <w:color w:val="000000"/>
                <w:sz w:val="18"/>
                <w:szCs w:val="18"/>
              </w:rPr>
            </w:pPr>
            <w:r w:rsidRPr="00326396">
              <w:rPr>
                <w:rFonts w:eastAsia="Times New Roman"/>
                <w:color w:val="000000"/>
                <w:sz w:val="18"/>
                <w:szCs w:val="18"/>
              </w:rPr>
              <w:t>Total shareholders' equity</w:t>
            </w:r>
          </w:p>
        </w:tc>
        <w:tc>
          <w:tcPr>
            <w:tcW w:w="270" w:type="dxa"/>
            <w:tcBorders>
              <w:top w:val="nil"/>
              <w:left w:val="nil"/>
              <w:bottom w:val="nil"/>
              <w:right w:val="nil"/>
            </w:tcBorders>
            <w:shd w:val="clear" w:color="auto" w:fill="auto"/>
            <w:noWrap/>
            <w:vAlign w:val="bottom"/>
            <w:hideMark/>
          </w:tcPr>
          <w:p w14:paraId="4337F220" w14:textId="77777777" w:rsidR="00186E10" w:rsidRPr="00326396" w:rsidRDefault="00186E10" w:rsidP="00DC3119">
            <w:pPr>
              <w:spacing w:line="240" w:lineRule="auto"/>
              <w:ind w:firstLineChars="200" w:firstLine="360"/>
              <w:rPr>
                <w:rFonts w:eastAsia="Times New Roman"/>
                <w:color w:val="000000"/>
                <w:sz w:val="18"/>
                <w:szCs w:val="18"/>
              </w:rPr>
            </w:pPr>
          </w:p>
        </w:tc>
        <w:tc>
          <w:tcPr>
            <w:tcW w:w="2520" w:type="dxa"/>
            <w:tcBorders>
              <w:top w:val="nil"/>
              <w:left w:val="nil"/>
              <w:bottom w:val="nil"/>
              <w:right w:val="nil"/>
            </w:tcBorders>
            <w:shd w:val="clear" w:color="auto" w:fill="auto"/>
            <w:noWrap/>
            <w:vAlign w:val="bottom"/>
            <w:hideMark/>
          </w:tcPr>
          <w:p w14:paraId="545095C2"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42,335,458 </w:t>
            </w:r>
          </w:p>
        </w:tc>
        <w:tc>
          <w:tcPr>
            <w:tcW w:w="360" w:type="dxa"/>
            <w:tcBorders>
              <w:top w:val="nil"/>
              <w:left w:val="nil"/>
              <w:bottom w:val="nil"/>
              <w:right w:val="nil"/>
            </w:tcBorders>
            <w:shd w:val="clear" w:color="auto" w:fill="auto"/>
            <w:noWrap/>
            <w:vAlign w:val="bottom"/>
            <w:hideMark/>
          </w:tcPr>
          <w:p w14:paraId="328E0F0A" w14:textId="77777777" w:rsidR="00186E10" w:rsidRPr="00326396" w:rsidRDefault="00186E10" w:rsidP="00DC3119">
            <w:pPr>
              <w:spacing w:line="240" w:lineRule="auto"/>
              <w:jc w:val="right"/>
              <w:rPr>
                <w:rFonts w:eastAsia="Times New Roman"/>
                <w:sz w:val="18"/>
                <w:szCs w:val="18"/>
              </w:rPr>
            </w:pPr>
          </w:p>
        </w:tc>
        <w:tc>
          <w:tcPr>
            <w:tcW w:w="2520" w:type="dxa"/>
            <w:tcBorders>
              <w:top w:val="nil"/>
              <w:left w:val="nil"/>
              <w:bottom w:val="nil"/>
              <w:right w:val="nil"/>
            </w:tcBorders>
            <w:shd w:val="clear" w:color="auto" w:fill="auto"/>
            <w:noWrap/>
            <w:vAlign w:val="bottom"/>
            <w:hideMark/>
          </w:tcPr>
          <w:p w14:paraId="0EE3CB20"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18,362,939 </w:t>
            </w:r>
          </w:p>
        </w:tc>
      </w:tr>
      <w:tr w:rsidR="00186E10" w:rsidRPr="00EC6287" w14:paraId="351F21B7" w14:textId="77777777" w:rsidTr="00AF7767">
        <w:trPr>
          <w:trHeight w:val="270"/>
        </w:trPr>
        <w:tc>
          <w:tcPr>
            <w:tcW w:w="5310" w:type="dxa"/>
            <w:tcBorders>
              <w:top w:val="nil"/>
              <w:left w:val="nil"/>
              <w:bottom w:val="nil"/>
              <w:right w:val="nil"/>
            </w:tcBorders>
            <w:shd w:val="clear" w:color="000000" w:fill="CFF0FC"/>
            <w:noWrap/>
            <w:vAlign w:val="bottom"/>
            <w:hideMark/>
          </w:tcPr>
          <w:p w14:paraId="5EF8FAD8" w14:textId="77777777" w:rsidR="00186E10" w:rsidRPr="00326396" w:rsidRDefault="00186E10" w:rsidP="00DC3119">
            <w:pPr>
              <w:spacing w:line="240" w:lineRule="auto"/>
              <w:ind w:firstLineChars="200" w:firstLine="360"/>
              <w:rPr>
                <w:rFonts w:eastAsia="Times New Roman"/>
                <w:color w:val="000000"/>
                <w:sz w:val="18"/>
                <w:szCs w:val="18"/>
              </w:rPr>
            </w:pPr>
            <w:r w:rsidRPr="00326396">
              <w:rPr>
                <w:rFonts w:eastAsia="Times New Roman"/>
                <w:color w:val="000000"/>
                <w:sz w:val="18"/>
                <w:szCs w:val="18"/>
              </w:rPr>
              <w:t>Total liabilities and shareholders' equity</w:t>
            </w:r>
          </w:p>
        </w:tc>
        <w:tc>
          <w:tcPr>
            <w:tcW w:w="270" w:type="dxa"/>
            <w:tcBorders>
              <w:top w:val="nil"/>
              <w:left w:val="nil"/>
              <w:bottom w:val="nil"/>
              <w:right w:val="nil"/>
            </w:tcBorders>
            <w:shd w:val="clear" w:color="000000" w:fill="CFF0FC"/>
            <w:noWrap/>
            <w:vAlign w:val="bottom"/>
            <w:hideMark/>
          </w:tcPr>
          <w:p w14:paraId="10BC1E51" w14:textId="77777777" w:rsidR="00186E10" w:rsidRPr="00326396" w:rsidRDefault="00186E10" w:rsidP="00DC3119">
            <w:pPr>
              <w:spacing w:line="240" w:lineRule="auto"/>
              <w:ind w:firstLineChars="200" w:firstLine="360"/>
              <w:rPr>
                <w:rFonts w:eastAsia="Times New Roman"/>
                <w:color w:val="000000"/>
                <w:sz w:val="18"/>
                <w:szCs w:val="18"/>
              </w:rPr>
            </w:pPr>
          </w:p>
        </w:tc>
        <w:tc>
          <w:tcPr>
            <w:tcW w:w="2520" w:type="dxa"/>
            <w:tcBorders>
              <w:top w:val="single" w:sz="4" w:space="0" w:color="auto"/>
              <w:left w:val="nil"/>
              <w:bottom w:val="double" w:sz="6" w:space="0" w:color="auto"/>
              <w:right w:val="nil"/>
            </w:tcBorders>
            <w:shd w:val="clear" w:color="000000" w:fill="CFF0FC"/>
            <w:noWrap/>
            <w:vAlign w:val="bottom"/>
            <w:hideMark/>
          </w:tcPr>
          <w:p w14:paraId="1BE3C7D8"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$ 105,528,269 </w:t>
            </w:r>
          </w:p>
        </w:tc>
        <w:tc>
          <w:tcPr>
            <w:tcW w:w="360" w:type="dxa"/>
            <w:tcBorders>
              <w:top w:val="nil"/>
              <w:left w:val="nil"/>
              <w:bottom w:val="nil"/>
              <w:right w:val="nil"/>
            </w:tcBorders>
            <w:shd w:val="clear" w:color="000000" w:fill="CFF0FC"/>
            <w:noWrap/>
            <w:vAlign w:val="bottom"/>
            <w:hideMark/>
          </w:tcPr>
          <w:p w14:paraId="0C7668B6" w14:textId="77777777" w:rsidR="00186E10" w:rsidRPr="00326396" w:rsidRDefault="00186E10" w:rsidP="00DC3119">
            <w:pPr>
              <w:spacing w:line="240" w:lineRule="auto"/>
              <w:jc w:val="right"/>
              <w:rPr>
                <w:rFonts w:eastAsia="Times New Roman"/>
                <w:sz w:val="18"/>
                <w:szCs w:val="18"/>
              </w:rPr>
            </w:pPr>
          </w:p>
        </w:tc>
        <w:tc>
          <w:tcPr>
            <w:tcW w:w="2520" w:type="dxa"/>
            <w:tcBorders>
              <w:top w:val="single" w:sz="4" w:space="0" w:color="auto"/>
              <w:left w:val="nil"/>
              <w:bottom w:val="double" w:sz="6" w:space="0" w:color="auto"/>
              <w:right w:val="nil"/>
            </w:tcBorders>
            <w:shd w:val="clear" w:color="000000" w:fill="CFF0FC"/>
            <w:noWrap/>
            <w:vAlign w:val="bottom"/>
            <w:hideMark/>
          </w:tcPr>
          <w:p w14:paraId="359BCD48" w14:textId="77777777" w:rsidR="00186E10" w:rsidRPr="00326396" w:rsidRDefault="00186E10" w:rsidP="00DC3119">
            <w:pPr>
              <w:spacing w:line="240" w:lineRule="auto"/>
              <w:jc w:val="right"/>
              <w:rPr>
                <w:rFonts w:eastAsia="Times New Roman"/>
                <w:sz w:val="18"/>
                <w:szCs w:val="18"/>
              </w:rPr>
            </w:pPr>
            <w:r w:rsidRPr="00326396">
              <w:rPr>
                <w:rFonts w:eastAsia="Times New Roman"/>
                <w:sz w:val="18"/>
                <w:szCs w:val="18"/>
              </w:rPr>
              <w:t xml:space="preserve"> $   64,711,908 </w:t>
            </w:r>
          </w:p>
        </w:tc>
      </w:tr>
    </w:tbl>
    <w:p w14:paraId="261108BE" w14:textId="77777777" w:rsidR="004B07FC" w:rsidRDefault="004B07FC" w:rsidP="00CC7AB4">
      <w:pPr>
        <w:pStyle w:val="NormalWeb"/>
        <w:spacing w:before="0" w:beforeAutospacing="0" w:after="0" w:afterAutospacing="0"/>
        <w:rPr>
          <w:b/>
          <w:bCs/>
          <w:sz w:val="20"/>
          <w:szCs w:val="20"/>
        </w:rPr>
      </w:pPr>
    </w:p>
    <w:p w14:paraId="3EF78D08" w14:textId="77777777" w:rsidR="00EC6287" w:rsidRDefault="00EC6287" w:rsidP="00CC7AB4">
      <w:pPr>
        <w:pStyle w:val="NormalWeb"/>
        <w:spacing w:before="0" w:beforeAutospacing="0" w:after="0" w:afterAutospacing="0"/>
        <w:rPr>
          <w:b/>
          <w:bCs/>
          <w:sz w:val="20"/>
          <w:szCs w:val="20"/>
        </w:rPr>
      </w:pPr>
    </w:p>
    <w:p w14:paraId="7EF4B0EE" w14:textId="77777777" w:rsidR="00EC6287" w:rsidRDefault="00EC6287" w:rsidP="00CC7AB4">
      <w:pPr>
        <w:pStyle w:val="NormalWeb"/>
        <w:spacing w:before="0" w:beforeAutospacing="0" w:after="0" w:afterAutospacing="0"/>
        <w:rPr>
          <w:b/>
          <w:bCs/>
          <w:sz w:val="20"/>
          <w:szCs w:val="20"/>
        </w:rPr>
      </w:pPr>
    </w:p>
    <w:p w14:paraId="48A5948E" w14:textId="77777777" w:rsidR="003B0A43" w:rsidRDefault="003B0A43" w:rsidP="00CC7AB4">
      <w:pPr>
        <w:pStyle w:val="NormalWeb"/>
        <w:spacing w:before="0" w:beforeAutospacing="0" w:after="0" w:afterAutospacing="0"/>
        <w:rPr>
          <w:b/>
          <w:bCs/>
          <w:sz w:val="20"/>
          <w:szCs w:val="20"/>
        </w:rPr>
      </w:pPr>
    </w:p>
    <w:p w14:paraId="067B9EA7" w14:textId="1ACA2CE7" w:rsidR="00DE4C98" w:rsidRPr="00150D9D" w:rsidRDefault="00DE4C98" w:rsidP="00AD6A5D">
      <w:pPr>
        <w:pStyle w:val="NormalWeb"/>
        <w:spacing w:before="0" w:beforeAutospacing="0" w:after="0" w:afterAutospacing="0"/>
        <w:jc w:val="center"/>
        <w:rPr>
          <w:b/>
          <w:bCs/>
          <w:sz w:val="20"/>
          <w:szCs w:val="20"/>
        </w:rPr>
      </w:pPr>
      <w:r>
        <w:rPr>
          <w:b/>
          <w:bCs/>
          <w:sz w:val="20"/>
          <w:szCs w:val="20"/>
        </w:rPr>
        <w:lastRenderedPageBreak/>
        <w:t>GameSquare Holdings, Inc.</w:t>
      </w:r>
    </w:p>
    <w:p w14:paraId="4F821C06" w14:textId="77777777" w:rsidR="00DE4C98" w:rsidRDefault="00DE4C98" w:rsidP="00DE4C98">
      <w:pPr>
        <w:pStyle w:val="NormalWeb"/>
        <w:spacing w:before="0" w:beforeAutospacing="0" w:after="0" w:afterAutospacing="0"/>
        <w:jc w:val="center"/>
        <w:rPr>
          <w:b/>
          <w:bCs/>
          <w:sz w:val="20"/>
          <w:szCs w:val="20"/>
        </w:rPr>
      </w:pPr>
      <w:r>
        <w:rPr>
          <w:b/>
          <w:bCs/>
          <w:sz w:val="20"/>
          <w:szCs w:val="20"/>
        </w:rPr>
        <w:t>Consolidated Statements of Operations and Comprehensive Loss</w:t>
      </w:r>
    </w:p>
    <w:p w14:paraId="2ECA6D1E" w14:textId="2B486E72" w:rsidR="005E2374" w:rsidRDefault="005E2374" w:rsidP="00DE4C98">
      <w:pPr>
        <w:pStyle w:val="NormalWeb"/>
        <w:spacing w:before="0" w:beforeAutospacing="0" w:after="0" w:afterAutospacing="0"/>
        <w:jc w:val="center"/>
        <w:rPr>
          <w:b/>
          <w:bCs/>
          <w:sz w:val="20"/>
          <w:szCs w:val="20"/>
        </w:rPr>
      </w:pPr>
      <w:r>
        <w:rPr>
          <w:b/>
          <w:bCs/>
          <w:sz w:val="20"/>
          <w:szCs w:val="20"/>
        </w:rPr>
        <w:t>(unaudited)</w:t>
      </w:r>
    </w:p>
    <w:p w14:paraId="4E096D51" w14:textId="77777777" w:rsidR="007570B8" w:rsidRDefault="007570B8" w:rsidP="00DE4C98">
      <w:pPr>
        <w:pStyle w:val="NormalWeb"/>
        <w:spacing w:before="0" w:beforeAutospacing="0" w:after="0" w:afterAutospacing="0"/>
        <w:jc w:val="center"/>
        <w:rPr>
          <w:sz w:val="20"/>
          <w:szCs w:val="20"/>
        </w:rPr>
      </w:pPr>
    </w:p>
    <w:tbl>
      <w:tblPr>
        <w:tblW w:w="11070" w:type="dxa"/>
        <w:tblInd w:w="-849" w:type="dxa"/>
        <w:tblLook w:val="04A0" w:firstRow="1" w:lastRow="0" w:firstColumn="1" w:lastColumn="0" w:noHBand="0" w:noVBand="1"/>
      </w:tblPr>
      <w:tblGrid>
        <w:gridCol w:w="4770"/>
        <w:gridCol w:w="270"/>
        <w:gridCol w:w="1350"/>
        <w:gridCol w:w="236"/>
        <w:gridCol w:w="1294"/>
        <w:gridCol w:w="270"/>
        <w:gridCol w:w="1350"/>
        <w:gridCol w:w="270"/>
        <w:gridCol w:w="1260"/>
      </w:tblGrid>
      <w:tr w:rsidR="007A5EA6" w:rsidRPr="00326396" w14:paraId="4C01C792" w14:textId="77777777" w:rsidTr="007A5EA6">
        <w:trPr>
          <w:trHeight w:val="255"/>
        </w:trPr>
        <w:tc>
          <w:tcPr>
            <w:tcW w:w="4770" w:type="dxa"/>
            <w:tcBorders>
              <w:top w:val="nil"/>
              <w:left w:val="nil"/>
              <w:bottom w:val="nil"/>
              <w:right w:val="nil"/>
            </w:tcBorders>
            <w:shd w:val="clear" w:color="auto" w:fill="auto"/>
            <w:noWrap/>
            <w:vAlign w:val="bottom"/>
            <w:hideMark/>
          </w:tcPr>
          <w:p w14:paraId="01D48F1C" w14:textId="77777777" w:rsidR="007A5EA6" w:rsidRPr="00326396" w:rsidRDefault="007A5EA6" w:rsidP="00DC3119">
            <w:pPr>
              <w:spacing w:line="240" w:lineRule="auto"/>
              <w:rPr>
                <w:rFonts w:eastAsia="Times New Roman"/>
                <w:sz w:val="16"/>
                <w:szCs w:val="16"/>
              </w:rPr>
            </w:pPr>
          </w:p>
        </w:tc>
        <w:tc>
          <w:tcPr>
            <w:tcW w:w="270" w:type="dxa"/>
            <w:tcBorders>
              <w:top w:val="nil"/>
              <w:left w:val="nil"/>
              <w:bottom w:val="nil"/>
              <w:right w:val="nil"/>
            </w:tcBorders>
            <w:shd w:val="clear" w:color="auto" w:fill="auto"/>
            <w:noWrap/>
            <w:vAlign w:val="bottom"/>
            <w:hideMark/>
          </w:tcPr>
          <w:p w14:paraId="5282CA09" w14:textId="77777777" w:rsidR="007A5EA6" w:rsidRPr="00326396" w:rsidRDefault="007A5EA6" w:rsidP="00DC3119">
            <w:pPr>
              <w:spacing w:line="240" w:lineRule="auto"/>
              <w:ind w:firstLineChars="200" w:firstLine="320"/>
              <w:rPr>
                <w:rFonts w:eastAsia="Times New Roman"/>
                <w:sz w:val="16"/>
                <w:szCs w:val="16"/>
              </w:rPr>
            </w:pPr>
          </w:p>
        </w:tc>
        <w:tc>
          <w:tcPr>
            <w:tcW w:w="2880" w:type="dxa"/>
            <w:gridSpan w:val="3"/>
            <w:tcBorders>
              <w:top w:val="nil"/>
              <w:left w:val="nil"/>
              <w:bottom w:val="single" w:sz="4" w:space="0" w:color="auto"/>
              <w:right w:val="nil"/>
            </w:tcBorders>
            <w:shd w:val="clear" w:color="auto" w:fill="auto"/>
            <w:noWrap/>
            <w:vAlign w:val="bottom"/>
            <w:hideMark/>
          </w:tcPr>
          <w:p w14:paraId="7E8DA332" w14:textId="77777777" w:rsidR="007A5EA6" w:rsidRPr="00326396" w:rsidRDefault="007A5EA6" w:rsidP="00DC3119">
            <w:pPr>
              <w:spacing w:line="240" w:lineRule="auto"/>
              <w:jc w:val="center"/>
              <w:rPr>
                <w:rFonts w:eastAsia="Times New Roman"/>
                <w:b/>
                <w:bCs/>
                <w:sz w:val="16"/>
                <w:szCs w:val="16"/>
              </w:rPr>
            </w:pPr>
            <w:r w:rsidRPr="00326396">
              <w:rPr>
                <w:rFonts w:eastAsia="Times New Roman"/>
                <w:b/>
                <w:bCs/>
                <w:sz w:val="16"/>
                <w:szCs w:val="16"/>
              </w:rPr>
              <w:t xml:space="preserve"> Three months ended June 30, </w:t>
            </w:r>
          </w:p>
        </w:tc>
        <w:tc>
          <w:tcPr>
            <w:tcW w:w="270" w:type="dxa"/>
            <w:tcBorders>
              <w:top w:val="nil"/>
              <w:left w:val="nil"/>
              <w:bottom w:val="nil"/>
              <w:right w:val="nil"/>
            </w:tcBorders>
            <w:shd w:val="clear" w:color="auto" w:fill="auto"/>
            <w:noWrap/>
            <w:vAlign w:val="bottom"/>
            <w:hideMark/>
          </w:tcPr>
          <w:p w14:paraId="1ABAA389" w14:textId="77777777" w:rsidR="007A5EA6" w:rsidRPr="00326396" w:rsidRDefault="007A5EA6" w:rsidP="00DC3119">
            <w:pPr>
              <w:spacing w:line="240" w:lineRule="auto"/>
              <w:jc w:val="center"/>
              <w:rPr>
                <w:rFonts w:eastAsia="Times New Roman"/>
                <w:b/>
                <w:bCs/>
                <w:sz w:val="16"/>
                <w:szCs w:val="16"/>
              </w:rPr>
            </w:pPr>
          </w:p>
        </w:tc>
        <w:tc>
          <w:tcPr>
            <w:tcW w:w="2880" w:type="dxa"/>
            <w:gridSpan w:val="3"/>
            <w:tcBorders>
              <w:top w:val="nil"/>
              <w:left w:val="nil"/>
              <w:bottom w:val="single" w:sz="4" w:space="0" w:color="auto"/>
              <w:right w:val="nil"/>
            </w:tcBorders>
            <w:shd w:val="clear" w:color="auto" w:fill="auto"/>
            <w:noWrap/>
            <w:vAlign w:val="bottom"/>
            <w:hideMark/>
          </w:tcPr>
          <w:p w14:paraId="052087AE" w14:textId="77777777" w:rsidR="007A5EA6" w:rsidRPr="00326396" w:rsidRDefault="007A5EA6" w:rsidP="00DC3119">
            <w:pPr>
              <w:spacing w:line="240" w:lineRule="auto"/>
              <w:jc w:val="center"/>
              <w:rPr>
                <w:rFonts w:eastAsia="Times New Roman"/>
                <w:b/>
                <w:bCs/>
                <w:sz w:val="16"/>
                <w:szCs w:val="16"/>
              </w:rPr>
            </w:pPr>
            <w:r w:rsidRPr="00326396">
              <w:rPr>
                <w:rFonts w:eastAsia="Times New Roman"/>
                <w:b/>
                <w:bCs/>
                <w:sz w:val="16"/>
                <w:szCs w:val="16"/>
              </w:rPr>
              <w:t xml:space="preserve"> Six months ended June 30, </w:t>
            </w:r>
          </w:p>
        </w:tc>
      </w:tr>
      <w:tr w:rsidR="007A5EA6" w:rsidRPr="00326396" w14:paraId="07E4ED9E" w14:textId="77777777" w:rsidTr="007A5EA6">
        <w:trPr>
          <w:trHeight w:val="300"/>
        </w:trPr>
        <w:tc>
          <w:tcPr>
            <w:tcW w:w="4770" w:type="dxa"/>
            <w:tcBorders>
              <w:top w:val="nil"/>
              <w:left w:val="nil"/>
              <w:bottom w:val="nil"/>
              <w:right w:val="nil"/>
            </w:tcBorders>
            <w:shd w:val="clear" w:color="auto" w:fill="auto"/>
            <w:noWrap/>
            <w:vAlign w:val="bottom"/>
            <w:hideMark/>
          </w:tcPr>
          <w:p w14:paraId="7B521011" w14:textId="77777777" w:rsidR="007A5EA6" w:rsidRPr="00326396" w:rsidRDefault="007A5EA6" w:rsidP="00DC3119">
            <w:pPr>
              <w:spacing w:line="240" w:lineRule="auto"/>
              <w:jc w:val="center"/>
              <w:rPr>
                <w:rFonts w:eastAsia="Times New Roman"/>
                <w:b/>
                <w:bCs/>
                <w:sz w:val="16"/>
                <w:szCs w:val="16"/>
              </w:rPr>
            </w:pPr>
          </w:p>
        </w:tc>
        <w:tc>
          <w:tcPr>
            <w:tcW w:w="270" w:type="dxa"/>
            <w:tcBorders>
              <w:top w:val="nil"/>
              <w:left w:val="nil"/>
              <w:bottom w:val="nil"/>
              <w:right w:val="nil"/>
            </w:tcBorders>
            <w:shd w:val="clear" w:color="auto" w:fill="auto"/>
            <w:noWrap/>
            <w:vAlign w:val="bottom"/>
            <w:hideMark/>
          </w:tcPr>
          <w:p w14:paraId="163F48D3" w14:textId="77777777" w:rsidR="007A5EA6" w:rsidRPr="00326396" w:rsidRDefault="007A5EA6" w:rsidP="00DC3119">
            <w:pPr>
              <w:spacing w:line="240" w:lineRule="auto"/>
              <w:jc w:val="right"/>
              <w:rPr>
                <w:rFonts w:eastAsia="Times New Roman"/>
                <w:sz w:val="16"/>
                <w:szCs w:val="16"/>
              </w:rPr>
            </w:pPr>
          </w:p>
        </w:tc>
        <w:tc>
          <w:tcPr>
            <w:tcW w:w="1350" w:type="dxa"/>
            <w:tcBorders>
              <w:top w:val="nil"/>
              <w:left w:val="nil"/>
              <w:bottom w:val="single" w:sz="4" w:space="0" w:color="auto"/>
              <w:right w:val="nil"/>
            </w:tcBorders>
            <w:shd w:val="clear" w:color="auto" w:fill="auto"/>
            <w:vAlign w:val="bottom"/>
            <w:hideMark/>
          </w:tcPr>
          <w:p w14:paraId="14D988D1" w14:textId="77777777" w:rsidR="007A5EA6" w:rsidRPr="00326396" w:rsidRDefault="007A5EA6" w:rsidP="00DC3119">
            <w:pPr>
              <w:spacing w:line="240" w:lineRule="auto"/>
              <w:jc w:val="center"/>
              <w:rPr>
                <w:rFonts w:eastAsia="Times New Roman"/>
                <w:b/>
                <w:bCs/>
                <w:sz w:val="16"/>
                <w:szCs w:val="16"/>
              </w:rPr>
            </w:pPr>
            <w:r w:rsidRPr="00326396">
              <w:rPr>
                <w:rFonts w:eastAsia="Times New Roman"/>
                <w:b/>
                <w:bCs/>
                <w:sz w:val="16"/>
                <w:szCs w:val="16"/>
              </w:rPr>
              <w:t xml:space="preserve"> 2024 </w:t>
            </w:r>
          </w:p>
        </w:tc>
        <w:tc>
          <w:tcPr>
            <w:tcW w:w="236" w:type="dxa"/>
            <w:tcBorders>
              <w:top w:val="nil"/>
              <w:left w:val="nil"/>
              <w:bottom w:val="nil"/>
              <w:right w:val="nil"/>
            </w:tcBorders>
            <w:shd w:val="clear" w:color="auto" w:fill="auto"/>
            <w:vAlign w:val="bottom"/>
            <w:hideMark/>
          </w:tcPr>
          <w:p w14:paraId="78627C4F" w14:textId="77777777" w:rsidR="007A5EA6" w:rsidRPr="00326396" w:rsidRDefault="007A5EA6" w:rsidP="00DC3119">
            <w:pPr>
              <w:spacing w:line="240" w:lineRule="auto"/>
              <w:jc w:val="center"/>
              <w:rPr>
                <w:rFonts w:eastAsia="Times New Roman"/>
                <w:b/>
                <w:bCs/>
                <w:sz w:val="16"/>
                <w:szCs w:val="16"/>
              </w:rPr>
            </w:pPr>
          </w:p>
        </w:tc>
        <w:tc>
          <w:tcPr>
            <w:tcW w:w="1294" w:type="dxa"/>
            <w:tcBorders>
              <w:top w:val="nil"/>
              <w:left w:val="nil"/>
              <w:bottom w:val="single" w:sz="4" w:space="0" w:color="auto"/>
              <w:right w:val="nil"/>
            </w:tcBorders>
            <w:shd w:val="clear" w:color="auto" w:fill="auto"/>
            <w:vAlign w:val="bottom"/>
            <w:hideMark/>
          </w:tcPr>
          <w:p w14:paraId="7547E05A" w14:textId="77777777" w:rsidR="007A5EA6" w:rsidRPr="00326396" w:rsidRDefault="007A5EA6" w:rsidP="00DC3119">
            <w:pPr>
              <w:spacing w:line="240" w:lineRule="auto"/>
              <w:jc w:val="center"/>
              <w:rPr>
                <w:rFonts w:eastAsia="Times New Roman"/>
                <w:b/>
                <w:bCs/>
                <w:sz w:val="16"/>
                <w:szCs w:val="16"/>
              </w:rPr>
            </w:pPr>
            <w:r w:rsidRPr="00326396">
              <w:rPr>
                <w:rFonts w:eastAsia="Times New Roman"/>
                <w:b/>
                <w:bCs/>
                <w:sz w:val="16"/>
                <w:szCs w:val="16"/>
              </w:rPr>
              <w:t xml:space="preserve"> 2023 </w:t>
            </w:r>
          </w:p>
        </w:tc>
        <w:tc>
          <w:tcPr>
            <w:tcW w:w="270" w:type="dxa"/>
            <w:tcBorders>
              <w:top w:val="nil"/>
              <w:left w:val="nil"/>
              <w:bottom w:val="nil"/>
              <w:right w:val="nil"/>
            </w:tcBorders>
            <w:shd w:val="clear" w:color="auto" w:fill="auto"/>
            <w:noWrap/>
            <w:vAlign w:val="bottom"/>
            <w:hideMark/>
          </w:tcPr>
          <w:p w14:paraId="6176CE0F" w14:textId="77777777" w:rsidR="007A5EA6" w:rsidRPr="00326396" w:rsidRDefault="007A5EA6" w:rsidP="00DC3119">
            <w:pPr>
              <w:spacing w:line="240" w:lineRule="auto"/>
              <w:jc w:val="center"/>
              <w:rPr>
                <w:rFonts w:eastAsia="Times New Roman"/>
                <w:b/>
                <w:bCs/>
                <w:sz w:val="16"/>
                <w:szCs w:val="16"/>
              </w:rPr>
            </w:pPr>
          </w:p>
        </w:tc>
        <w:tc>
          <w:tcPr>
            <w:tcW w:w="1350" w:type="dxa"/>
            <w:tcBorders>
              <w:top w:val="nil"/>
              <w:left w:val="nil"/>
              <w:bottom w:val="single" w:sz="4" w:space="0" w:color="auto"/>
              <w:right w:val="nil"/>
            </w:tcBorders>
            <w:shd w:val="clear" w:color="auto" w:fill="auto"/>
            <w:vAlign w:val="bottom"/>
            <w:hideMark/>
          </w:tcPr>
          <w:p w14:paraId="25CC0EE9" w14:textId="77777777" w:rsidR="007A5EA6" w:rsidRPr="00326396" w:rsidRDefault="007A5EA6" w:rsidP="00DC3119">
            <w:pPr>
              <w:spacing w:line="240" w:lineRule="auto"/>
              <w:jc w:val="center"/>
              <w:rPr>
                <w:rFonts w:eastAsia="Times New Roman"/>
                <w:b/>
                <w:bCs/>
                <w:sz w:val="16"/>
                <w:szCs w:val="16"/>
              </w:rPr>
            </w:pPr>
            <w:r w:rsidRPr="00326396">
              <w:rPr>
                <w:rFonts w:eastAsia="Times New Roman"/>
                <w:b/>
                <w:bCs/>
                <w:sz w:val="16"/>
                <w:szCs w:val="16"/>
              </w:rPr>
              <w:t xml:space="preserve"> 2024 </w:t>
            </w:r>
          </w:p>
        </w:tc>
        <w:tc>
          <w:tcPr>
            <w:tcW w:w="270" w:type="dxa"/>
            <w:tcBorders>
              <w:top w:val="nil"/>
              <w:left w:val="nil"/>
              <w:bottom w:val="nil"/>
              <w:right w:val="nil"/>
            </w:tcBorders>
            <w:shd w:val="clear" w:color="auto" w:fill="auto"/>
            <w:vAlign w:val="bottom"/>
            <w:hideMark/>
          </w:tcPr>
          <w:p w14:paraId="2064C4FB" w14:textId="77777777" w:rsidR="007A5EA6" w:rsidRPr="00326396" w:rsidRDefault="007A5EA6" w:rsidP="00DC3119">
            <w:pPr>
              <w:spacing w:line="240" w:lineRule="auto"/>
              <w:jc w:val="center"/>
              <w:rPr>
                <w:rFonts w:eastAsia="Times New Roman"/>
                <w:b/>
                <w:bCs/>
                <w:sz w:val="16"/>
                <w:szCs w:val="16"/>
              </w:rPr>
            </w:pPr>
          </w:p>
        </w:tc>
        <w:tc>
          <w:tcPr>
            <w:tcW w:w="1260" w:type="dxa"/>
            <w:tcBorders>
              <w:top w:val="nil"/>
              <w:left w:val="nil"/>
              <w:bottom w:val="single" w:sz="4" w:space="0" w:color="auto"/>
              <w:right w:val="nil"/>
            </w:tcBorders>
            <w:shd w:val="clear" w:color="auto" w:fill="auto"/>
            <w:vAlign w:val="bottom"/>
            <w:hideMark/>
          </w:tcPr>
          <w:p w14:paraId="54E59DD6" w14:textId="77777777" w:rsidR="007A5EA6" w:rsidRPr="00326396" w:rsidRDefault="007A5EA6" w:rsidP="00DC3119">
            <w:pPr>
              <w:spacing w:line="240" w:lineRule="auto"/>
              <w:jc w:val="center"/>
              <w:rPr>
                <w:rFonts w:eastAsia="Times New Roman"/>
                <w:b/>
                <w:bCs/>
                <w:sz w:val="16"/>
                <w:szCs w:val="16"/>
              </w:rPr>
            </w:pPr>
            <w:r w:rsidRPr="00326396">
              <w:rPr>
                <w:rFonts w:eastAsia="Times New Roman"/>
                <w:b/>
                <w:bCs/>
                <w:sz w:val="16"/>
                <w:szCs w:val="16"/>
              </w:rPr>
              <w:t xml:space="preserve"> 2023 </w:t>
            </w:r>
          </w:p>
        </w:tc>
      </w:tr>
      <w:tr w:rsidR="007A5EA6" w:rsidRPr="00326396" w14:paraId="6B85B560" w14:textId="77777777" w:rsidTr="007A5EA6">
        <w:trPr>
          <w:trHeight w:val="255"/>
        </w:trPr>
        <w:tc>
          <w:tcPr>
            <w:tcW w:w="4770" w:type="dxa"/>
            <w:tcBorders>
              <w:top w:val="nil"/>
              <w:left w:val="nil"/>
              <w:bottom w:val="nil"/>
              <w:right w:val="nil"/>
            </w:tcBorders>
            <w:shd w:val="clear" w:color="000000" w:fill="CFF0FC"/>
            <w:noWrap/>
            <w:vAlign w:val="bottom"/>
            <w:hideMark/>
          </w:tcPr>
          <w:p w14:paraId="747C75D3"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Revenue</w:t>
            </w:r>
          </w:p>
        </w:tc>
        <w:tc>
          <w:tcPr>
            <w:tcW w:w="270" w:type="dxa"/>
            <w:tcBorders>
              <w:top w:val="nil"/>
              <w:left w:val="nil"/>
              <w:bottom w:val="nil"/>
              <w:right w:val="nil"/>
            </w:tcBorders>
            <w:shd w:val="clear" w:color="000000" w:fill="CFF0FC"/>
            <w:noWrap/>
            <w:vAlign w:val="bottom"/>
            <w:hideMark/>
          </w:tcPr>
          <w:p w14:paraId="65C11F07"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3CD047A7"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28,586,965 </w:t>
            </w:r>
          </w:p>
        </w:tc>
        <w:tc>
          <w:tcPr>
            <w:tcW w:w="236" w:type="dxa"/>
            <w:tcBorders>
              <w:top w:val="nil"/>
              <w:left w:val="nil"/>
              <w:bottom w:val="nil"/>
              <w:right w:val="nil"/>
            </w:tcBorders>
            <w:shd w:val="clear" w:color="000000" w:fill="CFF0FC"/>
            <w:noWrap/>
            <w:vAlign w:val="bottom"/>
            <w:hideMark/>
          </w:tcPr>
          <w:p w14:paraId="1D59B207"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150F80A6"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$ 11,361,904 </w:t>
            </w:r>
          </w:p>
        </w:tc>
        <w:tc>
          <w:tcPr>
            <w:tcW w:w="270" w:type="dxa"/>
            <w:tcBorders>
              <w:top w:val="nil"/>
              <w:left w:val="nil"/>
              <w:bottom w:val="nil"/>
              <w:right w:val="nil"/>
            </w:tcBorders>
            <w:shd w:val="clear" w:color="000000" w:fill="CFF0FC"/>
            <w:noWrap/>
            <w:vAlign w:val="bottom"/>
            <w:hideMark/>
          </w:tcPr>
          <w:p w14:paraId="0EC72C6F"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0A0066C9"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46,315,189 </w:t>
            </w:r>
          </w:p>
        </w:tc>
        <w:tc>
          <w:tcPr>
            <w:tcW w:w="270" w:type="dxa"/>
            <w:tcBorders>
              <w:top w:val="nil"/>
              <w:left w:val="nil"/>
              <w:bottom w:val="nil"/>
              <w:right w:val="nil"/>
            </w:tcBorders>
            <w:shd w:val="clear" w:color="000000" w:fill="CFF0FC"/>
            <w:noWrap/>
            <w:vAlign w:val="bottom"/>
            <w:hideMark/>
          </w:tcPr>
          <w:p w14:paraId="4C73D2EF"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126FF138"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$ 14,151,965 </w:t>
            </w:r>
          </w:p>
        </w:tc>
      </w:tr>
      <w:tr w:rsidR="007A5EA6" w:rsidRPr="00326396" w14:paraId="3FBA1373" w14:textId="77777777" w:rsidTr="007A5EA6">
        <w:trPr>
          <w:trHeight w:val="255"/>
        </w:trPr>
        <w:tc>
          <w:tcPr>
            <w:tcW w:w="4770" w:type="dxa"/>
            <w:tcBorders>
              <w:top w:val="nil"/>
              <w:left w:val="nil"/>
              <w:bottom w:val="nil"/>
              <w:right w:val="nil"/>
            </w:tcBorders>
            <w:shd w:val="clear" w:color="auto" w:fill="auto"/>
            <w:noWrap/>
            <w:vAlign w:val="bottom"/>
            <w:hideMark/>
          </w:tcPr>
          <w:p w14:paraId="038C2162"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Cost of revenue</w:t>
            </w:r>
          </w:p>
        </w:tc>
        <w:tc>
          <w:tcPr>
            <w:tcW w:w="270" w:type="dxa"/>
            <w:tcBorders>
              <w:top w:val="nil"/>
              <w:left w:val="nil"/>
              <w:bottom w:val="nil"/>
              <w:right w:val="nil"/>
            </w:tcBorders>
            <w:shd w:val="clear" w:color="auto" w:fill="auto"/>
            <w:noWrap/>
            <w:vAlign w:val="bottom"/>
            <w:hideMark/>
          </w:tcPr>
          <w:p w14:paraId="31E969AB"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6287A062"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24,352,762 </w:t>
            </w:r>
          </w:p>
        </w:tc>
        <w:tc>
          <w:tcPr>
            <w:tcW w:w="236" w:type="dxa"/>
            <w:tcBorders>
              <w:top w:val="nil"/>
              <w:left w:val="nil"/>
              <w:bottom w:val="nil"/>
              <w:right w:val="nil"/>
            </w:tcBorders>
            <w:shd w:val="clear" w:color="auto" w:fill="auto"/>
            <w:noWrap/>
            <w:vAlign w:val="bottom"/>
            <w:hideMark/>
          </w:tcPr>
          <w:p w14:paraId="0820B296"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single" w:sz="4" w:space="0" w:color="auto"/>
              <w:right w:val="nil"/>
            </w:tcBorders>
            <w:shd w:val="clear" w:color="auto" w:fill="auto"/>
            <w:noWrap/>
            <w:vAlign w:val="bottom"/>
            <w:hideMark/>
          </w:tcPr>
          <w:p w14:paraId="696FD5F1"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8,573,785 </w:t>
            </w:r>
          </w:p>
        </w:tc>
        <w:tc>
          <w:tcPr>
            <w:tcW w:w="270" w:type="dxa"/>
            <w:tcBorders>
              <w:top w:val="nil"/>
              <w:left w:val="nil"/>
              <w:bottom w:val="nil"/>
              <w:right w:val="nil"/>
            </w:tcBorders>
            <w:shd w:val="clear" w:color="auto" w:fill="auto"/>
            <w:noWrap/>
            <w:vAlign w:val="bottom"/>
            <w:hideMark/>
          </w:tcPr>
          <w:p w14:paraId="026F7A43"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09B20B8C"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38,687,829 </w:t>
            </w:r>
          </w:p>
        </w:tc>
        <w:tc>
          <w:tcPr>
            <w:tcW w:w="270" w:type="dxa"/>
            <w:tcBorders>
              <w:top w:val="nil"/>
              <w:left w:val="nil"/>
              <w:bottom w:val="nil"/>
              <w:right w:val="nil"/>
            </w:tcBorders>
            <w:shd w:val="clear" w:color="auto" w:fill="auto"/>
            <w:noWrap/>
            <w:vAlign w:val="bottom"/>
            <w:hideMark/>
          </w:tcPr>
          <w:p w14:paraId="0E71BDFA"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single" w:sz="4" w:space="0" w:color="auto"/>
              <w:right w:val="nil"/>
            </w:tcBorders>
            <w:shd w:val="clear" w:color="auto" w:fill="auto"/>
            <w:noWrap/>
            <w:vAlign w:val="bottom"/>
            <w:hideMark/>
          </w:tcPr>
          <w:p w14:paraId="3C91C833"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10,085,002 </w:t>
            </w:r>
          </w:p>
        </w:tc>
      </w:tr>
      <w:tr w:rsidR="007A5EA6" w:rsidRPr="00326396" w14:paraId="4A2A5DE3" w14:textId="77777777" w:rsidTr="007A5EA6">
        <w:trPr>
          <w:trHeight w:val="255"/>
        </w:trPr>
        <w:tc>
          <w:tcPr>
            <w:tcW w:w="4770" w:type="dxa"/>
            <w:tcBorders>
              <w:top w:val="nil"/>
              <w:left w:val="nil"/>
              <w:bottom w:val="nil"/>
              <w:right w:val="nil"/>
            </w:tcBorders>
            <w:shd w:val="clear" w:color="000000" w:fill="CFF0FC"/>
            <w:noWrap/>
            <w:vAlign w:val="bottom"/>
            <w:hideMark/>
          </w:tcPr>
          <w:p w14:paraId="6088E683"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Gross profit</w:t>
            </w:r>
          </w:p>
        </w:tc>
        <w:tc>
          <w:tcPr>
            <w:tcW w:w="270" w:type="dxa"/>
            <w:tcBorders>
              <w:top w:val="nil"/>
              <w:left w:val="nil"/>
              <w:bottom w:val="nil"/>
              <w:right w:val="nil"/>
            </w:tcBorders>
            <w:shd w:val="clear" w:color="000000" w:fill="CFF0FC"/>
            <w:noWrap/>
            <w:vAlign w:val="bottom"/>
            <w:hideMark/>
          </w:tcPr>
          <w:p w14:paraId="7F001138" w14:textId="77777777" w:rsidR="007A5EA6" w:rsidRPr="00326396" w:rsidRDefault="007A5EA6" w:rsidP="00DC3119">
            <w:pPr>
              <w:spacing w:line="240" w:lineRule="auto"/>
              <w:rPr>
                <w:rFonts w:eastAsia="Times New Roman"/>
                <w:color w:val="000000"/>
                <w:sz w:val="16"/>
                <w:szCs w:val="16"/>
              </w:rPr>
            </w:pPr>
          </w:p>
        </w:tc>
        <w:tc>
          <w:tcPr>
            <w:tcW w:w="1350" w:type="dxa"/>
            <w:tcBorders>
              <w:top w:val="single" w:sz="4" w:space="0" w:color="auto"/>
              <w:left w:val="nil"/>
              <w:bottom w:val="single" w:sz="4" w:space="0" w:color="auto"/>
              <w:right w:val="nil"/>
            </w:tcBorders>
            <w:shd w:val="clear" w:color="000000" w:fill="CFF0FC"/>
            <w:noWrap/>
            <w:vAlign w:val="bottom"/>
            <w:hideMark/>
          </w:tcPr>
          <w:p w14:paraId="40A1852F"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4,234,203 </w:t>
            </w:r>
          </w:p>
        </w:tc>
        <w:tc>
          <w:tcPr>
            <w:tcW w:w="236" w:type="dxa"/>
            <w:tcBorders>
              <w:top w:val="nil"/>
              <w:left w:val="nil"/>
              <w:bottom w:val="nil"/>
              <w:right w:val="nil"/>
            </w:tcBorders>
            <w:shd w:val="clear" w:color="000000" w:fill="CFF0FC"/>
            <w:noWrap/>
            <w:vAlign w:val="bottom"/>
            <w:hideMark/>
          </w:tcPr>
          <w:p w14:paraId="0F7F2F06"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single" w:sz="4" w:space="0" w:color="auto"/>
              <w:right w:val="nil"/>
            </w:tcBorders>
            <w:shd w:val="clear" w:color="000000" w:fill="CFF0FC"/>
            <w:noWrap/>
            <w:vAlign w:val="bottom"/>
            <w:hideMark/>
          </w:tcPr>
          <w:p w14:paraId="1D3BAF95"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2,788,119 </w:t>
            </w:r>
          </w:p>
        </w:tc>
        <w:tc>
          <w:tcPr>
            <w:tcW w:w="270" w:type="dxa"/>
            <w:tcBorders>
              <w:top w:val="nil"/>
              <w:left w:val="nil"/>
              <w:bottom w:val="nil"/>
              <w:right w:val="nil"/>
            </w:tcBorders>
            <w:shd w:val="clear" w:color="000000" w:fill="CFF0FC"/>
            <w:noWrap/>
            <w:vAlign w:val="bottom"/>
            <w:hideMark/>
          </w:tcPr>
          <w:p w14:paraId="15CB95AA" w14:textId="77777777" w:rsidR="007A5EA6" w:rsidRPr="00326396" w:rsidRDefault="007A5EA6" w:rsidP="00DC3119">
            <w:pPr>
              <w:spacing w:line="240" w:lineRule="auto"/>
              <w:rPr>
                <w:rFonts w:eastAsia="Times New Roman"/>
                <w:color w:val="000000"/>
                <w:sz w:val="16"/>
                <w:szCs w:val="16"/>
              </w:rPr>
            </w:pPr>
          </w:p>
        </w:tc>
        <w:tc>
          <w:tcPr>
            <w:tcW w:w="1350" w:type="dxa"/>
            <w:tcBorders>
              <w:top w:val="single" w:sz="4" w:space="0" w:color="auto"/>
              <w:left w:val="nil"/>
              <w:bottom w:val="single" w:sz="4" w:space="0" w:color="auto"/>
              <w:right w:val="nil"/>
            </w:tcBorders>
            <w:shd w:val="clear" w:color="000000" w:fill="CFF0FC"/>
            <w:noWrap/>
            <w:vAlign w:val="bottom"/>
            <w:hideMark/>
          </w:tcPr>
          <w:p w14:paraId="3E394684"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7,627,360 </w:t>
            </w:r>
          </w:p>
        </w:tc>
        <w:tc>
          <w:tcPr>
            <w:tcW w:w="270" w:type="dxa"/>
            <w:tcBorders>
              <w:top w:val="nil"/>
              <w:left w:val="nil"/>
              <w:bottom w:val="nil"/>
              <w:right w:val="nil"/>
            </w:tcBorders>
            <w:shd w:val="clear" w:color="000000" w:fill="CFF0FC"/>
            <w:noWrap/>
            <w:vAlign w:val="bottom"/>
            <w:hideMark/>
          </w:tcPr>
          <w:p w14:paraId="365312CA"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single" w:sz="4" w:space="0" w:color="auto"/>
              <w:right w:val="nil"/>
            </w:tcBorders>
            <w:shd w:val="clear" w:color="000000" w:fill="CFF0FC"/>
            <w:noWrap/>
            <w:vAlign w:val="bottom"/>
            <w:hideMark/>
          </w:tcPr>
          <w:p w14:paraId="2C04AB3F"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4,066,963 </w:t>
            </w:r>
          </w:p>
        </w:tc>
      </w:tr>
      <w:tr w:rsidR="007A5EA6" w:rsidRPr="00326396" w14:paraId="15234728" w14:textId="77777777" w:rsidTr="007A5EA6">
        <w:trPr>
          <w:trHeight w:val="255"/>
        </w:trPr>
        <w:tc>
          <w:tcPr>
            <w:tcW w:w="4770" w:type="dxa"/>
            <w:tcBorders>
              <w:top w:val="nil"/>
              <w:left w:val="nil"/>
              <w:bottom w:val="nil"/>
              <w:right w:val="nil"/>
            </w:tcBorders>
            <w:shd w:val="clear" w:color="auto" w:fill="auto"/>
            <w:noWrap/>
            <w:vAlign w:val="bottom"/>
            <w:hideMark/>
          </w:tcPr>
          <w:p w14:paraId="5660AAAD"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Operating expenses:</w:t>
            </w:r>
          </w:p>
        </w:tc>
        <w:tc>
          <w:tcPr>
            <w:tcW w:w="270" w:type="dxa"/>
            <w:tcBorders>
              <w:top w:val="nil"/>
              <w:left w:val="nil"/>
              <w:bottom w:val="nil"/>
              <w:right w:val="nil"/>
            </w:tcBorders>
            <w:shd w:val="clear" w:color="auto" w:fill="auto"/>
            <w:noWrap/>
            <w:vAlign w:val="bottom"/>
            <w:hideMark/>
          </w:tcPr>
          <w:p w14:paraId="55808730"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3ECF1C32" w14:textId="77777777" w:rsidR="007A5EA6" w:rsidRPr="00326396" w:rsidRDefault="007A5EA6" w:rsidP="00DC3119">
            <w:pPr>
              <w:spacing w:line="240" w:lineRule="auto"/>
              <w:jc w:val="center"/>
              <w:rPr>
                <w:rFonts w:eastAsia="Times New Roman"/>
                <w:sz w:val="16"/>
                <w:szCs w:val="16"/>
              </w:rPr>
            </w:pPr>
          </w:p>
        </w:tc>
        <w:tc>
          <w:tcPr>
            <w:tcW w:w="236" w:type="dxa"/>
            <w:tcBorders>
              <w:top w:val="nil"/>
              <w:left w:val="nil"/>
              <w:bottom w:val="nil"/>
              <w:right w:val="nil"/>
            </w:tcBorders>
            <w:shd w:val="clear" w:color="auto" w:fill="auto"/>
            <w:noWrap/>
            <w:vAlign w:val="bottom"/>
            <w:hideMark/>
          </w:tcPr>
          <w:p w14:paraId="2A798940" w14:textId="77777777" w:rsidR="007A5EA6" w:rsidRPr="00326396" w:rsidRDefault="007A5EA6" w:rsidP="00DC3119">
            <w:pPr>
              <w:spacing w:line="240" w:lineRule="auto"/>
              <w:rPr>
                <w:rFonts w:eastAsia="Times New Roman"/>
                <w:sz w:val="16"/>
                <w:szCs w:val="16"/>
              </w:rPr>
            </w:pPr>
          </w:p>
        </w:tc>
        <w:tc>
          <w:tcPr>
            <w:tcW w:w="1294" w:type="dxa"/>
            <w:tcBorders>
              <w:top w:val="nil"/>
              <w:left w:val="nil"/>
              <w:bottom w:val="nil"/>
              <w:right w:val="nil"/>
            </w:tcBorders>
            <w:shd w:val="clear" w:color="auto" w:fill="auto"/>
            <w:noWrap/>
            <w:vAlign w:val="bottom"/>
            <w:hideMark/>
          </w:tcPr>
          <w:p w14:paraId="139322FC" w14:textId="77777777" w:rsidR="007A5EA6" w:rsidRPr="00326396" w:rsidRDefault="007A5EA6" w:rsidP="00DC3119">
            <w:pPr>
              <w:spacing w:line="240" w:lineRule="auto"/>
              <w:jc w:val="center"/>
              <w:rPr>
                <w:rFonts w:eastAsia="Times New Roman"/>
                <w:sz w:val="16"/>
                <w:szCs w:val="16"/>
              </w:rPr>
            </w:pPr>
          </w:p>
        </w:tc>
        <w:tc>
          <w:tcPr>
            <w:tcW w:w="270" w:type="dxa"/>
            <w:tcBorders>
              <w:top w:val="nil"/>
              <w:left w:val="nil"/>
              <w:bottom w:val="nil"/>
              <w:right w:val="nil"/>
            </w:tcBorders>
            <w:shd w:val="clear" w:color="auto" w:fill="auto"/>
            <w:noWrap/>
            <w:vAlign w:val="bottom"/>
            <w:hideMark/>
          </w:tcPr>
          <w:p w14:paraId="0EB1E302" w14:textId="77777777" w:rsidR="007A5EA6" w:rsidRPr="00326396" w:rsidRDefault="007A5EA6" w:rsidP="00DC3119">
            <w:pPr>
              <w:spacing w:line="240" w:lineRule="auto"/>
              <w:rPr>
                <w:rFonts w:eastAsia="Times New Roman"/>
                <w:sz w:val="16"/>
                <w:szCs w:val="16"/>
              </w:rPr>
            </w:pPr>
          </w:p>
        </w:tc>
        <w:tc>
          <w:tcPr>
            <w:tcW w:w="1350" w:type="dxa"/>
            <w:tcBorders>
              <w:top w:val="nil"/>
              <w:left w:val="nil"/>
              <w:bottom w:val="nil"/>
              <w:right w:val="nil"/>
            </w:tcBorders>
            <w:shd w:val="clear" w:color="auto" w:fill="auto"/>
            <w:noWrap/>
            <w:vAlign w:val="bottom"/>
            <w:hideMark/>
          </w:tcPr>
          <w:p w14:paraId="595E85D0" w14:textId="77777777" w:rsidR="007A5EA6" w:rsidRPr="00326396" w:rsidRDefault="007A5EA6" w:rsidP="00DC3119">
            <w:pPr>
              <w:spacing w:line="240" w:lineRule="auto"/>
              <w:jc w:val="center"/>
              <w:rPr>
                <w:rFonts w:eastAsia="Times New Roman"/>
                <w:sz w:val="16"/>
                <w:szCs w:val="16"/>
              </w:rPr>
            </w:pPr>
          </w:p>
        </w:tc>
        <w:tc>
          <w:tcPr>
            <w:tcW w:w="270" w:type="dxa"/>
            <w:tcBorders>
              <w:top w:val="nil"/>
              <w:left w:val="nil"/>
              <w:bottom w:val="nil"/>
              <w:right w:val="nil"/>
            </w:tcBorders>
            <w:shd w:val="clear" w:color="auto" w:fill="auto"/>
            <w:noWrap/>
            <w:vAlign w:val="bottom"/>
            <w:hideMark/>
          </w:tcPr>
          <w:p w14:paraId="1A405E59" w14:textId="77777777" w:rsidR="007A5EA6" w:rsidRPr="00326396" w:rsidRDefault="007A5EA6" w:rsidP="00DC3119">
            <w:pPr>
              <w:spacing w:line="240" w:lineRule="auto"/>
              <w:rPr>
                <w:rFonts w:eastAsia="Times New Roman"/>
                <w:sz w:val="16"/>
                <w:szCs w:val="16"/>
              </w:rPr>
            </w:pPr>
          </w:p>
        </w:tc>
        <w:tc>
          <w:tcPr>
            <w:tcW w:w="1260" w:type="dxa"/>
            <w:tcBorders>
              <w:top w:val="nil"/>
              <w:left w:val="nil"/>
              <w:bottom w:val="nil"/>
              <w:right w:val="nil"/>
            </w:tcBorders>
            <w:shd w:val="clear" w:color="auto" w:fill="auto"/>
            <w:noWrap/>
            <w:vAlign w:val="bottom"/>
            <w:hideMark/>
          </w:tcPr>
          <w:p w14:paraId="32703162" w14:textId="77777777" w:rsidR="007A5EA6" w:rsidRPr="00326396" w:rsidRDefault="007A5EA6" w:rsidP="00DC3119">
            <w:pPr>
              <w:spacing w:line="240" w:lineRule="auto"/>
              <w:jc w:val="center"/>
              <w:rPr>
                <w:rFonts w:eastAsia="Times New Roman"/>
                <w:sz w:val="16"/>
                <w:szCs w:val="16"/>
              </w:rPr>
            </w:pPr>
          </w:p>
        </w:tc>
      </w:tr>
      <w:tr w:rsidR="007A5EA6" w:rsidRPr="00326396" w14:paraId="7DA0A389" w14:textId="77777777" w:rsidTr="007A5EA6">
        <w:trPr>
          <w:trHeight w:val="255"/>
        </w:trPr>
        <w:tc>
          <w:tcPr>
            <w:tcW w:w="4770" w:type="dxa"/>
            <w:tcBorders>
              <w:top w:val="nil"/>
              <w:left w:val="nil"/>
              <w:bottom w:val="nil"/>
              <w:right w:val="nil"/>
            </w:tcBorders>
            <w:shd w:val="clear" w:color="000000" w:fill="CFF0FC"/>
            <w:noWrap/>
            <w:vAlign w:val="bottom"/>
            <w:hideMark/>
          </w:tcPr>
          <w:p w14:paraId="056D991C" w14:textId="77777777"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General and administrative</w:t>
            </w:r>
          </w:p>
        </w:tc>
        <w:tc>
          <w:tcPr>
            <w:tcW w:w="270" w:type="dxa"/>
            <w:tcBorders>
              <w:top w:val="nil"/>
              <w:left w:val="nil"/>
              <w:bottom w:val="nil"/>
              <w:right w:val="nil"/>
            </w:tcBorders>
            <w:shd w:val="clear" w:color="000000" w:fill="CFF0FC"/>
            <w:noWrap/>
            <w:vAlign w:val="bottom"/>
            <w:hideMark/>
          </w:tcPr>
          <w:p w14:paraId="589776E6"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45B94A71"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7,134,618 </w:t>
            </w:r>
          </w:p>
        </w:tc>
        <w:tc>
          <w:tcPr>
            <w:tcW w:w="236" w:type="dxa"/>
            <w:tcBorders>
              <w:top w:val="nil"/>
              <w:left w:val="nil"/>
              <w:bottom w:val="nil"/>
              <w:right w:val="nil"/>
            </w:tcBorders>
            <w:shd w:val="clear" w:color="000000" w:fill="CFF0FC"/>
            <w:noWrap/>
            <w:vAlign w:val="bottom"/>
            <w:hideMark/>
          </w:tcPr>
          <w:p w14:paraId="7069B8AD"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22DEA6B5"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4,228,666 </w:t>
            </w:r>
          </w:p>
        </w:tc>
        <w:tc>
          <w:tcPr>
            <w:tcW w:w="270" w:type="dxa"/>
            <w:tcBorders>
              <w:top w:val="nil"/>
              <w:left w:val="nil"/>
              <w:bottom w:val="nil"/>
              <w:right w:val="nil"/>
            </w:tcBorders>
            <w:shd w:val="clear" w:color="000000" w:fill="CFF0FC"/>
            <w:noWrap/>
            <w:vAlign w:val="bottom"/>
            <w:hideMark/>
          </w:tcPr>
          <w:p w14:paraId="52AE29EC"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7E8B171A"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12,053,248 </w:t>
            </w:r>
          </w:p>
        </w:tc>
        <w:tc>
          <w:tcPr>
            <w:tcW w:w="270" w:type="dxa"/>
            <w:tcBorders>
              <w:top w:val="nil"/>
              <w:left w:val="nil"/>
              <w:bottom w:val="nil"/>
              <w:right w:val="nil"/>
            </w:tcBorders>
            <w:shd w:val="clear" w:color="000000" w:fill="CFF0FC"/>
            <w:noWrap/>
            <w:vAlign w:val="bottom"/>
            <w:hideMark/>
          </w:tcPr>
          <w:p w14:paraId="39022E84"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23BF515A"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6,870,346 </w:t>
            </w:r>
          </w:p>
        </w:tc>
      </w:tr>
      <w:tr w:rsidR="007A5EA6" w:rsidRPr="00326396" w14:paraId="03A9FBDB" w14:textId="77777777" w:rsidTr="007A5EA6">
        <w:trPr>
          <w:trHeight w:val="255"/>
        </w:trPr>
        <w:tc>
          <w:tcPr>
            <w:tcW w:w="4770" w:type="dxa"/>
            <w:tcBorders>
              <w:top w:val="nil"/>
              <w:left w:val="nil"/>
              <w:bottom w:val="nil"/>
              <w:right w:val="nil"/>
            </w:tcBorders>
            <w:shd w:val="clear" w:color="auto" w:fill="auto"/>
            <w:noWrap/>
            <w:vAlign w:val="bottom"/>
            <w:hideMark/>
          </w:tcPr>
          <w:p w14:paraId="16AEC7AB" w14:textId="77777777"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Selling and marketing</w:t>
            </w:r>
          </w:p>
        </w:tc>
        <w:tc>
          <w:tcPr>
            <w:tcW w:w="270" w:type="dxa"/>
            <w:tcBorders>
              <w:top w:val="nil"/>
              <w:left w:val="nil"/>
              <w:bottom w:val="nil"/>
              <w:right w:val="nil"/>
            </w:tcBorders>
            <w:shd w:val="clear" w:color="auto" w:fill="auto"/>
            <w:noWrap/>
            <w:vAlign w:val="bottom"/>
            <w:hideMark/>
          </w:tcPr>
          <w:p w14:paraId="4A2E9934"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78B82E90"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2,432,939 </w:t>
            </w:r>
          </w:p>
        </w:tc>
        <w:tc>
          <w:tcPr>
            <w:tcW w:w="236" w:type="dxa"/>
            <w:tcBorders>
              <w:top w:val="nil"/>
              <w:left w:val="nil"/>
              <w:bottom w:val="nil"/>
              <w:right w:val="nil"/>
            </w:tcBorders>
            <w:shd w:val="clear" w:color="auto" w:fill="auto"/>
            <w:noWrap/>
            <w:vAlign w:val="bottom"/>
            <w:hideMark/>
          </w:tcPr>
          <w:p w14:paraId="4CDF3FE0"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2BA24E11"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1,740,694 </w:t>
            </w:r>
          </w:p>
        </w:tc>
        <w:tc>
          <w:tcPr>
            <w:tcW w:w="270" w:type="dxa"/>
            <w:tcBorders>
              <w:top w:val="nil"/>
              <w:left w:val="nil"/>
              <w:bottom w:val="nil"/>
              <w:right w:val="nil"/>
            </w:tcBorders>
            <w:shd w:val="clear" w:color="auto" w:fill="auto"/>
            <w:noWrap/>
            <w:vAlign w:val="bottom"/>
            <w:hideMark/>
          </w:tcPr>
          <w:p w14:paraId="0C99A5EA"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7D7EBD46"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4,654,592 </w:t>
            </w:r>
          </w:p>
        </w:tc>
        <w:tc>
          <w:tcPr>
            <w:tcW w:w="270" w:type="dxa"/>
            <w:tcBorders>
              <w:top w:val="nil"/>
              <w:left w:val="nil"/>
              <w:bottom w:val="nil"/>
              <w:right w:val="nil"/>
            </w:tcBorders>
            <w:shd w:val="clear" w:color="auto" w:fill="auto"/>
            <w:noWrap/>
            <w:vAlign w:val="bottom"/>
            <w:hideMark/>
          </w:tcPr>
          <w:p w14:paraId="02301A46"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0A6C9C04"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2,481,722 </w:t>
            </w:r>
          </w:p>
        </w:tc>
      </w:tr>
      <w:tr w:rsidR="007A5EA6" w:rsidRPr="00326396" w14:paraId="22438FC7" w14:textId="77777777" w:rsidTr="007A5EA6">
        <w:trPr>
          <w:trHeight w:val="255"/>
        </w:trPr>
        <w:tc>
          <w:tcPr>
            <w:tcW w:w="4770" w:type="dxa"/>
            <w:tcBorders>
              <w:top w:val="nil"/>
              <w:left w:val="nil"/>
              <w:bottom w:val="nil"/>
              <w:right w:val="nil"/>
            </w:tcBorders>
            <w:shd w:val="clear" w:color="000000" w:fill="CFF0FC"/>
            <w:noWrap/>
            <w:vAlign w:val="bottom"/>
            <w:hideMark/>
          </w:tcPr>
          <w:p w14:paraId="2B2FC616" w14:textId="77777777"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Research and development</w:t>
            </w:r>
          </w:p>
        </w:tc>
        <w:tc>
          <w:tcPr>
            <w:tcW w:w="270" w:type="dxa"/>
            <w:tcBorders>
              <w:top w:val="nil"/>
              <w:left w:val="nil"/>
              <w:bottom w:val="nil"/>
              <w:right w:val="nil"/>
            </w:tcBorders>
            <w:shd w:val="clear" w:color="000000" w:fill="CFF0FC"/>
            <w:noWrap/>
            <w:vAlign w:val="bottom"/>
            <w:hideMark/>
          </w:tcPr>
          <w:p w14:paraId="62CEF3CA"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386B6F5D"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881,516 </w:t>
            </w:r>
          </w:p>
        </w:tc>
        <w:tc>
          <w:tcPr>
            <w:tcW w:w="236" w:type="dxa"/>
            <w:tcBorders>
              <w:top w:val="nil"/>
              <w:left w:val="nil"/>
              <w:bottom w:val="nil"/>
              <w:right w:val="nil"/>
            </w:tcBorders>
            <w:shd w:val="clear" w:color="000000" w:fill="CFF0FC"/>
            <w:noWrap/>
            <w:vAlign w:val="bottom"/>
            <w:hideMark/>
          </w:tcPr>
          <w:p w14:paraId="0C9C1A9B"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5BB55B4A"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660,969 </w:t>
            </w:r>
          </w:p>
        </w:tc>
        <w:tc>
          <w:tcPr>
            <w:tcW w:w="270" w:type="dxa"/>
            <w:tcBorders>
              <w:top w:val="nil"/>
              <w:left w:val="nil"/>
              <w:bottom w:val="nil"/>
              <w:right w:val="nil"/>
            </w:tcBorders>
            <w:shd w:val="clear" w:color="000000" w:fill="CFF0FC"/>
            <w:noWrap/>
            <w:vAlign w:val="bottom"/>
            <w:hideMark/>
          </w:tcPr>
          <w:p w14:paraId="577BFB73"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4A6A5540"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1,566,669 </w:t>
            </w:r>
          </w:p>
        </w:tc>
        <w:tc>
          <w:tcPr>
            <w:tcW w:w="270" w:type="dxa"/>
            <w:tcBorders>
              <w:top w:val="nil"/>
              <w:left w:val="nil"/>
              <w:bottom w:val="nil"/>
              <w:right w:val="nil"/>
            </w:tcBorders>
            <w:shd w:val="clear" w:color="000000" w:fill="CFF0FC"/>
            <w:noWrap/>
            <w:vAlign w:val="bottom"/>
            <w:hideMark/>
          </w:tcPr>
          <w:p w14:paraId="6C55565C"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20DEE6A8"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660,969 </w:t>
            </w:r>
          </w:p>
        </w:tc>
      </w:tr>
      <w:tr w:rsidR="007A5EA6" w:rsidRPr="00326396" w14:paraId="01B111A0" w14:textId="77777777" w:rsidTr="007A5EA6">
        <w:trPr>
          <w:trHeight w:val="255"/>
        </w:trPr>
        <w:tc>
          <w:tcPr>
            <w:tcW w:w="4770" w:type="dxa"/>
            <w:tcBorders>
              <w:top w:val="nil"/>
              <w:left w:val="nil"/>
              <w:bottom w:val="nil"/>
              <w:right w:val="nil"/>
            </w:tcBorders>
            <w:shd w:val="clear" w:color="auto" w:fill="auto"/>
            <w:noWrap/>
            <w:vAlign w:val="bottom"/>
            <w:hideMark/>
          </w:tcPr>
          <w:p w14:paraId="14EF897B" w14:textId="77777777"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Depreciation and amortization</w:t>
            </w:r>
          </w:p>
        </w:tc>
        <w:tc>
          <w:tcPr>
            <w:tcW w:w="270" w:type="dxa"/>
            <w:tcBorders>
              <w:top w:val="nil"/>
              <w:left w:val="nil"/>
              <w:bottom w:val="nil"/>
              <w:right w:val="nil"/>
            </w:tcBorders>
            <w:shd w:val="clear" w:color="auto" w:fill="auto"/>
            <w:noWrap/>
            <w:vAlign w:val="bottom"/>
            <w:hideMark/>
          </w:tcPr>
          <w:p w14:paraId="4479F266"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15550E2C"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954,746 </w:t>
            </w:r>
          </w:p>
        </w:tc>
        <w:tc>
          <w:tcPr>
            <w:tcW w:w="236" w:type="dxa"/>
            <w:tcBorders>
              <w:top w:val="nil"/>
              <w:left w:val="nil"/>
              <w:bottom w:val="nil"/>
              <w:right w:val="nil"/>
            </w:tcBorders>
            <w:shd w:val="clear" w:color="auto" w:fill="auto"/>
            <w:noWrap/>
            <w:vAlign w:val="bottom"/>
            <w:hideMark/>
          </w:tcPr>
          <w:p w14:paraId="7B0D5CA9"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4AA8C5D1"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583,217 </w:t>
            </w:r>
          </w:p>
        </w:tc>
        <w:tc>
          <w:tcPr>
            <w:tcW w:w="270" w:type="dxa"/>
            <w:tcBorders>
              <w:top w:val="nil"/>
              <w:left w:val="nil"/>
              <w:bottom w:val="nil"/>
              <w:right w:val="nil"/>
            </w:tcBorders>
            <w:shd w:val="clear" w:color="auto" w:fill="auto"/>
            <w:noWrap/>
            <w:vAlign w:val="bottom"/>
            <w:hideMark/>
          </w:tcPr>
          <w:p w14:paraId="47B9B7AB"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3AC805AB"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1,710,195 </w:t>
            </w:r>
          </w:p>
        </w:tc>
        <w:tc>
          <w:tcPr>
            <w:tcW w:w="270" w:type="dxa"/>
            <w:tcBorders>
              <w:top w:val="nil"/>
              <w:left w:val="nil"/>
              <w:bottom w:val="nil"/>
              <w:right w:val="nil"/>
            </w:tcBorders>
            <w:shd w:val="clear" w:color="auto" w:fill="auto"/>
            <w:noWrap/>
            <w:vAlign w:val="bottom"/>
            <w:hideMark/>
          </w:tcPr>
          <w:p w14:paraId="268E5634"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3D8DBDA4"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723,697 </w:t>
            </w:r>
          </w:p>
        </w:tc>
      </w:tr>
      <w:tr w:rsidR="007A5EA6" w:rsidRPr="00326396" w14:paraId="50D487D5" w14:textId="77777777" w:rsidTr="007A5EA6">
        <w:trPr>
          <w:trHeight w:val="255"/>
        </w:trPr>
        <w:tc>
          <w:tcPr>
            <w:tcW w:w="4770" w:type="dxa"/>
            <w:tcBorders>
              <w:top w:val="nil"/>
              <w:left w:val="nil"/>
              <w:bottom w:val="nil"/>
              <w:right w:val="nil"/>
            </w:tcBorders>
            <w:shd w:val="clear" w:color="000000" w:fill="CFF0FC"/>
            <w:noWrap/>
            <w:vAlign w:val="bottom"/>
            <w:hideMark/>
          </w:tcPr>
          <w:p w14:paraId="00FDE0D3" w14:textId="77777777"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Restructuring charges</w:t>
            </w:r>
          </w:p>
        </w:tc>
        <w:tc>
          <w:tcPr>
            <w:tcW w:w="270" w:type="dxa"/>
            <w:tcBorders>
              <w:top w:val="nil"/>
              <w:left w:val="nil"/>
              <w:bottom w:val="nil"/>
              <w:right w:val="nil"/>
            </w:tcBorders>
            <w:shd w:val="clear" w:color="000000" w:fill="CFF0FC"/>
            <w:noWrap/>
            <w:vAlign w:val="bottom"/>
            <w:hideMark/>
          </w:tcPr>
          <w:p w14:paraId="26A6ACE3"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63434DB5"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123,846 </w:t>
            </w:r>
          </w:p>
        </w:tc>
        <w:tc>
          <w:tcPr>
            <w:tcW w:w="236" w:type="dxa"/>
            <w:tcBorders>
              <w:top w:val="nil"/>
              <w:left w:val="nil"/>
              <w:bottom w:val="nil"/>
              <w:right w:val="nil"/>
            </w:tcBorders>
            <w:shd w:val="clear" w:color="000000" w:fill="CFF0FC"/>
            <w:noWrap/>
            <w:vAlign w:val="bottom"/>
            <w:hideMark/>
          </w:tcPr>
          <w:p w14:paraId="2809103B"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7EC05FC7"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10,388 </w:t>
            </w:r>
          </w:p>
        </w:tc>
        <w:tc>
          <w:tcPr>
            <w:tcW w:w="270" w:type="dxa"/>
            <w:tcBorders>
              <w:top w:val="nil"/>
              <w:left w:val="nil"/>
              <w:bottom w:val="nil"/>
              <w:right w:val="nil"/>
            </w:tcBorders>
            <w:shd w:val="clear" w:color="000000" w:fill="CFF0FC"/>
            <w:noWrap/>
            <w:vAlign w:val="bottom"/>
            <w:hideMark/>
          </w:tcPr>
          <w:p w14:paraId="352745E9"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3EB1D5C9"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123,846 </w:t>
            </w:r>
          </w:p>
        </w:tc>
        <w:tc>
          <w:tcPr>
            <w:tcW w:w="270" w:type="dxa"/>
            <w:tcBorders>
              <w:top w:val="nil"/>
              <w:left w:val="nil"/>
              <w:bottom w:val="nil"/>
              <w:right w:val="nil"/>
            </w:tcBorders>
            <w:shd w:val="clear" w:color="000000" w:fill="CFF0FC"/>
            <w:noWrap/>
            <w:vAlign w:val="bottom"/>
            <w:hideMark/>
          </w:tcPr>
          <w:p w14:paraId="47634734"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46AF5ECC"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294,286 </w:t>
            </w:r>
          </w:p>
        </w:tc>
      </w:tr>
      <w:tr w:rsidR="007A5EA6" w:rsidRPr="00326396" w14:paraId="7B90E0BF" w14:textId="77777777" w:rsidTr="007A5EA6">
        <w:trPr>
          <w:trHeight w:val="255"/>
        </w:trPr>
        <w:tc>
          <w:tcPr>
            <w:tcW w:w="4770" w:type="dxa"/>
            <w:tcBorders>
              <w:top w:val="nil"/>
              <w:left w:val="nil"/>
              <w:bottom w:val="nil"/>
              <w:right w:val="nil"/>
            </w:tcBorders>
            <w:shd w:val="clear" w:color="auto" w:fill="auto"/>
            <w:noWrap/>
            <w:vAlign w:val="bottom"/>
            <w:hideMark/>
          </w:tcPr>
          <w:p w14:paraId="046BDA6A" w14:textId="77777777"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Other operating expenses</w:t>
            </w:r>
          </w:p>
        </w:tc>
        <w:tc>
          <w:tcPr>
            <w:tcW w:w="270" w:type="dxa"/>
            <w:tcBorders>
              <w:top w:val="nil"/>
              <w:left w:val="nil"/>
              <w:bottom w:val="nil"/>
              <w:right w:val="nil"/>
            </w:tcBorders>
            <w:shd w:val="clear" w:color="auto" w:fill="auto"/>
            <w:noWrap/>
            <w:vAlign w:val="bottom"/>
            <w:hideMark/>
          </w:tcPr>
          <w:p w14:paraId="38A6B46E"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nil"/>
              <w:left w:val="nil"/>
              <w:bottom w:val="single" w:sz="4" w:space="0" w:color="auto"/>
              <w:right w:val="nil"/>
            </w:tcBorders>
            <w:shd w:val="clear" w:color="auto" w:fill="auto"/>
            <w:noWrap/>
            <w:vAlign w:val="bottom"/>
            <w:hideMark/>
          </w:tcPr>
          <w:p w14:paraId="6E64A1F8"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994,717 </w:t>
            </w:r>
          </w:p>
        </w:tc>
        <w:tc>
          <w:tcPr>
            <w:tcW w:w="236" w:type="dxa"/>
            <w:tcBorders>
              <w:top w:val="nil"/>
              <w:left w:val="nil"/>
              <w:bottom w:val="nil"/>
              <w:right w:val="nil"/>
            </w:tcBorders>
            <w:shd w:val="clear" w:color="auto" w:fill="auto"/>
            <w:noWrap/>
            <w:vAlign w:val="bottom"/>
            <w:hideMark/>
          </w:tcPr>
          <w:p w14:paraId="25A6A846"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single" w:sz="4" w:space="0" w:color="auto"/>
              <w:right w:val="nil"/>
            </w:tcBorders>
            <w:shd w:val="clear" w:color="auto" w:fill="auto"/>
            <w:noWrap/>
            <w:vAlign w:val="bottom"/>
            <w:hideMark/>
          </w:tcPr>
          <w:p w14:paraId="05923E9B"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1,013,672 </w:t>
            </w:r>
          </w:p>
        </w:tc>
        <w:tc>
          <w:tcPr>
            <w:tcW w:w="270" w:type="dxa"/>
            <w:tcBorders>
              <w:top w:val="nil"/>
              <w:left w:val="nil"/>
              <w:bottom w:val="nil"/>
              <w:right w:val="nil"/>
            </w:tcBorders>
            <w:shd w:val="clear" w:color="auto" w:fill="auto"/>
            <w:noWrap/>
            <w:vAlign w:val="bottom"/>
            <w:hideMark/>
          </w:tcPr>
          <w:p w14:paraId="56786420"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single" w:sz="4" w:space="0" w:color="auto"/>
              <w:right w:val="nil"/>
            </w:tcBorders>
            <w:shd w:val="clear" w:color="auto" w:fill="auto"/>
            <w:noWrap/>
            <w:vAlign w:val="bottom"/>
            <w:hideMark/>
          </w:tcPr>
          <w:p w14:paraId="63A5F2B8"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2,088,137 </w:t>
            </w:r>
          </w:p>
        </w:tc>
        <w:tc>
          <w:tcPr>
            <w:tcW w:w="270" w:type="dxa"/>
            <w:tcBorders>
              <w:top w:val="nil"/>
              <w:left w:val="nil"/>
              <w:bottom w:val="nil"/>
              <w:right w:val="nil"/>
            </w:tcBorders>
            <w:shd w:val="clear" w:color="auto" w:fill="auto"/>
            <w:noWrap/>
            <w:vAlign w:val="bottom"/>
            <w:hideMark/>
          </w:tcPr>
          <w:p w14:paraId="705D678A"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single" w:sz="4" w:space="0" w:color="auto"/>
              <w:right w:val="nil"/>
            </w:tcBorders>
            <w:shd w:val="clear" w:color="auto" w:fill="auto"/>
            <w:noWrap/>
            <w:vAlign w:val="bottom"/>
            <w:hideMark/>
          </w:tcPr>
          <w:p w14:paraId="4A5A0C26"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1,497,981 </w:t>
            </w:r>
          </w:p>
        </w:tc>
      </w:tr>
      <w:tr w:rsidR="007A5EA6" w:rsidRPr="00326396" w14:paraId="77589A8F" w14:textId="77777777" w:rsidTr="007A5EA6">
        <w:trPr>
          <w:trHeight w:val="255"/>
        </w:trPr>
        <w:tc>
          <w:tcPr>
            <w:tcW w:w="4770" w:type="dxa"/>
            <w:tcBorders>
              <w:top w:val="nil"/>
              <w:left w:val="nil"/>
              <w:bottom w:val="nil"/>
              <w:right w:val="nil"/>
            </w:tcBorders>
            <w:shd w:val="clear" w:color="000000" w:fill="CFF0FC"/>
            <w:noWrap/>
            <w:vAlign w:val="bottom"/>
            <w:hideMark/>
          </w:tcPr>
          <w:p w14:paraId="000B0284" w14:textId="77777777" w:rsidR="007A5EA6" w:rsidRPr="00326396" w:rsidRDefault="007A5EA6" w:rsidP="00DC3119">
            <w:pPr>
              <w:spacing w:line="240" w:lineRule="auto"/>
              <w:ind w:firstLineChars="400" w:firstLine="640"/>
              <w:rPr>
                <w:rFonts w:eastAsia="Times New Roman"/>
                <w:color w:val="000000"/>
                <w:sz w:val="16"/>
                <w:szCs w:val="16"/>
              </w:rPr>
            </w:pPr>
            <w:r w:rsidRPr="00326396">
              <w:rPr>
                <w:rFonts w:eastAsia="Times New Roman"/>
                <w:color w:val="000000"/>
                <w:sz w:val="16"/>
                <w:szCs w:val="16"/>
              </w:rPr>
              <w:t>Total operating expenses</w:t>
            </w:r>
          </w:p>
        </w:tc>
        <w:tc>
          <w:tcPr>
            <w:tcW w:w="270" w:type="dxa"/>
            <w:tcBorders>
              <w:top w:val="nil"/>
              <w:left w:val="nil"/>
              <w:bottom w:val="nil"/>
              <w:right w:val="nil"/>
            </w:tcBorders>
            <w:shd w:val="clear" w:color="000000" w:fill="CFF0FC"/>
            <w:noWrap/>
            <w:vAlign w:val="bottom"/>
            <w:hideMark/>
          </w:tcPr>
          <w:p w14:paraId="416C30A2" w14:textId="77777777" w:rsidR="007A5EA6" w:rsidRPr="00326396" w:rsidRDefault="007A5EA6" w:rsidP="00DC3119">
            <w:pPr>
              <w:spacing w:line="240" w:lineRule="auto"/>
              <w:ind w:firstLineChars="400" w:firstLine="640"/>
              <w:rPr>
                <w:rFonts w:eastAsia="Times New Roman"/>
                <w:color w:val="000000"/>
                <w:sz w:val="16"/>
                <w:szCs w:val="16"/>
              </w:rPr>
            </w:pPr>
          </w:p>
        </w:tc>
        <w:tc>
          <w:tcPr>
            <w:tcW w:w="1350" w:type="dxa"/>
            <w:tcBorders>
              <w:top w:val="single" w:sz="4" w:space="0" w:color="auto"/>
              <w:left w:val="nil"/>
              <w:bottom w:val="single" w:sz="4" w:space="0" w:color="auto"/>
              <w:right w:val="nil"/>
            </w:tcBorders>
            <w:shd w:val="clear" w:color="000000" w:fill="CFF0FC"/>
            <w:noWrap/>
            <w:vAlign w:val="bottom"/>
            <w:hideMark/>
          </w:tcPr>
          <w:p w14:paraId="6E9296E9"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12,522,382 </w:t>
            </w:r>
          </w:p>
        </w:tc>
        <w:tc>
          <w:tcPr>
            <w:tcW w:w="236" w:type="dxa"/>
            <w:tcBorders>
              <w:top w:val="nil"/>
              <w:left w:val="nil"/>
              <w:bottom w:val="nil"/>
              <w:right w:val="nil"/>
            </w:tcBorders>
            <w:shd w:val="clear" w:color="000000" w:fill="CFF0FC"/>
            <w:noWrap/>
            <w:vAlign w:val="bottom"/>
            <w:hideMark/>
          </w:tcPr>
          <w:p w14:paraId="08B44AE1" w14:textId="77777777" w:rsidR="007A5EA6" w:rsidRPr="00326396" w:rsidRDefault="007A5EA6" w:rsidP="00DC3119">
            <w:pPr>
              <w:spacing w:line="240" w:lineRule="auto"/>
              <w:rPr>
                <w:rFonts w:eastAsia="Times New Roman"/>
                <w:color w:val="000000"/>
                <w:sz w:val="16"/>
                <w:szCs w:val="16"/>
              </w:rPr>
            </w:pPr>
          </w:p>
        </w:tc>
        <w:tc>
          <w:tcPr>
            <w:tcW w:w="1294" w:type="dxa"/>
            <w:tcBorders>
              <w:top w:val="single" w:sz="4" w:space="0" w:color="auto"/>
              <w:left w:val="nil"/>
              <w:bottom w:val="single" w:sz="4" w:space="0" w:color="auto"/>
              <w:right w:val="nil"/>
            </w:tcBorders>
            <w:shd w:val="clear" w:color="000000" w:fill="CFF0FC"/>
            <w:noWrap/>
            <w:vAlign w:val="bottom"/>
            <w:hideMark/>
          </w:tcPr>
          <w:p w14:paraId="07A95250"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8,237,606 </w:t>
            </w:r>
          </w:p>
        </w:tc>
        <w:tc>
          <w:tcPr>
            <w:tcW w:w="270" w:type="dxa"/>
            <w:tcBorders>
              <w:top w:val="nil"/>
              <w:left w:val="nil"/>
              <w:bottom w:val="nil"/>
              <w:right w:val="nil"/>
            </w:tcBorders>
            <w:shd w:val="clear" w:color="000000" w:fill="CFF0FC"/>
            <w:noWrap/>
            <w:vAlign w:val="bottom"/>
            <w:hideMark/>
          </w:tcPr>
          <w:p w14:paraId="05C77FDD" w14:textId="77777777" w:rsidR="007A5EA6" w:rsidRPr="00326396" w:rsidRDefault="007A5EA6" w:rsidP="00DC3119">
            <w:pPr>
              <w:spacing w:line="240" w:lineRule="auto"/>
              <w:rPr>
                <w:rFonts w:eastAsia="Times New Roman"/>
                <w:color w:val="000000"/>
                <w:sz w:val="16"/>
                <w:szCs w:val="16"/>
              </w:rPr>
            </w:pPr>
          </w:p>
        </w:tc>
        <w:tc>
          <w:tcPr>
            <w:tcW w:w="1350" w:type="dxa"/>
            <w:tcBorders>
              <w:top w:val="single" w:sz="4" w:space="0" w:color="auto"/>
              <w:left w:val="nil"/>
              <w:bottom w:val="single" w:sz="4" w:space="0" w:color="auto"/>
              <w:right w:val="nil"/>
            </w:tcBorders>
            <w:shd w:val="clear" w:color="000000" w:fill="CFF0FC"/>
            <w:noWrap/>
            <w:vAlign w:val="bottom"/>
            <w:hideMark/>
          </w:tcPr>
          <w:p w14:paraId="5180E89F"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22,196,687 </w:t>
            </w:r>
          </w:p>
        </w:tc>
        <w:tc>
          <w:tcPr>
            <w:tcW w:w="270" w:type="dxa"/>
            <w:tcBorders>
              <w:top w:val="nil"/>
              <w:left w:val="nil"/>
              <w:bottom w:val="nil"/>
              <w:right w:val="nil"/>
            </w:tcBorders>
            <w:shd w:val="clear" w:color="000000" w:fill="CFF0FC"/>
            <w:noWrap/>
            <w:vAlign w:val="bottom"/>
            <w:hideMark/>
          </w:tcPr>
          <w:p w14:paraId="59690376" w14:textId="77777777" w:rsidR="007A5EA6" w:rsidRPr="00326396" w:rsidRDefault="007A5EA6" w:rsidP="00DC3119">
            <w:pPr>
              <w:spacing w:line="240" w:lineRule="auto"/>
              <w:rPr>
                <w:rFonts w:eastAsia="Times New Roman"/>
                <w:color w:val="000000"/>
                <w:sz w:val="16"/>
                <w:szCs w:val="16"/>
              </w:rPr>
            </w:pPr>
          </w:p>
        </w:tc>
        <w:tc>
          <w:tcPr>
            <w:tcW w:w="1260" w:type="dxa"/>
            <w:tcBorders>
              <w:top w:val="single" w:sz="4" w:space="0" w:color="auto"/>
              <w:left w:val="nil"/>
              <w:bottom w:val="single" w:sz="4" w:space="0" w:color="auto"/>
              <w:right w:val="nil"/>
            </w:tcBorders>
            <w:shd w:val="clear" w:color="000000" w:fill="CFF0FC"/>
            <w:noWrap/>
            <w:vAlign w:val="bottom"/>
            <w:hideMark/>
          </w:tcPr>
          <w:p w14:paraId="2CB6AEB2"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12,529,001 </w:t>
            </w:r>
          </w:p>
        </w:tc>
      </w:tr>
      <w:tr w:rsidR="007A5EA6" w:rsidRPr="00326396" w14:paraId="690F74C3" w14:textId="77777777" w:rsidTr="007A5EA6">
        <w:trPr>
          <w:trHeight w:val="255"/>
        </w:trPr>
        <w:tc>
          <w:tcPr>
            <w:tcW w:w="4770" w:type="dxa"/>
            <w:tcBorders>
              <w:top w:val="nil"/>
              <w:left w:val="nil"/>
              <w:bottom w:val="nil"/>
              <w:right w:val="nil"/>
            </w:tcBorders>
            <w:shd w:val="clear" w:color="auto" w:fill="auto"/>
            <w:noWrap/>
            <w:vAlign w:val="bottom"/>
            <w:hideMark/>
          </w:tcPr>
          <w:p w14:paraId="1D2E4D1F"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Loss from continuing operations</w:t>
            </w:r>
          </w:p>
        </w:tc>
        <w:tc>
          <w:tcPr>
            <w:tcW w:w="270" w:type="dxa"/>
            <w:tcBorders>
              <w:top w:val="nil"/>
              <w:left w:val="nil"/>
              <w:bottom w:val="nil"/>
              <w:right w:val="nil"/>
            </w:tcBorders>
            <w:shd w:val="clear" w:color="auto" w:fill="auto"/>
            <w:noWrap/>
            <w:vAlign w:val="bottom"/>
            <w:hideMark/>
          </w:tcPr>
          <w:p w14:paraId="14516AC4"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single" w:sz="4" w:space="0" w:color="auto"/>
              <w:right w:val="nil"/>
            </w:tcBorders>
            <w:shd w:val="clear" w:color="auto" w:fill="auto"/>
            <w:noWrap/>
            <w:vAlign w:val="bottom"/>
            <w:hideMark/>
          </w:tcPr>
          <w:p w14:paraId="1279A624"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(8,288,179)</w:t>
            </w:r>
          </w:p>
        </w:tc>
        <w:tc>
          <w:tcPr>
            <w:tcW w:w="236" w:type="dxa"/>
            <w:tcBorders>
              <w:top w:val="nil"/>
              <w:left w:val="nil"/>
              <w:bottom w:val="nil"/>
              <w:right w:val="nil"/>
            </w:tcBorders>
            <w:shd w:val="clear" w:color="auto" w:fill="auto"/>
            <w:noWrap/>
            <w:vAlign w:val="bottom"/>
            <w:hideMark/>
          </w:tcPr>
          <w:p w14:paraId="5FE76AC0"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single" w:sz="4" w:space="0" w:color="auto"/>
              <w:right w:val="nil"/>
            </w:tcBorders>
            <w:shd w:val="clear" w:color="auto" w:fill="auto"/>
            <w:noWrap/>
            <w:vAlign w:val="bottom"/>
            <w:hideMark/>
          </w:tcPr>
          <w:p w14:paraId="4BF72004"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(5,449,487)</w:t>
            </w:r>
          </w:p>
        </w:tc>
        <w:tc>
          <w:tcPr>
            <w:tcW w:w="270" w:type="dxa"/>
            <w:tcBorders>
              <w:top w:val="nil"/>
              <w:left w:val="nil"/>
              <w:bottom w:val="nil"/>
              <w:right w:val="nil"/>
            </w:tcBorders>
            <w:shd w:val="clear" w:color="auto" w:fill="auto"/>
            <w:noWrap/>
            <w:vAlign w:val="bottom"/>
            <w:hideMark/>
          </w:tcPr>
          <w:p w14:paraId="6294123E"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single" w:sz="4" w:space="0" w:color="auto"/>
              <w:right w:val="nil"/>
            </w:tcBorders>
            <w:shd w:val="clear" w:color="auto" w:fill="auto"/>
            <w:noWrap/>
            <w:vAlign w:val="bottom"/>
            <w:hideMark/>
          </w:tcPr>
          <w:p w14:paraId="658CB7BA"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(14,569,327)</w:t>
            </w:r>
          </w:p>
        </w:tc>
        <w:tc>
          <w:tcPr>
            <w:tcW w:w="270" w:type="dxa"/>
            <w:tcBorders>
              <w:top w:val="nil"/>
              <w:left w:val="nil"/>
              <w:bottom w:val="nil"/>
              <w:right w:val="nil"/>
            </w:tcBorders>
            <w:shd w:val="clear" w:color="auto" w:fill="auto"/>
            <w:noWrap/>
            <w:vAlign w:val="bottom"/>
            <w:hideMark/>
          </w:tcPr>
          <w:p w14:paraId="6271474A"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single" w:sz="4" w:space="0" w:color="auto"/>
              <w:right w:val="nil"/>
            </w:tcBorders>
            <w:shd w:val="clear" w:color="auto" w:fill="auto"/>
            <w:noWrap/>
            <w:vAlign w:val="bottom"/>
            <w:hideMark/>
          </w:tcPr>
          <w:p w14:paraId="2EC8D13A"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(8,462,038)</w:t>
            </w:r>
          </w:p>
        </w:tc>
      </w:tr>
      <w:tr w:rsidR="007A5EA6" w:rsidRPr="00326396" w14:paraId="75B90A24" w14:textId="77777777" w:rsidTr="007A5EA6">
        <w:trPr>
          <w:trHeight w:val="255"/>
        </w:trPr>
        <w:tc>
          <w:tcPr>
            <w:tcW w:w="4770" w:type="dxa"/>
            <w:tcBorders>
              <w:top w:val="nil"/>
              <w:left w:val="nil"/>
              <w:bottom w:val="nil"/>
              <w:right w:val="nil"/>
            </w:tcBorders>
            <w:shd w:val="clear" w:color="000000" w:fill="CFF0FC"/>
            <w:noWrap/>
            <w:vAlign w:val="bottom"/>
            <w:hideMark/>
          </w:tcPr>
          <w:p w14:paraId="10FF3CC0"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Other income (expense), net:</w:t>
            </w:r>
          </w:p>
        </w:tc>
        <w:tc>
          <w:tcPr>
            <w:tcW w:w="270" w:type="dxa"/>
            <w:tcBorders>
              <w:top w:val="nil"/>
              <w:left w:val="nil"/>
              <w:bottom w:val="nil"/>
              <w:right w:val="nil"/>
            </w:tcBorders>
            <w:shd w:val="clear" w:color="000000" w:fill="CFF0FC"/>
            <w:noWrap/>
            <w:vAlign w:val="bottom"/>
            <w:hideMark/>
          </w:tcPr>
          <w:p w14:paraId="2ACA5869"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2FAE72A3" w14:textId="77777777" w:rsidR="007A5EA6" w:rsidRPr="00326396" w:rsidRDefault="007A5EA6" w:rsidP="00DC3119">
            <w:pPr>
              <w:spacing w:line="240" w:lineRule="auto"/>
              <w:jc w:val="center"/>
              <w:rPr>
                <w:rFonts w:eastAsia="Times New Roman"/>
                <w:sz w:val="16"/>
                <w:szCs w:val="16"/>
              </w:rPr>
            </w:pPr>
          </w:p>
        </w:tc>
        <w:tc>
          <w:tcPr>
            <w:tcW w:w="236" w:type="dxa"/>
            <w:tcBorders>
              <w:top w:val="nil"/>
              <w:left w:val="nil"/>
              <w:bottom w:val="nil"/>
              <w:right w:val="nil"/>
            </w:tcBorders>
            <w:shd w:val="clear" w:color="000000" w:fill="CFF0FC"/>
            <w:noWrap/>
            <w:vAlign w:val="bottom"/>
            <w:hideMark/>
          </w:tcPr>
          <w:p w14:paraId="52709D6C" w14:textId="77777777" w:rsidR="007A5EA6" w:rsidRPr="00326396" w:rsidRDefault="007A5EA6" w:rsidP="00DC3119">
            <w:pPr>
              <w:spacing w:line="240" w:lineRule="auto"/>
              <w:rPr>
                <w:rFonts w:eastAsia="Times New Roman"/>
                <w:sz w:val="16"/>
                <w:szCs w:val="16"/>
              </w:rPr>
            </w:pPr>
          </w:p>
        </w:tc>
        <w:tc>
          <w:tcPr>
            <w:tcW w:w="1294" w:type="dxa"/>
            <w:tcBorders>
              <w:top w:val="nil"/>
              <w:left w:val="nil"/>
              <w:bottom w:val="nil"/>
              <w:right w:val="nil"/>
            </w:tcBorders>
            <w:shd w:val="clear" w:color="000000" w:fill="CFF0FC"/>
            <w:noWrap/>
            <w:vAlign w:val="bottom"/>
            <w:hideMark/>
          </w:tcPr>
          <w:p w14:paraId="455419A4" w14:textId="77777777" w:rsidR="007A5EA6" w:rsidRPr="00326396" w:rsidRDefault="007A5EA6" w:rsidP="00DC3119">
            <w:pPr>
              <w:spacing w:line="240" w:lineRule="auto"/>
              <w:jc w:val="center"/>
              <w:rPr>
                <w:rFonts w:eastAsia="Times New Roman"/>
                <w:sz w:val="16"/>
                <w:szCs w:val="16"/>
              </w:rPr>
            </w:pPr>
          </w:p>
        </w:tc>
        <w:tc>
          <w:tcPr>
            <w:tcW w:w="270" w:type="dxa"/>
            <w:tcBorders>
              <w:top w:val="nil"/>
              <w:left w:val="nil"/>
              <w:bottom w:val="nil"/>
              <w:right w:val="nil"/>
            </w:tcBorders>
            <w:shd w:val="clear" w:color="000000" w:fill="CFF0FC"/>
            <w:noWrap/>
            <w:vAlign w:val="bottom"/>
            <w:hideMark/>
          </w:tcPr>
          <w:p w14:paraId="46688783" w14:textId="77777777" w:rsidR="007A5EA6" w:rsidRPr="00326396" w:rsidRDefault="007A5EA6" w:rsidP="00DC3119">
            <w:pPr>
              <w:spacing w:line="240" w:lineRule="auto"/>
              <w:rPr>
                <w:rFonts w:eastAsia="Times New Roman"/>
                <w:sz w:val="16"/>
                <w:szCs w:val="16"/>
              </w:rPr>
            </w:pPr>
          </w:p>
        </w:tc>
        <w:tc>
          <w:tcPr>
            <w:tcW w:w="1350" w:type="dxa"/>
            <w:tcBorders>
              <w:top w:val="nil"/>
              <w:left w:val="nil"/>
              <w:bottom w:val="nil"/>
              <w:right w:val="nil"/>
            </w:tcBorders>
            <w:shd w:val="clear" w:color="000000" w:fill="CFF0FC"/>
            <w:noWrap/>
            <w:vAlign w:val="bottom"/>
            <w:hideMark/>
          </w:tcPr>
          <w:p w14:paraId="33238BC0" w14:textId="77777777" w:rsidR="007A5EA6" w:rsidRPr="00326396" w:rsidRDefault="007A5EA6" w:rsidP="00DC3119">
            <w:pPr>
              <w:spacing w:line="240" w:lineRule="auto"/>
              <w:jc w:val="center"/>
              <w:rPr>
                <w:rFonts w:eastAsia="Times New Roman"/>
                <w:sz w:val="16"/>
                <w:szCs w:val="16"/>
              </w:rPr>
            </w:pPr>
          </w:p>
        </w:tc>
        <w:tc>
          <w:tcPr>
            <w:tcW w:w="270" w:type="dxa"/>
            <w:tcBorders>
              <w:top w:val="nil"/>
              <w:left w:val="nil"/>
              <w:bottom w:val="nil"/>
              <w:right w:val="nil"/>
            </w:tcBorders>
            <w:shd w:val="clear" w:color="000000" w:fill="CFF0FC"/>
            <w:noWrap/>
            <w:vAlign w:val="bottom"/>
            <w:hideMark/>
          </w:tcPr>
          <w:p w14:paraId="75B51273" w14:textId="77777777" w:rsidR="007A5EA6" w:rsidRPr="00326396" w:rsidRDefault="007A5EA6" w:rsidP="00DC3119">
            <w:pPr>
              <w:spacing w:line="240" w:lineRule="auto"/>
              <w:rPr>
                <w:rFonts w:eastAsia="Times New Roman"/>
                <w:sz w:val="16"/>
                <w:szCs w:val="16"/>
              </w:rPr>
            </w:pPr>
          </w:p>
        </w:tc>
        <w:tc>
          <w:tcPr>
            <w:tcW w:w="1260" w:type="dxa"/>
            <w:tcBorders>
              <w:top w:val="nil"/>
              <w:left w:val="nil"/>
              <w:bottom w:val="nil"/>
              <w:right w:val="nil"/>
            </w:tcBorders>
            <w:shd w:val="clear" w:color="000000" w:fill="CFF0FC"/>
            <w:noWrap/>
            <w:vAlign w:val="bottom"/>
            <w:hideMark/>
          </w:tcPr>
          <w:p w14:paraId="3E91AD7A" w14:textId="77777777" w:rsidR="007A5EA6" w:rsidRPr="00326396" w:rsidRDefault="007A5EA6" w:rsidP="00DC3119">
            <w:pPr>
              <w:spacing w:line="240" w:lineRule="auto"/>
              <w:jc w:val="center"/>
              <w:rPr>
                <w:rFonts w:eastAsia="Times New Roman"/>
                <w:sz w:val="16"/>
                <w:szCs w:val="16"/>
              </w:rPr>
            </w:pPr>
          </w:p>
        </w:tc>
      </w:tr>
      <w:tr w:rsidR="007A5EA6" w:rsidRPr="00326396" w14:paraId="7C1C6E58" w14:textId="77777777" w:rsidTr="007A5EA6">
        <w:trPr>
          <w:trHeight w:val="255"/>
        </w:trPr>
        <w:tc>
          <w:tcPr>
            <w:tcW w:w="4770" w:type="dxa"/>
            <w:tcBorders>
              <w:top w:val="nil"/>
              <w:left w:val="nil"/>
              <w:bottom w:val="nil"/>
              <w:right w:val="nil"/>
            </w:tcBorders>
            <w:shd w:val="clear" w:color="auto" w:fill="auto"/>
            <w:noWrap/>
            <w:vAlign w:val="bottom"/>
            <w:hideMark/>
          </w:tcPr>
          <w:p w14:paraId="56C70BB3" w14:textId="77777777"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Interest expense</w:t>
            </w:r>
          </w:p>
        </w:tc>
        <w:tc>
          <w:tcPr>
            <w:tcW w:w="270" w:type="dxa"/>
            <w:tcBorders>
              <w:top w:val="nil"/>
              <w:left w:val="nil"/>
              <w:bottom w:val="nil"/>
              <w:right w:val="nil"/>
            </w:tcBorders>
            <w:shd w:val="clear" w:color="auto" w:fill="auto"/>
            <w:noWrap/>
            <w:vAlign w:val="bottom"/>
            <w:hideMark/>
          </w:tcPr>
          <w:p w14:paraId="2D18BF59"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297193B2"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(192,257)</w:t>
            </w:r>
          </w:p>
        </w:tc>
        <w:tc>
          <w:tcPr>
            <w:tcW w:w="236" w:type="dxa"/>
            <w:tcBorders>
              <w:top w:val="nil"/>
              <w:left w:val="nil"/>
              <w:bottom w:val="nil"/>
              <w:right w:val="nil"/>
            </w:tcBorders>
            <w:shd w:val="clear" w:color="auto" w:fill="auto"/>
            <w:noWrap/>
            <w:vAlign w:val="bottom"/>
            <w:hideMark/>
          </w:tcPr>
          <w:p w14:paraId="053BEFC1"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67697BA7"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(122,227)</w:t>
            </w:r>
          </w:p>
        </w:tc>
        <w:tc>
          <w:tcPr>
            <w:tcW w:w="270" w:type="dxa"/>
            <w:tcBorders>
              <w:top w:val="nil"/>
              <w:left w:val="nil"/>
              <w:bottom w:val="nil"/>
              <w:right w:val="nil"/>
            </w:tcBorders>
            <w:shd w:val="clear" w:color="auto" w:fill="auto"/>
            <w:noWrap/>
            <w:vAlign w:val="bottom"/>
            <w:hideMark/>
          </w:tcPr>
          <w:p w14:paraId="54B9ACE1"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722A0D33"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(627,385)</w:t>
            </w:r>
          </w:p>
        </w:tc>
        <w:tc>
          <w:tcPr>
            <w:tcW w:w="270" w:type="dxa"/>
            <w:tcBorders>
              <w:top w:val="nil"/>
              <w:left w:val="nil"/>
              <w:bottom w:val="nil"/>
              <w:right w:val="nil"/>
            </w:tcBorders>
            <w:shd w:val="clear" w:color="auto" w:fill="auto"/>
            <w:noWrap/>
            <w:vAlign w:val="bottom"/>
            <w:hideMark/>
          </w:tcPr>
          <w:p w14:paraId="52495915"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62EB68B2"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(145,324)</w:t>
            </w:r>
          </w:p>
        </w:tc>
      </w:tr>
      <w:tr w:rsidR="007A5EA6" w:rsidRPr="00326396" w14:paraId="22F79A28" w14:textId="77777777" w:rsidTr="007A5EA6">
        <w:trPr>
          <w:trHeight w:val="255"/>
        </w:trPr>
        <w:tc>
          <w:tcPr>
            <w:tcW w:w="4770" w:type="dxa"/>
            <w:tcBorders>
              <w:top w:val="nil"/>
              <w:left w:val="nil"/>
              <w:bottom w:val="nil"/>
              <w:right w:val="nil"/>
            </w:tcBorders>
            <w:shd w:val="clear" w:color="000000" w:fill="CFF0FC"/>
            <w:noWrap/>
            <w:vAlign w:val="bottom"/>
            <w:hideMark/>
          </w:tcPr>
          <w:p w14:paraId="69C22592" w14:textId="77777777"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Change in fair value of convertible debt carried at fair value</w:t>
            </w:r>
          </w:p>
        </w:tc>
        <w:tc>
          <w:tcPr>
            <w:tcW w:w="270" w:type="dxa"/>
            <w:tcBorders>
              <w:top w:val="nil"/>
              <w:left w:val="nil"/>
              <w:bottom w:val="nil"/>
              <w:right w:val="nil"/>
            </w:tcBorders>
            <w:shd w:val="clear" w:color="000000" w:fill="CFF0FC"/>
            <w:noWrap/>
            <w:vAlign w:val="bottom"/>
            <w:hideMark/>
          </w:tcPr>
          <w:p w14:paraId="582838C4"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1A16922B"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563,360 </w:t>
            </w:r>
          </w:p>
        </w:tc>
        <w:tc>
          <w:tcPr>
            <w:tcW w:w="236" w:type="dxa"/>
            <w:tcBorders>
              <w:top w:val="nil"/>
              <w:left w:val="nil"/>
              <w:bottom w:val="nil"/>
              <w:right w:val="nil"/>
            </w:tcBorders>
            <w:shd w:val="clear" w:color="000000" w:fill="CFF0FC"/>
            <w:noWrap/>
            <w:vAlign w:val="bottom"/>
            <w:hideMark/>
          </w:tcPr>
          <w:p w14:paraId="6EF242BA"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5EF6C1DE"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455,009 </w:t>
            </w:r>
          </w:p>
        </w:tc>
        <w:tc>
          <w:tcPr>
            <w:tcW w:w="270" w:type="dxa"/>
            <w:tcBorders>
              <w:top w:val="nil"/>
              <w:left w:val="nil"/>
              <w:bottom w:val="nil"/>
              <w:right w:val="nil"/>
            </w:tcBorders>
            <w:shd w:val="clear" w:color="000000" w:fill="CFF0FC"/>
            <w:noWrap/>
            <w:vAlign w:val="bottom"/>
            <w:hideMark/>
          </w:tcPr>
          <w:p w14:paraId="3B785BDB"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1368C437"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456,759 </w:t>
            </w:r>
          </w:p>
        </w:tc>
        <w:tc>
          <w:tcPr>
            <w:tcW w:w="270" w:type="dxa"/>
            <w:tcBorders>
              <w:top w:val="nil"/>
              <w:left w:val="nil"/>
              <w:bottom w:val="nil"/>
              <w:right w:val="nil"/>
            </w:tcBorders>
            <w:shd w:val="clear" w:color="000000" w:fill="CFF0FC"/>
            <w:noWrap/>
            <w:vAlign w:val="bottom"/>
            <w:hideMark/>
          </w:tcPr>
          <w:p w14:paraId="353C3BC9"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62CE64A3"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455,009 </w:t>
            </w:r>
          </w:p>
        </w:tc>
      </w:tr>
      <w:tr w:rsidR="007A5EA6" w:rsidRPr="00326396" w14:paraId="78480180" w14:textId="77777777" w:rsidTr="007A5EA6">
        <w:trPr>
          <w:trHeight w:val="255"/>
        </w:trPr>
        <w:tc>
          <w:tcPr>
            <w:tcW w:w="4770" w:type="dxa"/>
            <w:tcBorders>
              <w:top w:val="nil"/>
              <w:left w:val="nil"/>
              <w:bottom w:val="nil"/>
              <w:right w:val="nil"/>
            </w:tcBorders>
            <w:shd w:val="clear" w:color="auto" w:fill="auto"/>
            <w:noWrap/>
            <w:vAlign w:val="bottom"/>
            <w:hideMark/>
          </w:tcPr>
          <w:p w14:paraId="0FE1BB50" w14:textId="77777777"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Change in fair value of warrant liability</w:t>
            </w:r>
          </w:p>
        </w:tc>
        <w:tc>
          <w:tcPr>
            <w:tcW w:w="270" w:type="dxa"/>
            <w:tcBorders>
              <w:top w:val="nil"/>
              <w:left w:val="nil"/>
              <w:bottom w:val="nil"/>
              <w:right w:val="nil"/>
            </w:tcBorders>
            <w:shd w:val="clear" w:color="auto" w:fill="auto"/>
            <w:noWrap/>
            <w:vAlign w:val="bottom"/>
            <w:hideMark/>
          </w:tcPr>
          <w:p w14:paraId="61DBAA2D"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431C7071"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15,643 </w:t>
            </w:r>
          </w:p>
        </w:tc>
        <w:tc>
          <w:tcPr>
            <w:tcW w:w="236" w:type="dxa"/>
            <w:tcBorders>
              <w:top w:val="nil"/>
              <w:left w:val="nil"/>
              <w:bottom w:val="nil"/>
              <w:right w:val="nil"/>
            </w:tcBorders>
            <w:shd w:val="clear" w:color="auto" w:fill="auto"/>
            <w:noWrap/>
            <w:vAlign w:val="bottom"/>
            <w:hideMark/>
          </w:tcPr>
          <w:p w14:paraId="35126EB3"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1F2DA617"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1,710,878 </w:t>
            </w:r>
          </w:p>
        </w:tc>
        <w:tc>
          <w:tcPr>
            <w:tcW w:w="270" w:type="dxa"/>
            <w:tcBorders>
              <w:top w:val="nil"/>
              <w:left w:val="nil"/>
              <w:bottom w:val="nil"/>
              <w:right w:val="nil"/>
            </w:tcBorders>
            <w:shd w:val="clear" w:color="auto" w:fill="auto"/>
            <w:noWrap/>
            <w:vAlign w:val="bottom"/>
            <w:hideMark/>
          </w:tcPr>
          <w:p w14:paraId="35498AC3"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615D1C7A"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52,900 </w:t>
            </w:r>
          </w:p>
        </w:tc>
        <w:tc>
          <w:tcPr>
            <w:tcW w:w="270" w:type="dxa"/>
            <w:tcBorders>
              <w:top w:val="nil"/>
              <w:left w:val="nil"/>
              <w:bottom w:val="nil"/>
              <w:right w:val="nil"/>
            </w:tcBorders>
            <w:shd w:val="clear" w:color="auto" w:fill="auto"/>
            <w:noWrap/>
            <w:vAlign w:val="bottom"/>
            <w:hideMark/>
          </w:tcPr>
          <w:p w14:paraId="4C1A52A8"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28E1C4CF"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1,710,878 </w:t>
            </w:r>
          </w:p>
        </w:tc>
      </w:tr>
      <w:tr w:rsidR="007A5EA6" w:rsidRPr="00326396" w14:paraId="065BA92B" w14:textId="77777777" w:rsidTr="007A5EA6">
        <w:trPr>
          <w:trHeight w:val="255"/>
        </w:trPr>
        <w:tc>
          <w:tcPr>
            <w:tcW w:w="4770" w:type="dxa"/>
            <w:tcBorders>
              <w:top w:val="nil"/>
              <w:left w:val="nil"/>
              <w:bottom w:val="nil"/>
              <w:right w:val="nil"/>
            </w:tcBorders>
            <w:shd w:val="clear" w:color="000000" w:fill="CFF0FC"/>
            <w:noWrap/>
            <w:vAlign w:val="bottom"/>
            <w:hideMark/>
          </w:tcPr>
          <w:p w14:paraId="7D6E9690" w14:textId="77777777"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Arbitration settlement reserve</w:t>
            </w:r>
          </w:p>
        </w:tc>
        <w:tc>
          <w:tcPr>
            <w:tcW w:w="270" w:type="dxa"/>
            <w:tcBorders>
              <w:top w:val="nil"/>
              <w:left w:val="nil"/>
              <w:bottom w:val="nil"/>
              <w:right w:val="nil"/>
            </w:tcBorders>
            <w:shd w:val="clear" w:color="000000" w:fill="CFF0FC"/>
            <w:noWrap/>
            <w:vAlign w:val="bottom"/>
            <w:hideMark/>
          </w:tcPr>
          <w:p w14:paraId="16931750"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23F21B6D"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43,500 </w:t>
            </w:r>
          </w:p>
        </w:tc>
        <w:tc>
          <w:tcPr>
            <w:tcW w:w="236" w:type="dxa"/>
            <w:tcBorders>
              <w:top w:val="nil"/>
              <w:left w:val="nil"/>
              <w:bottom w:val="nil"/>
              <w:right w:val="nil"/>
            </w:tcBorders>
            <w:shd w:val="clear" w:color="000000" w:fill="CFF0FC"/>
            <w:noWrap/>
            <w:vAlign w:val="bottom"/>
            <w:hideMark/>
          </w:tcPr>
          <w:p w14:paraId="1A12E364"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61AA2F0B"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739,644 </w:t>
            </w:r>
          </w:p>
        </w:tc>
        <w:tc>
          <w:tcPr>
            <w:tcW w:w="270" w:type="dxa"/>
            <w:tcBorders>
              <w:top w:val="nil"/>
              <w:left w:val="nil"/>
              <w:bottom w:val="nil"/>
              <w:right w:val="nil"/>
            </w:tcBorders>
            <w:shd w:val="clear" w:color="000000" w:fill="CFF0FC"/>
            <w:noWrap/>
            <w:vAlign w:val="bottom"/>
            <w:hideMark/>
          </w:tcPr>
          <w:p w14:paraId="58DBB048"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7F069A96"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138,625 </w:t>
            </w:r>
          </w:p>
        </w:tc>
        <w:tc>
          <w:tcPr>
            <w:tcW w:w="270" w:type="dxa"/>
            <w:tcBorders>
              <w:top w:val="nil"/>
              <w:left w:val="nil"/>
              <w:bottom w:val="nil"/>
              <w:right w:val="nil"/>
            </w:tcBorders>
            <w:shd w:val="clear" w:color="000000" w:fill="CFF0FC"/>
            <w:noWrap/>
            <w:vAlign w:val="bottom"/>
            <w:hideMark/>
          </w:tcPr>
          <w:p w14:paraId="3B6563EE"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3BB7699E"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739,644 </w:t>
            </w:r>
          </w:p>
        </w:tc>
      </w:tr>
      <w:tr w:rsidR="007A5EA6" w:rsidRPr="00326396" w14:paraId="469D0711" w14:textId="77777777" w:rsidTr="007A5EA6">
        <w:trPr>
          <w:trHeight w:val="255"/>
        </w:trPr>
        <w:tc>
          <w:tcPr>
            <w:tcW w:w="4770" w:type="dxa"/>
            <w:tcBorders>
              <w:top w:val="nil"/>
              <w:left w:val="nil"/>
              <w:bottom w:val="nil"/>
              <w:right w:val="nil"/>
            </w:tcBorders>
            <w:shd w:val="clear" w:color="auto" w:fill="auto"/>
            <w:noWrap/>
            <w:vAlign w:val="bottom"/>
            <w:hideMark/>
          </w:tcPr>
          <w:p w14:paraId="05759723" w14:textId="77777777"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Other income (expense), net</w:t>
            </w:r>
          </w:p>
        </w:tc>
        <w:tc>
          <w:tcPr>
            <w:tcW w:w="270" w:type="dxa"/>
            <w:tcBorders>
              <w:top w:val="nil"/>
              <w:left w:val="nil"/>
              <w:bottom w:val="nil"/>
              <w:right w:val="nil"/>
            </w:tcBorders>
            <w:shd w:val="clear" w:color="auto" w:fill="auto"/>
            <w:noWrap/>
            <w:vAlign w:val="bottom"/>
            <w:hideMark/>
          </w:tcPr>
          <w:p w14:paraId="0B33DC41"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5F95687A"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(3,948,274)</w:t>
            </w:r>
          </w:p>
        </w:tc>
        <w:tc>
          <w:tcPr>
            <w:tcW w:w="236" w:type="dxa"/>
            <w:tcBorders>
              <w:top w:val="nil"/>
              <w:left w:val="nil"/>
              <w:bottom w:val="nil"/>
              <w:right w:val="nil"/>
            </w:tcBorders>
            <w:shd w:val="clear" w:color="auto" w:fill="auto"/>
            <w:noWrap/>
            <w:vAlign w:val="bottom"/>
            <w:hideMark/>
          </w:tcPr>
          <w:p w14:paraId="01D5F960"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08CC7E51"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38,826 </w:t>
            </w:r>
          </w:p>
        </w:tc>
        <w:tc>
          <w:tcPr>
            <w:tcW w:w="270" w:type="dxa"/>
            <w:tcBorders>
              <w:top w:val="nil"/>
              <w:left w:val="nil"/>
              <w:bottom w:val="nil"/>
              <w:right w:val="nil"/>
            </w:tcBorders>
            <w:shd w:val="clear" w:color="auto" w:fill="auto"/>
            <w:noWrap/>
            <w:vAlign w:val="bottom"/>
            <w:hideMark/>
          </w:tcPr>
          <w:p w14:paraId="2816A3E0"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0799868F"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(4,065,544)</w:t>
            </w:r>
          </w:p>
        </w:tc>
        <w:tc>
          <w:tcPr>
            <w:tcW w:w="270" w:type="dxa"/>
            <w:tcBorders>
              <w:top w:val="nil"/>
              <w:left w:val="nil"/>
              <w:bottom w:val="nil"/>
              <w:right w:val="nil"/>
            </w:tcBorders>
            <w:shd w:val="clear" w:color="auto" w:fill="auto"/>
            <w:noWrap/>
            <w:vAlign w:val="bottom"/>
            <w:hideMark/>
          </w:tcPr>
          <w:p w14:paraId="27CBDD67"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52F97226"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37,894 </w:t>
            </w:r>
          </w:p>
        </w:tc>
      </w:tr>
      <w:tr w:rsidR="007A5EA6" w:rsidRPr="00326396" w14:paraId="655C3134" w14:textId="77777777" w:rsidTr="007A5EA6">
        <w:trPr>
          <w:trHeight w:val="255"/>
        </w:trPr>
        <w:tc>
          <w:tcPr>
            <w:tcW w:w="4770" w:type="dxa"/>
            <w:tcBorders>
              <w:top w:val="nil"/>
              <w:left w:val="nil"/>
              <w:bottom w:val="nil"/>
              <w:right w:val="nil"/>
            </w:tcBorders>
            <w:shd w:val="clear" w:color="000000" w:fill="CFF0FC"/>
            <w:noWrap/>
            <w:vAlign w:val="bottom"/>
            <w:hideMark/>
          </w:tcPr>
          <w:p w14:paraId="1124DE83" w14:textId="77777777" w:rsidR="007A5EA6" w:rsidRPr="00326396" w:rsidRDefault="007A5EA6" w:rsidP="00DC3119">
            <w:pPr>
              <w:spacing w:line="240" w:lineRule="auto"/>
              <w:ind w:firstLineChars="400" w:firstLine="640"/>
              <w:rPr>
                <w:rFonts w:eastAsia="Times New Roman"/>
                <w:color w:val="000000"/>
                <w:sz w:val="16"/>
                <w:szCs w:val="16"/>
              </w:rPr>
            </w:pPr>
            <w:r w:rsidRPr="00326396">
              <w:rPr>
                <w:rFonts w:eastAsia="Times New Roman"/>
                <w:color w:val="000000"/>
                <w:sz w:val="16"/>
                <w:szCs w:val="16"/>
              </w:rPr>
              <w:t>Total other income (expense), net</w:t>
            </w:r>
          </w:p>
        </w:tc>
        <w:tc>
          <w:tcPr>
            <w:tcW w:w="270" w:type="dxa"/>
            <w:tcBorders>
              <w:top w:val="nil"/>
              <w:left w:val="nil"/>
              <w:bottom w:val="nil"/>
              <w:right w:val="nil"/>
            </w:tcBorders>
            <w:shd w:val="clear" w:color="000000" w:fill="CFF0FC"/>
            <w:noWrap/>
            <w:vAlign w:val="bottom"/>
            <w:hideMark/>
          </w:tcPr>
          <w:p w14:paraId="4E78F811" w14:textId="77777777" w:rsidR="007A5EA6" w:rsidRPr="00326396" w:rsidRDefault="007A5EA6" w:rsidP="00DC3119">
            <w:pPr>
              <w:spacing w:line="240" w:lineRule="auto"/>
              <w:ind w:firstLineChars="400" w:firstLine="640"/>
              <w:rPr>
                <w:rFonts w:eastAsia="Times New Roman"/>
                <w:color w:val="000000"/>
                <w:sz w:val="16"/>
                <w:szCs w:val="16"/>
              </w:rPr>
            </w:pPr>
          </w:p>
        </w:tc>
        <w:tc>
          <w:tcPr>
            <w:tcW w:w="1350" w:type="dxa"/>
            <w:tcBorders>
              <w:top w:val="single" w:sz="4" w:space="0" w:color="auto"/>
              <w:left w:val="nil"/>
              <w:bottom w:val="single" w:sz="4" w:space="0" w:color="auto"/>
              <w:right w:val="nil"/>
            </w:tcBorders>
            <w:shd w:val="clear" w:color="000000" w:fill="CFF0FC"/>
            <w:noWrap/>
            <w:vAlign w:val="bottom"/>
            <w:hideMark/>
          </w:tcPr>
          <w:p w14:paraId="11D19206"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(3,518,028)</w:t>
            </w:r>
          </w:p>
        </w:tc>
        <w:tc>
          <w:tcPr>
            <w:tcW w:w="236" w:type="dxa"/>
            <w:tcBorders>
              <w:top w:val="nil"/>
              <w:left w:val="nil"/>
              <w:bottom w:val="nil"/>
              <w:right w:val="nil"/>
            </w:tcBorders>
            <w:shd w:val="clear" w:color="000000" w:fill="CFF0FC"/>
            <w:noWrap/>
            <w:vAlign w:val="bottom"/>
            <w:hideMark/>
          </w:tcPr>
          <w:p w14:paraId="2FDBAE99" w14:textId="77777777" w:rsidR="007A5EA6" w:rsidRPr="00326396" w:rsidRDefault="007A5EA6" w:rsidP="00DC3119">
            <w:pPr>
              <w:spacing w:line="240" w:lineRule="auto"/>
              <w:rPr>
                <w:rFonts w:eastAsia="Times New Roman"/>
                <w:color w:val="000000"/>
                <w:sz w:val="16"/>
                <w:szCs w:val="16"/>
              </w:rPr>
            </w:pPr>
          </w:p>
        </w:tc>
        <w:tc>
          <w:tcPr>
            <w:tcW w:w="1294" w:type="dxa"/>
            <w:tcBorders>
              <w:top w:val="single" w:sz="4" w:space="0" w:color="auto"/>
              <w:left w:val="nil"/>
              <w:bottom w:val="single" w:sz="4" w:space="0" w:color="auto"/>
              <w:right w:val="nil"/>
            </w:tcBorders>
            <w:shd w:val="clear" w:color="000000" w:fill="CFF0FC"/>
            <w:noWrap/>
            <w:vAlign w:val="bottom"/>
            <w:hideMark/>
          </w:tcPr>
          <w:p w14:paraId="19C5E2D3"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2,822,130 </w:t>
            </w:r>
          </w:p>
        </w:tc>
        <w:tc>
          <w:tcPr>
            <w:tcW w:w="270" w:type="dxa"/>
            <w:tcBorders>
              <w:top w:val="nil"/>
              <w:left w:val="nil"/>
              <w:bottom w:val="nil"/>
              <w:right w:val="nil"/>
            </w:tcBorders>
            <w:shd w:val="clear" w:color="000000" w:fill="CFF0FC"/>
            <w:noWrap/>
            <w:vAlign w:val="bottom"/>
            <w:hideMark/>
          </w:tcPr>
          <w:p w14:paraId="579B77D1" w14:textId="77777777" w:rsidR="007A5EA6" w:rsidRPr="00326396" w:rsidRDefault="007A5EA6" w:rsidP="00DC3119">
            <w:pPr>
              <w:spacing w:line="240" w:lineRule="auto"/>
              <w:rPr>
                <w:rFonts w:eastAsia="Times New Roman"/>
                <w:color w:val="000000"/>
                <w:sz w:val="16"/>
                <w:szCs w:val="16"/>
              </w:rPr>
            </w:pPr>
          </w:p>
        </w:tc>
        <w:tc>
          <w:tcPr>
            <w:tcW w:w="1350" w:type="dxa"/>
            <w:tcBorders>
              <w:top w:val="single" w:sz="4" w:space="0" w:color="auto"/>
              <w:left w:val="nil"/>
              <w:bottom w:val="single" w:sz="4" w:space="0" w:color="auto"/>
              <w:right w:val="nil"/>
            </w:tcBorders>
            <w:shd w:val="clear" w:color="000000" w:fill="CFF0FC"/>
            <w:noWrap/>
            <w:vAlign w:val="bottom"/>
            <w:hideMark/>
          </w:tcPr>
          <w:p w14:paraId="02506B7D"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(4,044,645)</w:t>
            </w:r>
          </w:p>
        </w:tc>
        <w:tc>
          <w:tcPr>
            <w:tcW w:w="270" w:type="dxa"/>
            <w:tcBorders>
              <w:top w:val="nil"/>
              <w:left w:val="nil"/>
              <w:bottom w:val="nil"/>
              <w:right w:val="nil"/>
            </w:tcBorders>
            <w:shd w:val="clear" w:color="000000" w:fill="CFF0FC"/>
            <w:noWrap/>
            <w:vAlign w:val="bottom"/>
            <w:hideMark/>
          </w:tcPr>
          <w:p w14:paraId="623856BA" w14:textId="77777777" w:rsidR="007A5EA6" w:rsidRPr="00326396" w:rsidRDefault="007A5EA6" w:rsidP="00DC3119">
            <w:pPr>
              <w:spacing w:line="240" w:lineRule="auto"/>
              <w:rPr>
                <w:rFonts w:eastAsia="Times New Roman"/>
                <w:color w:val="000000"/>
                <w:sz w:val="16"/>
                <w:szCs w:val="16"/>
              </w:rPr>
            </w:pPr>
          </w:p>
        </w:tc>
        <w:tc>
          <w:tcPr>
            <w:tcW w:w="1260" w:type="dxa"/>
            <w:tcBorders>
              <w:top w:val="single" w:sz="4" w:space="0" w:color="auto"/>
              <w:left w:val="nil"/>
              <w:bottom w:val="single" w:sz="4" w:space="0" w:color="auto"/>
              <w:right w:val="nil"/>
            </w:tcBorders>
            <w:shd w:val="clear" w:color="000000" w:fill="CFF0FC"/>
            <w:noWrap/>
            <w:vAlign w:val="bottom"/>
            <w:hideMark/>
          </w:tcPr>
          <w:p w14:paraId="2663FFE1"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2,798,101 </w:t>
            </w:r>
          </w:p>
        </w:tc>
      </w:tr>
      <w:tr w:rsidR="007A5EA6" w:rsidRPr="00326396" w14:paraId="3470A06B" w14:textId="77777777" w:rsidTr="007A5EA6">
        <w:trPr>
          <w:trHeight w:val="255"/>
        </w:trPr>
        <w:tc>
          <w:tcPr>
            <w:tcW w:w="4770" w:type="dxa"/>
            <w:tcBorders>
              <w:top w:val="nil"/>
              <w:left w:val="nil"/>
              <w:bottom w:val="nil"/>
              <w:right w:val="nil"/>
            </w:tcBorders>
            <w:shd w:val="clear" w:color="auto" w:fill="auto"/>
            <w:noWrap/>
            <w:vAlign w:val="bottom"/>
            <w:hideMark/>
          </w:tcPr>
          <w:p w14:paraId="1CD88942"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Loss from continuing operations before income taxes</w:t>
            </w:r>
          </w:p>
        </w:tc>
        <w:tc>
          <w:tcPr>
            <w:tcW w:w="270" w:type="dxa"/>
            <w:tcBorders>
              <w:top w:val="nil"/>
              <w:left w:val="nil"/>
              <w:bottom w:val="nil"/>
              <w:right w:val="nil"/>
            </w:tcBorders>
            <w:shd w:val="clear" w:color="auto" w:fill="auto"/>
            <w:noWrap/>
            <w:vAlign w:val="bottom"/>
            <w:hideMark/>
          </w:tcPr>
          <w:p w14:paraId="3A167BFF"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0B9FC95F"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(11,806,207)</w:t>
            </w:r>
          </w:p>
        </w:tc>
        <w:tc>
          <w:tcPr>
            <w:tcW w:w="236" w:type="dxa"/>
            <w:tcBorders>
              <w:top w:val="nil"/>
              <w:left w:val="nil"/>
              <w:bottom w:val="nil"/>
              <w:right w:val="nil"/>
            </w:tcBorders>
            <w:shd w:val="clear" w:color="auto" w:fill="auto"/>
            <w:noWrap/>
            <w:vAlign w:val="bottom"/>
            <w:hideMark/>
          </w:tcPr>
          <w:p w14:paraId="0BFCEBED"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00F38F3C"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(2,627,357)</w:t>
            </w:r>
          </w:p>
        </w:tc>
        <w:tc>
          <w:tcPr>
            <w:tcW w:w="270" w:type="dxa"/>
            <w:tcBorders>
              <w:top w:val="nil"/>
              <w:left w:val="nil"/>
              <w:bottom w:val="nil"/>
              <w:right w:val="nil"/>
            </w:tcBorders>
            <w:shd w:val="clear" w:color="auto" w:fill="auto"/>
            <w:noWrap/>
            <w:vAlign w:val="bottom"/>
            <w:hideMark/>
          </w:tcPr>
          <w:p w14:paraId="1ACAA3C0"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6AF8C401"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(18,613,972)</w:t>
            </w:r>
          </w:p>
        </w:tc>
        <w:tc>
          <w:tcPr>
            <w:tcW w:w="270" w:type="dxa"/>
            <w:tcBorders>
              <w:top w:val="nil"/>
              <w:left w:val="nil"/>
              <w:bottom w:val="nil"/>
              <w:right w:val="nil"/>
            </w:tcBorders>
            <w:shd w:val="clear" w:color="auto" w:fill="auto"/>
            <w:noWrap/>
            <w:vAlign w:val="bottom"/>
            <w:hideMark/>
          </w:tcPr>
          <w:p w14:paraId="64845C1A"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44CE2BBC"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(5,663,937)</w:t>
            </w:r>
          </w:p>
        </w:tc>
      </w:tr>
      <w:tr w:rsidR="007A5EA6" w:rsidRPr="00326396" w14:paraId="361D682A" w14:textId="77777777" w:rsidTr="007A5EA6">
        <w:trPr>
          <w:trHeight w:val="255"/>
        </w:trPr>
        <w:tc>
          <w:tcPr>
            <w:tcW w:w="4770" w:type="dxa"/>
            <w:tcBorders>
              <w:top w:val="nil"/>
              <w:left w:val="nil"/>
              <w:bottom w:val="nil"/>
              <w:right w:val="nil"/>
            </w:tcBorders>
            <w:shd w:val="clear" w:color="000000" w:fill="CFF0FC"/>
            <w:noWrap/>
            <w:vAlign w:val="bottom"/>
            <w:hideMark/>
          </w:tcPr>
          <w:p w14:paraId="5FC6E988"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Income tax benefit</w:t>
            </w:r>
          </w:p>
        </w:tc>
        <w:tc>
          <w:tcPr>
            <w:tcW w:w="270" w:type="dxa"/>
            <w:tcBorders>
              <w:top w:val="nil"/>
              <w:left w:val="nil"/>
              <w:bottom w:val="nil"/>
              <w:right w:val="nil"/>
            </w:tcBorders>
            <w:shd w:val="clear" w:color="000000" w:fill="CFF0FC"/>
            <w:noWrap/>
            <w:vAlign w:val="bottom"/>
            <w:hideMark/>
          </w:tcPr>
          <w:p w14:paraId="6CF9FD3D"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single" w:sz="4" w:space="0" w:color="auto"/>
              <w:right w:val="nil"/>
            </w:tcBorders>
            <w:shd w:val="clear" w:color="000000" w:fill="CFF0FC"/>
            <w:noWrap/>
            <w:vAlign w:val="bottom"/>
            <w:hideMark/>
          </w:tcPr>
          <w:p w14:paraId="4D751082"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w:t>
            </w:r>
          </w:p>
        </w:tc>
        <w:tc>
          <w:tcPr>
            <w:tcW w:w="236" w:type="dxa"/>
            <w:tcBorders>
              <w:top w:val="nil"/>
              <w:left w:val="nil"/>
              <w:bottom w:val="nil"/>
              <w:right w:val="nil"/>
            </w:tcBorders>
            <w:shd w:val="clear" w:color="000000" w:fill="CFF0FC"/>
            <w:noWrap/>
            <w:vAlign w:val="bottom"/>
            <w:hideMark/>
          </w:tcPr>
          <w:p w14:paraId="1F07351A"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single" w:sz="4" w:space="0" w:color="auto"/>
              <w:right w:val="nil"/>
            </w:tcBorders>
            <w:shd w:val="clear" w:color="000000" w:fill="CFF0FC"/>
            <w:noWrap/>
            <w:vAlign w:val="bottom"/>
            <w:hideMark/>
          </w:tcPr>
          <w:p w14:paraId="728CF32B"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w:t>
            </w:r>
          </w:p>
        </w:tc>
        <w:tc>
          <w:tcPr>
            <w:tcW w:w="270" w:type="dxa"/>
            <w:tcBorders>
              <w:top w:val="nil"/>
              <w:left w:val="nil"/>
              <w:bottom w:val="nil"/>
              <w:right w:val="nil"/>
            </w:tcBorders>
            <w:shd w:val="clear" w:color="000000" w:fill="CFF0FC"/>
            <w:noWrap/>
            <w:vAlign w:val="bottom"/>
            <w:hideMark/>
          </w:tcPr>
          <w:p w14:paraId="2459B8D3"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single" w:sz="4" w:space="0" w:color="auto"/>
              <w:right w:val="nil"/>
            </w:tcBorders>
            <w:shd w:val="clear" w:color="000000" w:fill="CFF0FC"/>
            <w:noWrap/>
            <w:vAlign w:val="bottom"/>
            <w:hideMark/>
          </w:tcPr>
          <w:p w14:paraId="21144867"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w:t>
            </w:r>
          </w:p>
        </w:tc>
        <w:tc>
          <w:tcPr>
            <w:tcW w:w="270" w:type="dxa"/>
            <w:tcBorders>
              <w:top w:val="nil"/>
              <w:left w:val="nil"/>
              <w:bottom w:val="nil"/>
              <w:right w:val="nil"/>
            </w:tcBorders>
            <w:shd w:val="clear" w:color="000000" w:fill="CFF0FC"/>
            <w:noWrap/>
            <w:vAlign w:val="bottom"/>
            <w:hideMark/>
          </w:tcPr>
          <w:p w14:paraId="222A516A"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single" w:sz="4" w:space="0" w:color="auto"/>
              <w:right w:val="nil"/>
            </w:tcBorders>
            <w:shd w:val="clear" w:color="000000" w:fill="CFF0FC"/>
            <w:noWrap/>
            <w:vAlign w:val="bottom"/>
            <w:hideMark/>
          </w:tcPr>
          <w:p w14:paraId="4C82199D"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5,027 </w:t>
            </w:r>
          </w:p>
        </w:tc>
      </w:tr>
      <w:tr w:rsidR="007A5EA6" w:rsidRPr="00326396" w14:paraId="1CE7A398" w14:textId="77777777" w:rsidTr="007A5EA6">
        <w:trPr>
          <w:trHeight w:val="255"/>
        </w:trPr>
        <w:tc>
          <w:tcPr>
            <w:tcW w:w="4770" w:type="dxa"/>
            <w:tcBorders>
              <w:top w:val="nil"/>
              <w:left w:val="nil"/>
              <w:bottom w:val="nil"/>
              <w:right w:val="nil"/>
            </w:tcBorders>
            <w:shd w:val="clear" w:color="auto" w:fill="auto"/>
            <w:noWrap/>
            <w:vAlign w:val="bottom"/>
            <w:hideMark/>
          </w:tcPr>
          <w:p w14:paraId="2131DBB7"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Net loss from continuing operations</w:t>
            </w:r>
          </w:p>
        </w:tc>
        <w:tc>
          <w:tcPr>
            <w:tcW w:w="270" w:type="dxa"/>
            <w:tcBorders>
              <w:top w:val="nil"/>
              <w:left w:val="nil"/>
              <w:bottom w:val="nil"/>
              <w:right w:val="nil"/>
            </w:tcBorders>
            <w:shd w:val="clear" w:color="auto" w:fill="auto"/>
            <w:noWrap/>
            <w:vAlign w:val="bottom"/>
            <w:hideMark/>
          </w:tcPr>
          <w:p w14:paraId="10C6C7C3"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34EA33DF"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(11,806,207)</w:t>
            </w:r>
          </w:p>
        </w:tc>
        <w:tc>
          <w:tcPr>
            <w:tcW w:w="236" w:type="dxa"/>
            <w:tcBorders>
              <w:top w:val="nil"/>
              <w:left w:val="nil"/>
              <w:bottom w:val="nil"/>
              <w:right w:val="nil"/>
            </w:tcBorders>
            <w:shd w:val="clear" w:color="auto" w:fill="auto"/>
            <w:noWrap/>
            <w:vAlign w:val="bottom"/>
            <w:hideMark/>
          </w:tcPr>
          <w:p w14:paraId="17D4B60D"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5658C180"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(2,627,357)</w:t>
            </w:r>
          </w:p>
        </w:tc>
        <w:tc>
          <w:tcPr>
            <w:tcW w:w="270" w:type="dxa"/>
            <w:tcBorders>
              <w:top w:val="nil"/>
              <w:left w:val="nil"/>
              <w:bottom w:val="nil"/>
              <w:right w:val="nil"/>
            </w:tcBorders>
            <w:shd w:val="clear" w:color="auto" w:fill="auto"/>
            <w:noWrap/>
            <w:vAlign w:val="bottom"/>
            <w:hideMark/>
          </w:tcPr>
          <w:p w14:paraId="26042EDB"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09865BDB"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(18,613,972)</w:t>
            </w:r>
          </w:p>
        </w:tc>
        <w:tc>
          <w:tcPr>
            <w:tcW w:w="270" w:type="dxa"/>
            <w:tcBorders>
              <w:top w:val="nil"/>
              <w:left w:val="nil"/>
              <w:bottom w:val="nil"/>
              <w:right w:val="nil"/>
            </w:tcBorders>
            <w:shd w:val="clear" w:color="auto" w:fill="auto"/>
            <w:noWrap/>
            <w:vAlign w:val="bottom"/>
            <w:hideMark/>
          </w:tcPr>
          <w:p w14:paraId="027EA14D"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4EFEB80D"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(5,658,910)</w:t>
            </w:r>
          </w:p>
        </w:tc>
      </w:tr>
      <w:tr w:rsidR="007A5EA6" w:rsidRPr="00326396" w14:paraId="0C64D7B2" w14:textId="77777777" w:rsidTr="007A5EA6">
        <w:trPr>
          <w:trHeight w:val="255"/>
        </w:trPr>
        <w:tc>
          <w:tcPr>
            <w:tcW w:w="4770" w:type="dxa"/>
            <w:tcBorders>
              <w:top w:val="nil"/>
              <w:left w:val="nil"/>
              <w:bottom w:val="nil"/>
              <w:right w:val="nil"/>
            </w:tcBorders>
            <w:shd w:val="clear" w:color="000000" w:fill="CFF0FC"/>
            <w:noWrap/>
            <w:vAlign w:val="bottom"/>
            <w:hideMark/>
          </w:tcPr>
          <w:p w14:paraId="7D7BB2AA"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Net income (loss) from discontinued operations</w:t>
            </w:r>
          </w:p>
        </w:tc>
        <w:tc>
          <w:tcPr>
            <w:tcW w:w="270" w:type="dxa"/>
            <w:tcBorders>
              <w:top w:val="nil"/>
              <w:left w:val="nil"/>
              <w:bottom w:val="nil"/>
              <w:right w:val="nil"/>
            </w:tcBorders>
            <w:shd w:val="clear" w:color="000000" w:fill="CFF0FC"/>
            <w:noWrap/>
            <w:vAlign w:val="bottom"/>
            <w:hideMark/>
          </w:tcPr>
          <w:p w14:paraId="0D8229A8"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single" w:sz="4" w:space="0" w:color="auto"/>
              <w:right w:val="nil"/>
            </w:tcBorders>
            <w:shd w:val="clear" w:color="000000" w:fill="CFF0FC"/>
            <w:noWrap/>
            <w:vAlign w:val="bottom"/>
            <w:hideMark/>
          </w:tcPr>
          <w:p w14:paraId="5584DC49"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(196,934)</w:t>
            </w:r>
          </w:p>
        </w:tc>
        <w:tc>
          <w:tcPr>
            <w:tcW w:w="236" w:type="dxa"/>
            <w:tcBorders>
              <w:top w:val="nil"/>
              <w:left w:val="nil"/>
              <w:bottom w:val="nil"/>
              <w:right w:val="nil"/>
            </w:tcBorders>
            <w:shd w:val="clear" w:color="000000" w:fill="CFF0FC"/>
            <w:noWrap/>
            <w:vAlign w:val="bottom"/>
            <w:hideMark/>
          </w:tcPr>
          <w:p w14:paraId="6503B695"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single" w:sz="4" w:space="0" w:color="auto"/>
              <w:right w:val="nil"/>
            </w:tcBorders>
            <w:shd w:val="clear" w:color="000000" w:fill="CFF0FC"/>
            <w:noWrap/>
            <w:vAlign w:val="bottom"/>
            <w:hideMark/>
          </w:tcPr>
          <w:p w14:paraId="5A8058B4"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(1,456,666)</w:t>
            </w:r>
          </w:p>
        </w:tc>
        <w:tc>
          <w:tcPr>
            <w:tcW w:w="270" w:type="dxa"/>
            <w:tcBorders>
              <w:top w:val="nil"/>
              <w:left w:val="nil"/>
              <w:bottom w:val="nil"/>
              <w:right w:val="nil"/>
            </w:tcBorders>
            <w:shd w:val="clear" w:color="000000" w:fill="CFF0FC"/>
            <w:noWrap/>
            <w:vAlign w:val="bottom"/>
            <w:hideMark/>
          </w:tcPr>
          <w:p w14:paraId="08D7E4C9"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single" w:sz="4" w:space="0" w:color="auto"/>
              <w:right w:val="nil"/>
            </w:tcBorders>
            <w:shd w:val="clear" w:color="000000" w:fill="CFF0FC"/>
            <w:noWrap/>
            <w:vAlign w:val="bottom"/>
            <w:hideMark/>
          </w:tcPr>
          <w:p w14:paraId="5D709C01"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1,349,883 </w:t>
            </w:r>
          </w:p>
        </w:tc>
        <w:tc>
          <w:tcPr>
            <w:tcW w:w="270" w:type="dxa"/>
            <w:tcBorders>
              <w:top w:val="nil"/>
              <w:left w:val="nil"/>
              <w:bottom w:val="nil"/>
              <w:right w:val="nil"/>
            </w:tcBorders>
            <w:shd w:val="clear" w:color="000000" w:fill="CFF0FC"/>
            <w:noWrap/>
            <w:vAlign w:val="bottom"/>
            <w:hideMark/>
          </w:tcPr>
          <w:p w14:paraId="441DB9EA"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single" w:sz="4" w:space="0" w:color="auto"/>
              <w:right w:val="nil"/>
            </w:tcBorders>
            <w:shd w:val="clear" w:color="000000" w:fill="CFF0FC"/>
            <w:noWrap/>
            <w:vAlign w:val="bottom"/>
            <w:hideMark/>
          </w:tcPr>
          <w:p w14:paraId="437220E5"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(2,770,547)</w:t>
            </w:r>
          </w:p>
        </w:tc>
      </w:tr>
      <w:tr w:rsidR="007A5EA6" w:rsidRPr="00326396" w14:paraId="4458EB28" w14:textId="77777777" w:rsidTr="007A5EA6">
        <w:trPr>
          <w:trHeight w:val="255"/>
        </w:trPr>
        <w:tc>
          <w:tcPr>
            <w:tcW w:w="4770" w:type="dxa"/>
            <w:tcBorders>
              <w:top w:val="nil"/>
              <w:left w:val="nil"/>
              <w:bottom w:val="nil"/>
              <w:right w:val="nil"/>
            </w:tcBorders>
            <w:shd w:val="clear" w:color="auto" w:fill="auto"/>
            <w:noWrap/>
            <w:vAlign w:val="bottom"/>
            <w:hideMark/>
          </w:tcPr>
          <w:p w14:paraId="13B38DBA"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Net loss</w:t>
            </w:r>
          </w:p>
        </w:tc>
        <w:tc>
          <w:tcPr>
            <w:tcW w:w="270" w:type="dxa"/>
            <w:tcBorders>
              <w:top w:val="nil"/>
              <w:left w:val="nil"/>
              <w:bottom w:val="nil"/>
              <w:right w:val="nil"/>
            </w:tcBorders>
            <w:shd w:val="clear" w:color="auto" w:fill="auto"/>
            <w:noWrap/>
            <w:vAlign w:val="bottom"/>
            <w:hideMark/>
          </w:tcPr>
          <w:p w14:paraId="6A50C5AD"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37BC6506"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(12,003,141)</w:t>
            </w:r>
          </w:p>
        </w:tc>
        <w:tc>
          <w:tcPr>
            <w:tcW w:w="236" w:type="dxa"/>
            <w:tcBorders>
              <w:top w:val="nil"/>
              <w:left w:val="nil"/>
              <w:bottom w:val="nil"/>
              <w:right w:val="nil"/>
            </w:tcBorders>
            <w:shd w:val="clear" w:color="auto" w:fill="auto"/>
            <w:noWrap/>
            <w:vAlign w:val="bottom"/>
            <w:hideMark/>
          </w:tcPr>
          <w:p w14:paraId="517C7597"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2EB7F69A"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(4,084,023)</w:t>
            </w:r>
          </w:p>
        </w:tc>
        <w:tc>
          <w:tcPr>
            <w:tcW w:w="270" w:type="dxa"/>
            <w:tcBorders>
              <w:top w:val="nil"/>
              <w:left w:val="nil"/>
              <w:bottom w:val="nil"/>
              <w:right w:val="nil"/>
            </w:tcBorders>
            <w:shd w:val="clear" w:color="auto" w:fill="auto"/>
            <w:noWrap/>
            <w:vAlign w:val="bottom"/>
            <w:hideMark/>
          </w:tcPr>
          <w:p w14:paraId="627C3621"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52357511"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(17,264,089)</w:t>
            </w:r>
          </w:p>
        </w:tc>
        <w:tc>
          <w:tcPr>
            <w:tcW w:w="270" w:type="dxa"/>
            <w:tcBorders>
              <w:top w:val="nil"/>
              <w:left w:val="nil"/>
              <w:bottom w:val="nil"/>
              <w:right w:val="nil"/>
            </w:tcBorders>
            <w:shd w:val="clear" w:color="auto" w:fill="auto"/>
            <w:noWrap/>
            <w:vAlign w:val="bottom"/>
            <w:hideMark/>
          </w:tcPr>
          <w:p w14:paraId="67D8E849"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075433EE"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(8,429,457)</w:t>
            </w:r>
          </w:p>
        </w:tc>
      </w:tr>
      <w:tr w:rsidR="007A5EA6" w:rsidRPr="00326396" w14:paraId="047C045C" w14:textId="77777777" w:rsidTr="007A5EA6">
        <w:trPr>
          <w:trHeight w:val="255"/>
        </w:trPr>
        <w:tc>
          <w:tcPr>
            <w:tcW w:w="4770" w:type="dxa"/>
            <w:tcBorders>
              <w:top w:val="nil"/>
              <w:left w:val="nil"/>
              <w:bottom w:val="nil"/>
              <w:right w:val="nil"/>
            </w:tcBorders>
            <w:shd w:val="clear" w:color="000000" w:fill="CFF0FC"/>
            <w:noWrap/>
            <w:vAlign w:val="bottom"/>
            <w:hideMark/>
          </w:tcPr>
          <w:p w14:paraId="22423221"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Net loss attributable to non-controlling interest</w:t>
            </w:r>
          </w:p>
        </w:tc>
        <w:tc>
          <w:tcPr>
            <w:tcW w:w="270" w:type="dxa"/>
            <w:tcBorders>
              <w:top w:val="nil"/>
              <w:left w:val="nil"/>
              <w:bottom w:val="nil"/>
              <w:right w:val="nil"/>
            </w:tcBorders>
            <w:shd w:val="clear" w:color="000000" w:fill="CFF0FC"/>
            <w:noWrap/>
            <w:vAlign w:val="bottom"/>
            <w:hideMark/>
          </w:tcPr>
          <w:p w14:paraId="6089D23C"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single" w:sz="4" w:space="0" w:color="auto"/>
              <w:right w:val="nil"/>
            </w:tcBorders>
            <w:shd w:val="clear" w:color="000000" w:fill="CFF0FC"/>
            <w:noWrap/>
            <w:vAlign w:val="bottom"/>
            <w:hideMark/>
          </w:tcPr>
          <w:p w14:paraId="2253351F"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389,590 </w:t>
            </w:r>
          </w:p>
        </w:tc>
        <w:tc>
          <w:tcPr>
            <w:tcW w:w="236" w:type="dxa"/>
            <w:tcBorders>
              <w:top w:val="nil"/>
              <w:left w:val="nil"/>
              <w:bottom w:val="nil"/>
              <w:right w:val="nil"/>
            </w:tcBorders>
            <w:shd w:val="clear" w:color="000000" w:fill="CFF0FC"/>
            <w:noWrap/>
            <w:vAlign w:val="bottom"/>
            <w:hideMark/>
          </w:tcPr>
          <w:p w14:paraId="6D299A42"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single" w:sz="4" w:space="0" w:color="auto"/>
              <w:right w:val="nil"/>
            </w:tcBorders>
            <w:shd w:val="clear" w:color="000000" w:fill="CFF0FC"/>
            <w:noWrap/>
            <w:vAlign w:val="bottom"/>
            <w:hideMark/>
          </w:tcPr>
          <w:p w14:paraId="700FD86D"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w:t>
            </w:r>
          </w:p>
        </w:tc>
        <w:tc>
          <w:tcPr>
            <w:tcW w:w="270" w:type="dxa"/>
            <w:tcBorders>
              <w:top w:val="nil"/>
              <w:left w:val="nil"/>
              <w:bottom w:val="nil"/>
              <w:right w:val="nil"/>
            </w:tcBorders>
            <w:shd w:val="clear" w:color="000000" w:fill="CFF0FC"/>
            <w:noWrap/>
            <w:vAlign w:val="bottom"/>
            <w:hideMark/>
          </w:tcPr>
          <w:p w14:paraId="2AEEB094"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single" w:sz="4" w:space="0" w:color="auto"/>
              <w:right w:val="nil"/>
            </w:tcBorders>
            <w:shd w:val="clear" w:color="000000" w:fill="CFF0FC"/>
            <w:noWrap/>
            <w:vAlign w:val="bottom"/>
            <w:hideMark/>
          </w:tcPr>
          <w:p w14:paraId="21F8F5A9"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389,590 </w:t>
            </w:r>
          </w:p>
        </w:tc>
        <w:tc>
          <w:tcPr>
            <w:tcW w:w="270" w:type="dxa"/>
            <w:tcBorders>
              <w:top w:val="nil"/>
              <w:left w:val="nil"/>
              <w:bottom w:val="nil"/>
              <w:right w:val="nil"/>
            </w:tcBorders>
            <w:shd w:val="clear" w:color="000000" w:fill="CFF0FC"/>
            <w:noWrap/>
            <w:vAlign w:val="bottom"/>
            <w:hideMark/>
          </w:tcPr>
          <w:p w14:paraId="66F50A57"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single" w:sz="4" w:space="0" w:color="auto"/>
              <w:right w:val="nil"/>
            </w:tcBorders>
            <w:shd w:val="clear" w:color="000000" w:fill="CFF0FC"/>
            <w:noWrap/>
            <w:vAlign w:val="bottom"/>
            <w:hideMark/>
          </w:tcPr>
          <w:p w14:paraId="619AA36A"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w:t>
            </w:r>
          </w:p>
        </w:tc>
      </w:tr>
      <w:tr w:rsidR="007A5EA6" w:rsidRPr="00326396" w14:paraId="03F35C2B" w14:textId="77777777" w:rsidTr="007A5EA6">
        <w:trPr>
          <w:trHeight w:val="525"/>
        </w:trPr>
        <w:tc>
          <w:tcPr>
            <w:tcW w:w="4770" w:type="dxa"/>
            <w:tcBorders>
              <w:top w:val="nil"/>
              <w:left w:val="nil"/>
              <w:bottom w:val="nil"/>
              <w:right w:val="nil"/>
            </w:tcBorders>
            <w:shd w:val="clear" w:color="auto" w:fill="auto"/>
            <w:vAlign w:val="bottom"/>
            <w:hideMark/>
          </w:tcPr>
          <w:p w14:paraId="24BFF1A6"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Net loss attributable to attributable to GameSquare</w:t>
            </w:r>
            <w:r w:rsidRPr="00326396">
              <w:rPr>
                <w:rFonts w:eastAsia="Times New Roman"/>
                <w:color w:val="000000"/>
                <w:sz w:val="16"/>
                <w:szCs w:val="16"/>
              </w:rPr>
              <w:br/>
              <w:t xml:space="preserve">    Holdings, Inc.</w:t>
            </w:r>
          </w:p>
        </w:tc>
        <w:tc>
          <w:tcPr>
            <w:tcW w:w="270" w:type="dxa"/>
            <w:tcBorders>
              <w:top w:val="nil"/>
              <w:left w:val="nil"/>
              <w:bottom w:val="nil"/>
              <w:right w:val="nil"/>
            </w:tcBorders>
            <w:shd w:val="clear" w:color="auto" w:fill="auto"/>
            <w:noWrap/>
            <w:vAlign w:val="bottom"/>
            <w:hideMark/>
          </w:tcPr>
          <w:p w14:paraId="72A637EE" w14:textId="77777777" w:rsidR="007A5EA6" w:rsidRPr="00326396" w:rsidRDefault="007A5EA6" w:rsidP="00DC3119">
            <w:pPr>
              <w:spacing w:line="240" w:lineRule="auto"/>
              <w:rPr>
                <w:rFonts w:eastAsia="Times New Roman"/>
                <w:color w:val="000000"/>
                <w:sz w:val="16"/>
                <w:szCs w:val="16"/>
              </w:rPr>
            </w:pPr>
          </w:p>
        </w:tc>
        <w:tc>
          <w:tcPr>
            <w:tcW w:w="1350" w:type="dxa"/>
            <w:tcBorders>
              <w:top w:val="single" w:sz="4" w:space="0" w:color="auto"/>
              <w:left w:val="nil"/>
              <w:bottom w:val="double" w:sz="6" w:space="0" w:color="auto"/>
              <w:right w:val="nil"/>
            </w:tcBorders>
            <w:shd w:val="clear" w:color="auto" w:fill="auto"/>
            <w:noWrap/>
            <w:vAlign w:val="bottom"/>
            <w:hideMark/>
          </w:tcPr>
          <w:p w14:paraId="6DBCA25D"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(11,613,551)</w:t>
            </w:r>
          </w:p>
        </w:tc>
        <w:tc>
          <w:tcPr>
            <w:tcW w:w="236" w:type="dxa"/>
            <w:tcBorders>
              <w:top w:val="nil"/>
              <w:left w:val="nil"/>
              <w:bottom w:val="nil"/>
              <w:right w:val="nil"/>
            </w:tcBorders>
            <w:shd w:val="clear" w:color="auto" w:fill="auto"/>
            <w:noWrap/>
            <w:vAlign w:val="bottom"/>
            <w:hideMark/>
          </w:tcPr>
          <w:p w14:paraId="78ADC231" w14:textId="77777777" w:rsidR="007A5EA6" w:rsidRPr="00326396" w:rsidRDefault="007A5EA6" w:rsidP="00DC3119">
            <w:pPr>
              <w:spacing w:line="240" w:lineRule="auto"/>
              <w:rPr>
                <w:rFonts w:eastAsia="Times New Roman"/>
                <w:color w:val="000000"/>
                <w:sz w:val="16"/>
                <w:szCs w:val="16"/>
              </w:rPr>
            </w:pPr>
          </w:p>
        </w:tc>
        <w:tc>
          <w:tcPr>
            <w:tcW w:w="1294" w:type="dxa"/>
            <w:tcBorders>
              <w:top w:val="single" w:sz="4" w:space="0" w:color="auto"/>
              <w:left w:val="nil"/>
              <w:bottom w:val="double" w:sz="6" w:space="0" w:color="auto"/>
              <w:right w:val="nil"/>
            </w:tcBorders>
            <w:shd w:val="clear" w:color="auto" w:fill="auto"/>
            <w:noWrap/>
            <w:vAlign w:val="bottom"/>
            <w:hideMark/>
          </w:tcPr>
          <w:p w14:paraId="3CFFCE1B"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(4,084,023)</w:t>
            </w:r>
          </w:p>
        </w:tc>
        <w:tc>
          <w:tcPr>
            <w:tcW w:w="270" w:type="dxa"/>
            <w:tcBorders>
              <w:top w:val="nil"/>
              <w:left w:val="nil"/>
              <w:bottom w:val="nil"/>
              <w:right w:val="nil"/>
            </w:tcBorders>
            <w:shd w:val="clear" w:color="auto" w:fill="auto"/>
            <w:noWrap/>
            <w:vAlign w:val="bottom"/>
            <w:hideMark/>
          </w:tcPr>
          <w:p w14:paraId="3C92C8D6" w14:textId="77777777" w:rsidR="007A5EA6" w:rsidRPr="00326396" w:rsidRDefault="007A5EA6" w:rsidP="00DC3119">
            <w:pPr>
              <w:spacing w:line="240" w:lineRule="auto"/>
              <w:rPr>
                <w:rFonts w:eastAsia="Times New Roman"/>
                <w:color w:val="000000"/>
                <w:sz w:val="16"/>
                <w:szCs w:val="16"/>
              </w:rPr>
            </w:pPr>
          </w:p>
        </w:tc>
        <w:tc>
          <w:tcPr>
            <w:tcW w:w="1350" w:type="dxa"/>
            <w:tcBorders>
              <w:top w:val="single" w:sz="4" w:space="0" w:color="auto"/>
              <w:left w:val="nil"/>
              <w:bottom w:val="double" w:sz="6" w:space="0" w:color="auto"/>
              <w:right w:val="nil"/>
            </w:tcBorders>
            <w:shd w:val="clear" w:color="auto" w:fill="auto"/>
            <w:noWrap/>
            <w:vAlign w:val="bottom"/>
            <w:hideMark/>
          </w:tcPr>
          <w:p w14:paraId="662F8A37"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(16,874,499)</w:t>
            </w:r>
          </w:p>
        </w:tc>
        <w:tc>
          <w:tcPr>
            <w:tcW w:w="270" w:type="dxa"/>
            <w:tcBorders>
              <w:top w:val="nil"/>
              <w:left w:val="nil"/>
              <w:bottom w:val="nil"/>
              <w:right w:val="nil"/>
            </w:tcBorders>
            <w:shd w:val="clear" w:color="auto" w:fill="auto"/>
            <w:noWrap/>
            <w:vAlign w:val="bottom"/>
            <w:hideMark/>
          </w:tcPr>
          <w:p w14:paraId="48D63CF7" w14:textId="77777777" w:rsidR="007A5EA6" w:rsidRPr="00326396" w:rsidRDefault="007A5EA6" w:rsidP="00DC3119">
            <w:pPr>
              <w:spacing w:line="240" w:lineRule="auto"/>
              <w:rPr>
                <w:rFonts w:eastAsia="Times New Roman"/>
                <w:color w:val="000000"/>
                <w:sz w:val="16"/>
                <w:szCs w:val="16"/>
              </w:rPr>
            </w:pPr>
          </w:p>
        </w:tc>
        <w:tc>
          <w:tcPr>
            <w:tcW w:w="1260" w:type="dxa"/>
            <w:tcBorders>
              <w:top w:val="single" w:sz="4" w:space="0" w:color="auto"/>
              <w:left w:val="nil"/>
              <w:bottom w:val="double" w:sz="6" w:space="0" w:color="auto"/>
              <w:right w:val="nil"/>
            </w:tcBorders>
            <w:shd w:val="clear" w:color="auto" w:fill="auto"/>
            <w:noWrap/>
            <w:vAlign w:val="bottom"/>
            <w:hideMark/>
          </w:tcPr>
          <w:p w14:paraId="5DEDB987"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(8,429,457)</w:t>
            </w:r>
          </w:p>
        </w:tc>
      </w:tr>
      <w:tr w:rsidR="007A5EA6" w:rsidRPr="00326396" w14:paraId="40F382A4" w14:textId="77777777" w:rsidTr="007A5EA6">
        <w:trPr>
          <w:trHeight w:val="225"/>
        </w:trPr>
        <w:tc>
          <w:tcPr>
            <w:tcW w:w="4770" w:type="dxa"/>
            <w:tcBorders>
              <w:top w:val="nil"/>
              <w:left w:val="nil"/>
              <w:bottom w:val="nil"/>
              <w:right w:val="nil"/>
            </w:tcBorders>
            <w:shd w:val="clear" w:color="000000" w:fill="CFF0FC"/>
            <w:noWrap/>
            <w:vAlign w:val="bottom"/>
            <w:hideMark/>
          </w:tcPr>
          <w:p w14:paraId="2A239538" w14:textId="77777777"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 xml:space="preserve"> </w:t>
            </w:r>
          </w:p>
        </w:tc>
        <w:tc>
          <w:tcPr>
            <w:tcW w:w="270" w:type="dxa"/>
            <w:tcBorders>
              <w:top w:val="nil"/>
              <w:left w:val="nil"/>
              <w:bottom w:val="nil"/>
              <w:right w:val="nil"/>
            </w:tcBorders>
            <w:shd w:val="clear" w:color="000000" w:fill="CFF0FC"/>
            <w:noWrap/>
            <w:vAlign w:val="bottom"/>
            <w:hideMark/>
          </w:tcPr>
          <w:p w14:paraId="322056A4"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1DA8AE7E" w14:textId="77777777" w:rsidR="007A5EA6" w:rsidRPr="00326396" w:rsidRDefault="007A5EA6" w:rsidP="00DC3119">
            <w:pPr>
              <w:spacing w:line="240" w:lineRule="auto"/>
              <w:jc w:val="center"/>
              <w:rPr>
                <w:rFonts w:eastAsia="Times New Roman"/>
                <w:sz w:val="16"/>
                <w:szCs w:val="16"/>
              </w:rPr>
            </w:pPr>
          </w:p>
        </w:tc>
        <w:tc>
          <w:tcPr>
            <w:tcW w:w="236" w:type="dxa"/>
            <w:tcBorders>
              <w:top w:val="nil"/>
              <w:left w:val="nil"/>
              <w:bottom w:val="nil"/>
              <w:right w:val="nil"/>
            </w:tcBorders>
            <w:shd w:val="clear" w:color="000000" w:fill="CFF0FC"/>
            <w:noWrap/>
            <w:vAlign w:val="bottom"/>
            <w:hideMark/>
          </w:tcPr>
          <w:p w14:paraId="6B3AD43D" w14:textId="77777777" w:rsidR="007A5EA6" w:rsidRPr="00326396" w:rsidRDefault="007A5EA6" w:rsidP="00DC3119">
            <w:pPr>
              <w:spacing w:line="240" w:lineRule="auto"/>
              <w:rPr>
                <w:rFonts w:eastAsia="Times New Roman"/>
                <w:sz w:val="16"/>
                <w:szCs w:val="16"/>
              </w:rPr>
            </w:pPr>
          </w:p>
        </w:tc>
        <w:tc>
          <w:tcPr>
            <w:tcW w:w="1294" w:type="dxa"/>
            <w:tcBorders>
              <w:top w:val="nil"/>
              <w:left w:val="nil"/>
              <w:bottom w:val="nil"/>
              <w:right w:val="nil"/>
            </w:tcBorders>
            <w:shd w:val="clear" w:color="000000" w:fill="CFF0FC"/>
            <w:noWrap/>
            <w:vAlign w:val="bottom"/>
            <w:hideMark/>
          </w:tcPr>
          <w:p w14:paraId="4AED1867" w14:textId="77777777" w:rsidR="007A5EA6" w:rsidRPr="00326396" w:rsidRDefault="007A5EA6" w:rsidP="00DC3119">
            <w:pPr>
              <w:spacing w:line="240" w:lineRule="auto"/>
              <w:jc w:val="center"/>
              <w:rPr>
                <w:rFonts w:eastAsia="Times New Roman"/>
                <w:sz w:val="16"/>
                <w:szCs w:val="16"/>
              </w:rPr>
            </w:pPr>
          </w:p>
        </w:tc>
        <w:tc>
          <w:tcPr>
            <w:tcW w:w="270" w:type="dxa"/>
            <w:tcBorders>
              <w:top w:val="nil"/>
              <w:left w:val="nil"/>
              <w:bottom w:val="nil"/>
              <w:right w:val="nil"/>
            </w:tcBorders>
            <w:shd w:val="clear" w:color="000000" w:fill="CFF0FC"/>
            <w:noWrap/>
            <w:vAlign w:val="bottom"/>
            <w:hideMark/>
          </w:tcPr>
          <w:p w14:paraId="04CE0528" w14:textId="77777777" w:rsidR="007A5EA6" w:rsidRPr="00326396" w:rsidRDefault="007A5EA6" w:rsidP="00DC3119">
            <w:pPr>
              <w:spacing w:line="240" w:lineRule="auto"/>
              <w:rPr>
                <w:rFonts w:eastAsia="Times New Roman"/>
                <w:sz w:val="16"/>
                <w:szCs w:val="16"/>
              </w:rPr>
            </w:pPr>
          </w:p>
        </w:tc>
        <w:tc>
          <w:tcPr>
            <w:tcW w:w="1350" w:type="dxa"/>
            <w:tcBorders>
              <w:top w:val="nil"/>
              <w:left w:val="nil"/>
              <w:bottom w:val="nil"/>
              <w:right w:val="nil"/>
            </w:tcBorders>
            <w:shd w:val="clear" w:color="000000" w:fill="CFF0FC"/>
            <w:noWrap/>
            <w:vAlign w:val="bottom"/>
            <w:hideMark/>
          </w:tcPr>
          <w:p w14:paraId="6EA88BEC" w14:textId="77777777" w:rsidR="007A5EA6" w:rsidRPr="00326396" w:rsidRDefault="007A5EA6" w:rsidP="00DC3119">
            <w:pPr>
              <w:spacing w:line="240" w:lineRule="auto"/>
              <w:jc w:val="center"/>
              <w:rPr>
                <w:rFonts w:eastAsia="Times New Roman"/>
                <w:sz w:val="16"/>
                <w:szCs w:val="16"/>
              </w:rPr>
            </w:pPr>
          </w:p>
        </w:tc>
        <w:tc>
          <w:tcPr>
            <w:tcW w:w="270" w:type="dxa"/>
            <w:tcBorders>
              <w:top w:val="nil"/>
              <w:left w:val="nil"/>
              <w:bottom w:val="nil"/>
              <w:right w:val="nil"/>
            </w:tcBorders>
            <w:shd w:val="clear" w:color="000000" w:fill="CFF0FC"/>
            <w:noWrap/>
            <w:vAlign w:val="bottom"/>
            <w:hideMark/>
          </w:tcPr>
          <w:p w14:paraId="530CC602" w14:textId="77777777" w:rsidR="007A5EA6" w:rsidRPr="00326396" w:rsidRDefault="007A5EA6" w:rsidP="00DC3119">
            <w:pPr>
              <w:spacing w:line="240" w:lineRule="auto"/>
              <w:rPr>
                <w:rFonts w:eastAsia="Times New Roman"/>
                <w:sz w:val="16"/>
                <w:szCs w:val="16"/>
              </w:rPr>
            </w:pPr>
          </w:p>
        </w:tc>
        <w:tc>
          <w:tcPr>
            <w:tcW w:w="1260" w:type="dxa"/>
            <w:tcBorders>
              <w:top w:val="nil"/>
              <w:left w:val="nil"/>
              <w:bottom w:val="nil"/>
              <w:right w:val="nil"/>
            </w:tcBorders>
            <w:shd w:val="clear" w:color="000000" w:fill="CFF0FC"/>
            <w:noWrap/>
            <w:vAlign w:val="bottom"/>
            <w:hideMark/>
          </w:tcPr>
          <w:p w14:paraId="2C151C82" w14:textId="77777777" w:rsidR="007A5EA6" w:rsidRPr="00326396" w:rsidRDefault="007A5EA6" w:rsidP="00DC3119">
            <w:pPr>
              <w:spacing w:line="240" w:lineRule="auto"/>
              <w:jc w:val="center"/>
              <w:rPr>
                <w:rFonts w:eastAsia="Times New Roman"/>
                <w:sz w:val="16"/>
                <w:szCs w:val="16"/>
              </w:rPr>
            </w:pPr>
          </w:p>
        </w:tc>
      </w:tr>
      <w:tr w:rsidR="007A5EA6" w:rsidRPr="00326396" w14:paraId="2AF5824F" w14:textId="77777777" w:rsidTr="007A5EA6">
        <w:trPr>
          <w:trHeight w:val="255"/>
        </w:trPr>
        <w:tc>
          <w:tcPr>
            <w:tcW w:w="4770" w:type="dxa"/>
            <w:tcBorders>
              <w:top w:val="nil"/>
              <w:left w:val="nil"/>
              <w:bottom w:val="nil"/>
              <w:right w:val="nil"/>
            </w:tcBorders>
            <w:shd w:val="clear" w:color="auto" w:fill="auto"/>
            <w:noWrap/>
            <w:vAlign w:val="bottom"/>
            <w:hideMark/>
          </w:tcPr>
          <w:p w14:paraId="58E79821"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Comprehensive loss, net of tax:</w:t>
            </w:r>
          </w:p>
        </w:tc>
        <w:tc>
          <w:tcPr>
            <w:tcW w:w="270" w:type="dxa"/>
            <w:tcBorders>
              <w:top w:val="nil"/>
              <w:left w:val="nil"/>
              <w:bottom w:val="nil"/>
              <w:right w:val="nil"/>
            </w:tcBorders>
            <w:shd w:val="clear" w:color="auto" w:fill="auto"/>
            <w:noWrap/>
            <w:vAlign w:val="bottom"/>
            <w:hideMark/>
          </w:tcPr>
          <w:p w14:paraId="47C41FED"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4A099D31" w14:textId="77777777" w:rsidR="007A5EA6" w:rsidRPr="00326396" w:rsidRDefault="007A5EA6" w:rsidP="00DC3119">
            <w:pPr>
              <w:spacing w:line="240" w:lineRule="auto"/>
              <w:jc w:val="center"/>
              <w:rPr>
                <w:rFonts w:eastAsia="Times New Roman"/>
                <w:sz w:val="16"/>
                <w:szCs w:val="16"/>
              </w:rPr>
            </w:pPr>
          </w:p>
        </w:tc>
        <w:tc>
          <w:tcPr>
            <w:tcW w:w="236" w:type="dxa"/>
            <w:tcBorders>
              <w:top w:val="nil"/>
              <w:left w:val="nil"/>
              <w:bottom w:val="nil"/>
              <w:right w:val="nil"/>
            </w:tcBorders>
            <w:shd w:val="clear" w:color="auto" w:fill="auto"/>
            <w:noWrap/>
            <w:vAlign w:val="bottom"/>
            <w:hideMark/>
          </w:tcPr>
          <w:p w14:paraId="6DE02F53" w14:textId="77777777" w:rsidR="007A5EA6" w:rsidRPr="00326396" w:rsidRDefault="007A5EA6" w:rsidP="00DC3119">
            <w:pPr>
              <w:spacing w:line="240" w:lineRule="auto"/>
              <w:rPr>
                <w:rFonts w:eastAsia="Times New Roman"/>
                <w:sz w:val="16"/>
                <w:szCs w:val="16"/>
              </w:rPr>
            </w:pPr>
          </w:p>
        </w:tc>
        <w:tc>
          <w:tcPr>
            <w:tcW w:w="1294" w:type="dxa"/>
            <w:tcBorders>
              <w:top w:val="nil"/>
              <w:left w:val="nil"/>
              <w:bottom w:val="nil"/>
              <w:right w:val="nil"/>
            </w:tcBorders>
            <w:shd w:val="clear" w:color="auto" w:fill="auto"/>
            <w:noWrap/>
            <w:vAlign w:val="bottom"/>
            <w:hideMark/>
          </w:tcPr>
          <w:p w14:paraId="4C846AC7" w14:textId="77777777" w:rsidR="007A5EA6" w:rsidRPr="00326396" w:rsidRDefault="007A5EA6" w:rsidP="00DC3119">
            <w:pPr>
              <w:spacing w:line="240" w:lineRule="auto"/>
              <w:jc w:val="center"/>
              <w:rPr>
                <w:rFonts w:eastAsia="Times New Roman"/>
                <w:sz w:val="16"/>
                <w:szCs w:val="16"/>
              </w:rPr>
            </w:pPr>
          </w:p>
        </w:tc>
        <w:tc>
          <w:tcPr>
            <w:tcW w:w="270" w:type="dxa"/>
            <w:tcBorders>
              <w:top w:val="nil"/>
              <w:left w:val="nil"/>
              <w:bottom w:val="nil"/>
              <w:right w:val="nil"/>
            </w:tcBorders>
            <w:shd w:val="clear" w:color="auto" w:fill="auto"/>
            <w:noWrap/>
            <w:vAlign w:val="bottom"/>
            <w:hideMark/>
          </w:tcPr>
          <w:p w14:paraId="0F01363A" w14:textId="77777777" w:rsidR="007A5EA6" w:rsidRPr="00326396" w:rsidRDefault="007A5EA6" w:rsidP="00DC3119">
            <w:pPr>
              <w:spacing w:line="240" w:lineRule="auto"/>
              <w:rPr>
                <w:rFonts w:eastAsia="Times New Roman"/>
                <w:sz w:val="16"/>
                <w:szCs w:val="16"/>
              </w:rPr>
            </w:pPr>
          </w:p>
        </w:tc>
        <w:tc>
          <w:tcPr>
            <w:tcW w:w="1350" w:type="dxa"/>
            <w:tcBorders>
              <w:top w:val="nil"/>
              <w:left w:val="nil"/>
              <w:bottom w:val="nil"/>
              <w:right w:val="nil"/>
            </w:tcBorders>
            <w:shd w:val="clear" w:color="auto" w:fill="auto"/>
            <w:noWrap/>
            <w:vAlign w:val="bottom"/>
            <w:hideMark/>
          </w:tcPr>
          <w:p w14:paraId="3C8A120F" w14:textId="77777777" w:rsidR="007A5EA6" w:rsidRPr="00326396" w:rsidRDefault="007A5EA6" w:rsidP="00DC3119">
            <w:pPr>
              <w:spacing w:line="240" w:lineRule="auto"/>
              <w:jc w:val="center"/>
              <w:rPr>
                <w:rFonts w:eastAsia="Times New Roman"/>
                <w:sz w:val="16"/>
                <w:szCs w:val="16"/>
              </w:rPr>
            </w:pPr>
          </w:p>
        </w:tc>
        <w:tc>
          <w:tcPr>
            <w:tcW w:w="270" w:type="dxa"/>
            <w:tcBorders>
              <w:top w:val="nil"/>
              <w:left w:val="nil"/>
              <w:bottom w:val="nil"/>
              <w:right w:val="nil"/>
            </w:tcBorders>
            <w:shd w:val="clear" w:color="auto" w:fill="auto"/>
            <w:noWrap/>
            <w:vAlign w:val="bottom"/>
            <w:hideMark/>
          </w:tcPr>
          <w:p w14:paraId="17E38BC3" w14:textId="77777777" w:rsidR="007A5EA6" w:rsidRPr="00326396" w:rsidRDefault="007A5EA6" w:rsidP="00DC3119">
            <w:pPr>
              <w:spacing w:line="240" w:lineRule="auto"/>
              <w:rPr>
                <w:rFonts w:eastAsia="Times New Roman"/>
                <w:sz w:val="16"/>
                <w:szCs w:val="16"/>
              </w:rPr>
            </w:pPr>
          </w:p>
        </w:tc>
        <w:tc>
          <w:tcPr>
            <w:tcW w:w="1260" w:type="dxa"/>
            <w:tcBorders>
              <w:top w:val="nil"/>
              <w:left w:val="nil"/>
              <w:bottom w:val="nil"/>
              <w:right w:val="nil"/>
            </w:tcBorders>
            <w:shd w:val="clear" w:color="auto" w:fill="auto"/>
            <w:noWrap/>
            <w:vAlign w:val="bottom"/>
            <w:hideMark/>
          </w:tcPr>
          <w:p w14:paraId="0F75882B" w14:textId="77777777" w:rsidR="007A5EA6" w:rsidRPr="00326396" w:rsidRDefault="007A5EA6" w:rsidP="00DC3119">
            <w:pPr>
              <w:spacing w:line="240" w:lineRule="auto"/>
              <w:jc w:val="center"/>
              <w:rPr>
                <w:rFonts w:eastAsia="Times New Roman"/>
                <w:sz w:val="16"/>
                <w:szCs w:val="16"/>
              </w:rPr>
            </w:pPr>
          </w:p>
        </w:tc>
      </w:tr>
      <w:tr w:rsidR="007A5EA6" w:rsidRPr="00326396" w14:paraId="2C8B246A" w14:textId="77777777" w:rsidTr="007A5EA6">
        <w:trPr>
          <w:trHeight w:val="255"/>
        </w:trPr>
        <w:tc>
          <w:tcPr>
            <w:tcW w:w="4770" w:type="dxa"/>
            <w:tcBorders>
              <w:top w:val="nil"/>
              <w:left w:val="nil"/>
              <w:bottom w:val="nil"/>
              <w:right w:val="nil"/>
            </w:tcBorders>
            <w:shd w:val="clear" w:color="000000" w:fill="CFF0FC"/>
            <w:vAlign w:val="bottom"/>
            <w:hideMark/>
          </w:tcPr>
          <w:p w14:paraId="2794DC61" w14:textId="77777777"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Net loss</w:t>
            </w:r>
          </w:p>
        </w:tc>
        <w:tc>
          <w:tcPr>
            <w:tcW w:w="270" w:type="dxa"/>
            <w:tcBorders>
              <w:top w:val="nil"/>
              <w:left w:val="nil"/>
              <w:bottom w:val="nil"/>
              <w:right w:val="nil"/>
            </w:tcBorders>
            <w:shd w:val="clear" w:color="000000" w:fill="CFF0FC"/>
            <w:noWrap/>
            <w:vAlign w:val="bottom"/>
            <w:hideMark/>
          </w:tcPr>
          <w:p w14:paraId="14D73A40"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nil"/>
              <w:left w:val="nil"/>
              <w:bottom w:val="single" w:sz="4" w:space="0" w:color="auto"/>
              <w:right w:val="nil"/>
            </w:tcBorders>
            <w:shd w:val="clear" w:color="000000" w:fill="CFF0FC"/>
            <w:noWrap/>
            <w:vAlign w:val="bottom"/>
            <w:hideMark/>
          </w:tcPr>
          <w:p w14:paraId="1FE267E4"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 (12,003,141)</w:t>
            </w:r>
          </w:p>
        </w:tc>
        <w:tc>
          <w:tcPr>
            <w:tcW w:w="236" w:type="dxa"/>
            <w:tcBorders>
              <w:top w:val="nil"/>
              <w:left w:val="nil"/>
              <w:bottom w:val="nil"/>
              <w:right w:val="nil"/>
            </w:tcBorders>
            <w:shd w:val="clear" w:color="000000" w:fill="CFF0FC"/>
            <w:noWrap/>
            <w:vAlign w:val="bottom"/>
            <w:hideMark/>
          </w:tcPr>
          <w:p w14:paraId="4BB869F9" w14:textId="77777777" w:rsidR="007A5EA6" w:rsidRPr="00326396" w:rsidRDefault="007A5EA6" w:rsidP="00DC3119">
            <w:pPr>
              <w:spacing w:line="240" w:lineRule="auto"/>
              <w:rPr>
                <w:rFonts w:eastAsia="Times New Roman"/>
                <w:sz w:val="16"/>
                <w:szCs w:val="16"/>
              </w:rPr>
            </w:pPr>
          </w:p>
        </w:tc>
        <w:tc>
          <w:tcPr>
            <w:tcW w:w="1294" w:type="dxa"/>
            <w:tcBorders>
              <w:top w:val="nil"/>
              <w:left w:val="nil"/>
              <w:bottom w:val="single" w:sz="4" w:space="0" w:color="auto"/>
              <w:right w:val="nil"/>
            </w:tcBorders>
            <w:shd w:val="clear" w:color="000000" w:fill="CFF0FC"/>
            <w:noWrap/>
            <w:vAlign w:val="bottom"/>
            <w:hideMark/>
          </w:tcPr>
          <w:p w14:paraId="7CC64E9E"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 (4,084,023)</w:t>
            </w:r>
          </w:p>
        </w:tc>
        <w:tc>
          <w:tcPr>
            <w:tcW w:w="270" w:type="dxa"/>
            <w:tcBorders>
              <w:top w:val="nil"/>
              <w:left w:val="nil"/>
              <w:bottom w:val="nil"/>
              <w:right w:val="nil"/>
            </w:tcBorders>
            <w:shd w:val="clear" w:color="000000" w:fill="CFF0FC"/>
            <w:noWrap/>
            <w:vAlign w:val="bottom"/>
            <w:hideMark/>
          </w:tcPr>
          <w:p w14:paraId="5EC30972" w14:textId="77777777" w:rsidR="007A5EA6" w:rsidRPr="00326396" w:rsidRDefault="007A5EA6" w:rsidP="00DC3119">
            <w:pPr>
              <w:spacing w:line="240" w:lineRule="auto"/>
              <w:rPr>
                <w:rFonts w:eastAsia="Times New Roman"/>
                <w:sz w:val="16"/>
                <w:szCs w:val="16"/>
              </w:rPr>
            </w:pPr>
          </w:p>
        </w:tc>
        <w:tc>
          <w:tcPr>
            <w:tcW w:w="1350" w:type="dxa"/>
            <w:tcBorders>
              <w:top w:val="nil"/>
              <w:left w:val="nil"/>
              <w:bottom w:val="single" w:sz="4" w:space="0" w:color="auto"/>
              <w:right w:val="nil"/>
            </w:tcBorders>
            <w:shd w:val="clear" w:color="000000" w:fill="CFF0FC"/>
            <w:noWrap/>
            <w:vAlign w:val="bottom"/>
            <w:hideMark/>
          </w:tcPr>
          <w:p w14:paraId="7B4E329A"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 (17,264,089)</w:t>
            </w:r>
          </w:p>
        </w:tc>
        <w:tc>
          <w:tcPr>
            <w:tcW w:w="270" w:type="dxa"/>
            <w:tcBorders>
              <w:top w:val="nil"/>
              <w:left w:val="nil"/>
              <w:bottom w:val="nil"/>
              <w:right w:val="nil"/>
            </w:tcBorders>
            <w:shd w:val="clear" w:color="000000" w:fill="CFF0FC"/>
            <w:noWrap/>
            <w:vAlign w:val="bottom"/>
            <w:hideMark/>
          </w:tcPr>
          <w:p w14:paraId="01F83622" w14:textId="77777777" w:rsidR="007A5EA6" w:rsidRPr="00326396" w:rsidRDefault="007A5EA6" w:rsidP="00DC3119">
            <w:pPr>
              <w:spacing w:line="240" w:lineRule="auto"/>
              <w:rPr>
                <w:rFonts w:eastAsia="Times New Roman"/>
                <w:sz w:val="16"/>
                <w:szCs w:val="16"/>
              </w:rPr>
            </w:pPr>
          </w:p>
        </w:tc>
        <w:tc>
          <w:tcPr>
            <w:tcW w:w="1260" w:type="dxa"/>
            <w:tcBorders>
              <w:top w:val="nil"/>
              <w:left w:val="nil"/>
              <w:bottom w:val="single" w:sz="4" w:space="0" w:color="auto"/>
              <w:right w:val="nil"/>
            </w:tcBorders>
            <w:shd w:val="clear" w:color="000000" w:fill="CFF0FC"/>
            <w:noWrap/>
            <w:vAlign w:val="bottom"/>
            <w:hideMark/>
          </w:tcPr>
          <w:p w14:paraId="2A417751"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 (8,429,457)</w:t>
            </w:r>
          </w:p>
        </w:tc>
      </w:tr>
      <w:tr w:rsidR="007A5EA6" w:rsidRPr="00326396" w14:paraId="724DF4BB" w14:textId="77777777" w:rsidTr="007A5EA6">
        <w:trPr>
          <w:trHeight w:val="255"/>
        </w:trPr>
        <w:tc>
          <w:tcPr>
            <w:tcW w:w="4770" w:type="dxa"/>
            <w:tcBorders>
              <w:top w:val="nil"/>
              <w:left w:val="nil"/>
              <w:bottom w:val="nil"/>
              <w:right w:val="nil"/>
            </w:tcBorders>
            <w:shd w:val="clear" w:color="auto" w:fill="auto"/>
            <w:noWrap/>
            <w:vAlign w:val="bottom"/>
            <w:hideMark/>
          </w:tcPr>
          <w:p w14:paraId="7100B3A6" w14:textId="77777777" w:rsidR="007A5EA6" w:rsidRPr="00326396" w:rsidRDefault="007A5EA6" w:rsidP="00DC3119">
            <w:pPr>
              <w:spacing w:line="240" w:lineRule="auto"/>
              <w:ind w:firstLineChars="400" w:firstLine="640"/>
              <w:rPr>
                <w:rFonts w:eastAsia="Times New Roman"/>
                <w:color w:val="000000"/>
                <w:sz w:val="16"/>
                <w:szCs w:val="16"/>
              </w:rPr>
            </w:pPr>
            <w:r w:rsidRPr="00326396">
              <w:rPr>
                <w:rFonts w:eastAsia="Times New Roman"/>
                <w:color w:val="000000"/>
                <w:sz w:val="16"/>
                <w:szCs w:val="16"/>
              </w:rPr>
              <w:t>Change in foreign currency translation adjustment</w:t>
            </w:r>
          </w:p>
        </w:tc>
        <w:tc>
          <w:tcPr>
            <w:tcW w:w="270" w:type="dxa"/>
            <w:tcBorders>
              <w:top w:val="nil"/>
              <w:left w:val="nil"/>
              <w:bottom w:val="nil"/>
              <w:right w:val="nil"/>
            </w:tcBorders>
            <w:shd w:val="clear" w:color="auto" w:fill="auto"/>
            <w:noWrap/>
            <w:vAlign w:val="bottom"/>
            <w:hideMark/>
          </w:tcPr>
          <w:p w14:paraId="42F8C989" w14:textId="77777777" w:rsidR="007A5EA6" w:rsidRPr="00326396" w:rsidRDefault="007A5EA6" w:rsidP="00DC3119">
            <w:pPr>
              <w:spacing w:line="240" w:lineRule="auto"/>
              <w:ind w:firstLineChars="400" w:firstLine="64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5D586BB4"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(540,813)</w:t>
            </w:r>
          </w:p>
        </w:tc>
        <w:tc>
          <w:tcPr>
            <w:tcW w:w="236" w:type="dxa"/>
            <w:tcBorders>
              <w:top w:val="nil"/>
              <w:left w:val="nil"/>
              <w:bottom w:val="nil"/>
              <w:right w:val="nil"/>
            </w:tcBorders>
            <w:shd w:val="clear" w:color="auto" w:fill="auto"/>
            <w:noWrap/>
            <w:vAlign w:val="bottom"/>
            <w:hideMark/>
          </w:tcPr>
          <w:p w14:paraId="2428B78D"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491669EC"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(104,704)</w:t>
            </w:r>
          </w:p>
        </w:tc>
        <w:tc>
          <w:tcPr>
            <w:tcW w:w="270" w:type="dxa"/>
            <w:tcBorders>
              <w:top w:val="nil"/>
              <w:left w:val="nil"/>
              <w:bottom w:val="nil"/>
              <w:right w:val="nil"/>
            </w:tcBorders>
            <w:shd w:val="clear" w:color="auto" w:fill="auto"/>
            <w:noWrap/>
            <w:vAlign w:val="bottom"/>
            <w:hideMark/>
          </w:tcPr>
          <w:p w14:paraId="7BEA6A6F"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6B020D26"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13,183 </w:t>
            </w:r>
          </w:p>
        </w:tc>
        <w:tc>
          <w:tcPr>
            <w:tcW w:w="270" w:type="dxa"/>
            <w:tcBorders>
              <w:top w:val="nil"/>
              <w:left w:val="nil"/>
              <w:bottom w:val="nil"/>
              <w:right w:val="nil"/>
            </w:tcBorders>
            <w:shd w:val="clear" w:color="auto" w:fill="auto"/>
            <w:noWrap/>
            <w:vAlign w:val="bottom"/>
            <w:hideMark/>
          </w:tcPr>
          <w:p w14:paraId="48BF4924"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6D65B7ED"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(111,353)</w:t>
            </w:r>
          </w:p>
        </w:tc>
      </w:tr>
      <w:tr w:rsidR="007A5EA6" w:rsidRPr="00326396" w14:paraId="3334CD6A" w14:textId="77777777" w:rsidTr="007A5EA6">
        <w:trPr>
          <w:trHeight w:val="255"/>
        </w:trPr>
        <w:tc>
          <w:tcPr>
            <w:tcW w:w="4770" w:type="dxa"/>
            <w:tcBorders>
              <w:top w:val="nil"/>
              <w:left w:val="nil"/>
              <w:bottom w:val="nil"/>
              <w:right w:val="nil"/>
            </w:tcBorders>
            <w:shd w:val="clear" w:color="000000" w:fill="CFF0FC"/>
            <w:vAlign w:val="bottom"/>
            <w:hideMark/>
          </w:tcPr>
          <w:p w14:paraId="33B2B108" w14:textId="77777777"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Comprehensive loss</w:t>
            </w:r>
          </w:p>
        </w:tc>
        <w:tc>
          <w:tcPr>
            <w:tcW w:w="270" w:type="dxa"/>
            <w:tcBorders>
              <w:top w:val="nil"/>
              <w:left w:val="nil"/>
              <w:bottom w:val="nil"/>
              <w:right w:val="nil"/>
            </w:tcBorders>
            <w:shd w:val="clear" w:color="000000" w:fill="CFF0FC"/>
            <w:noWrap/>
            <w:vAlign w:val="bottom"/>
            <w:hideMark/>
          </w:tcPr>
          <w:p w14:paraId="693E4690"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single" w:sz="4" w:space="0" w:color="auto"/>
              <w:left w:val="nil"/>
              <w:bottom w:val="nil"/>
              <w:right w:val="nil"/>
            </w:tcBorders>
            <w:shd w:val="clear" w:color="000000" w:fill="CFF0FC"/>
            <w:noWrap/>
            <w:vAlign w:val="bottom"/>
            <w:hideMark/>
          </w:tcPr>
          <w:p w14:paraId="1525E72B"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(12,543,954)</w:t>
            </w:r>
          </w:p>
        </w:tc>
        <w:tc>
          <w:tcPr>
            <w:tcW w:w="236" w:type="dxa"/>
            <w:tcBorders>
              <w:top w:val="nil"/>
              <w:left w:val="nil"/>
              <w:bottom w:val="nil"/>
              <w:right w:val="nil"/>
            </w:tcBorders>
            <w:shd w:val="clear" w:color="000000" w:fill="CFF0FC"/>
            <w:noWrap/>
            <w:vAlign w:val="bottom"/>
            <w:hideMark/>
          </w:tcPr>
          <w:p w14:paraId="6A2222D4" w14:textId="77777777" w:rsidR="007A5EA6" w:rsidRPr="00326396" w:rsidRDefault="007A5EA6" w:rsidP="00DC3119">
            <w:pPr>
              <w:spacing w:line="240" w:lineRule="auto"/>
              <w:rPr>
                <w:rFonts w:eastAsia="Times New Roman"/>
                <w:sz w:val="16"/>
                <w:szCs w:val="16"/>
              </w:rPr>
            </w:pPr>
          </w:p>
        </w:tc>
        <w:tc>
          <w:tcPr>
            <w:tcW w:w="1294" w:type="dxa"/>
            <w:tcBorders>
              <w:top w:val="single" w:sz="4" w:space="0" w:color="auto"/>
              <w:left w:val="nil"/>
              <w:bottom w:val="nil"/>
              <w:right w:val="nil"/>
            </w:tcBorders>
            <w:shd w:val="clear" w:color="000000" w:fill="CFF0FC"/>
            <w:noWrap/>
            <w:vAlign w:val="bottom"/>
            <w:hideMark/>
          </w:tcPr>
          <w:p w14:paraId="3A9F006C"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(4,188,727)</w:t>
            </w:r>
          </w:p>
        </w:tc>
        <w:tc>
          <w:tcPr>
            <w:tcW w:w="270" w:type="dxa"/>
            <w:tcBorders>
              <w:top w:val="nil"/>
              <w:left w:val="nil"/>
              <w:bottom w:val="nil"/>
              <w:right w:val="nil"/>
            </w:tcBorders>
            <w:shd w:val="clear" w:color="000000" w:fill="CFF0FC"/>
            <w:noWrap/>
            <w:vAlign w:val="bottom"/>
            <w:hideMark/>
          </w:tcPr>
          <w:p w14:paraId="00E00E2C" w14:textId="77777777" w:rsidR="007A5EA6" w:rsidRPr="00326396" w:rsidRDefault="007A5EA6" w:rsidP="00DC3119">
            <w:pPr>
              <w:spacing w:line="240" w:lineRule="auto"/>
              <w:rPr>
                <w:rFonts w:eastAsia="Times New Roman"/>
                <w:sz w:val="16"/>
                <w:szCs w:val="16"/>
              </w:rPr>
            </w:pPr>
          </w:p>
        </w:tc>
        <w:tc>
          <w:tcPr>
            <w:tcW w:w="1350" w:type="dxa"/>
            <w:tcBorders>
              <w:top w:val="single" w:sz="4" w:space="0" w:color="auto"/>
              <w:left w:val="nil"/>
              <w:bottom w:val="nil"/>
              <w:right w:val="nil"/>
            </w:tcBorders>
            <w:shd w:val="clear" w:color="000000" w:fill="CFF0FC"/>
            <w:noWrap/>
            <w:vAlign w:val="bottom"/>
            <w:hideMark/>
          </w:tcPr>
          <w:p w14:paraId="2E8C66C8"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(17,250,906)</w:t>
            </w:r>
          </w:p>
        </w:tc>
        <w:tc>
          <w:tcPr>
            <w:tcW w:w="270" w:type="dxa"/>
            <w:tcBorders>
              <w:top w:val="nil"/>
              <w:left w:val="nil"/>
              <w:bottom w:val="nil"/>
              <w:right w:val="nil"/>
            </w:tcBorders>
            <w:shd w:val="clear" w:color="000000" w:fill="CFF0FC"/>
            <w:noWrap/>
            <w:vAlign w:val="bottom"/>
            <w:hideMark/>
          </w:tcPr>
          <w:p w14:paraId="5B4FD45B" w14:textId="77777777" w:rsidR="007A5EA6" w:rsidRPr="00326396" w:rsidRDefault="007A5EA6" w:rsidP="00DC3119">
            <w:pPr>
              <w:spacing w:line="240" w:lineRule="auto"/>
              <w:rPr>
                <w:rFonts w:eastAsia="Times New Roman"/>
                <w:sz w:val="16"/>
                <w:szCs w:val="16"/>
              </w:rPr>
            </w:pPr>
          </w:p>
        </w:tc>
        <w:tc>
          <w:tcPr>
            <w:tcW w:w="1260" w:type="dxa"/>
            <w:tcBorders>
              <w:top w:val="single" w:sz="4" w:space="0" w:color="auto"/>
              <w:left w:val="nil"/>
              <w:bottom w:val="nil"/>
              <w:right w:val="nil"/>
            </w:tcBorders>
            <w:shd w:val="clear" w:color="000000" w:fill="CFF0FC"/>
            <w:noWrap/>
            <w:vAlign w:val="bottom"/>
            <w:hideMark/>
          </w:tcPr>
          <w:p w14:paraId="20929A43"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(8,540,810)</w:t>
            </w:r>
          </w:p>
        </w:tc>
      </w:tr>
      <w:tr w:rsidR="007A5EA6" w:rsidRPr="00326396" w14:paraId="277536FD" w14:textId="77777777" w:rsidTr="007A5EA6">
        <w:trPr>
          <w:trHeight w:val="255"/>
        </w:trPr>
        <w:tc>
          <w:tcPr>
            <w:tcW w:w="4770" w:type="dxa"/>
            <w:tcBorders>
              <w:top w:val="nil"/>
              <w:left w:val="nil"/>
              <w:bottom w:val="nil"/>
              <w:right w:val="nil"/>
            </w:tcBorders>
            <w:shd w:val="clear" w:color="auto" w:fill="auto"/>
            <w:noWrap/>
            <w:vAlign w:val="bottom"/>
            <w:hideMark/>
          </w:tcPr>
          <w:p w14:paraId="0BB92384" w14:textId="045AA775" w:rsidR="007A5EA6" w:rsidRPr="00326396" w:rsidRDefault="007A5EA6"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 xml:space="preserve">Comprehensive </w:t>
            </w:r>
            <w:r w:rsidR="008C418E">
              <w:rPr>
                <w:rFonts w:eastAsia="Times New Roman"/>
                <w:color w:val="000000"/>
                <w:sz w:val="16"/>
                <w:szCs w:val="16"/>
              </w:rPr>
              <w:t>loss</w:t>
            </w:r>
            <w:r w:rsidR="008C418E" w:rsidRPr="00326396">
              <w:rPr>
                <w:rFonts w:eastAsia="Times New Roman"/>
                <w:color w:val="000000"/>
                <w:sz w:val="16"/>
                <w:szCs w:val="16"/>
              </w:rPr>
              <w:t xml:space="preserve"> </w:t>
            </w:r>
            <w:r w:rsidRPr="00326396">
              <w:rPr>
                <w:rFonts w:eastAsia="Times New Roman"/>
                <w:color w:val="000000"/>
                <w:sz w:val="16"/>
                <w:szCs w:val="16"/>
              </w:rPr>
              <w:t>attributable to non-controlling interest</w:t>
            </w:r>
          </w:p>
        </w:tc>
        <w:tc>
          <w:tcPr>
            <w:tcW w:w="270" w:type="dxa"/>
            <w:tcBorders>
              <w:top w:val="nil"/>
              <w:left w:val="nil"/>
              <w:bottom w:val="nil"/>
              <w:right w:val="nil"/>
            </w:tcBorders>
            <w:shd w:val="clear" w:color="auto" w:fill="auto"/>
            <w:noWrap/>
            <w:vAlign w:val="bottom"/>
            <w:hideMark/>
          </w:tcPr>
          <w:p w14:paraId="589447C8" w14:textId="77777777" w:rsidR="007A5EA6" w:rsidRPr="00326396" w:rsidRDefault="007A5EA6"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4B92B2C6"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389,590 </w:t>
            </w:r>
          </w:p>
        </w:tc>
        <w:tc>
          <w:tcPr>
            <w:tcW w:w="236" w:type="dxa"/>
            <w:tcBorders>
              <w:top w:val="nil"/>
              <w:left w:val="nil"/>
              <w:bottom w:val="nil"/>
              <w:right w:val="nil"/>
            </w:tcBorders>
            <w:shd w:val="clear" w:color="auto" w:fill="auto"/>
            <w:noWrap/>
            <w:vAlign w:val="bottom"/>
            <w:hideMark/>
          </w:tcPr>
          <w:p w14:paraId="55E13E14" w14:textId="77777777" w:rsidR="007A5EA6" w:rsidRPr="00326396" w:rsidRDefault="007A5EA6" w:rsidP="00DC3119">
            <w:pPr>
              <w:spacing w:line="240" w:lineRule="auto"/>
              <w:rPr>
                <w:rFonts w:eastAsia="Times New Roman"/>
                <w:sz w:val="16"/>
                <w:szCs w:val="16"/>
              </w:rPr>
            </w:pPr>
          </w:p>
        </w:tc>
        <w:tc>
          <w:tcPr>
            <w:tcW w:w="1294" w:type="dxa"/>
            <w:tcBorders>
              <w:top w:val="nil"/>
              <w:left w:val="nil"/>
              <w:bottom w:val="nil"/>
              <w:right w:val="nil"/>
            </w:tcBorders>
            <w:shd w:val="clear" w:color="auto" w:fill="auto"/>
            <w:noWrap/>
            <w:vAlign w:val="bottom"/>
            <w:hideMark/>
          </w:tcPr>
          <w:p w14:paraId="3D17718A"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   </w:t>
            </w:r>
          </w:p>
        </w:tc>
        <w:tc>
          <w:tcPr>
            <w:tcW w:w="270" w:type="dxa"/>
            <w:tcBorders>
              <w:top w:val="nil"/>
              <w:left w:val="nil"/>
              <w:bottom w:val="nil"/>
              <w:right w:val="nil"/>
            </w:tcBorders>
            <w:shd w:val="clear" w:color="auto" w:fill="auto"/>
            <w:noWrap/>
            <w:vAlign w:val="bottom"/>
            <w:hideMark/>
          </w:tcPr>
          <w:p w14:paraId="476B80AB" w14:textId="77777777" w:rsidR="007A5EA6" w:rsidRPr="00326396" w:rsidRDefault="007A5EA6" w:rsidP="00DC3119">
            <w:pPr>
              <w:spacing w:line="240" w:lineRule="auto"/>
              <w:rPr>
                <w:rFonts w:eastAsia="Times New Roman"/>
                <w:sz w:val="16"/>
                <w:szCs w:val="16"/>
              </w:rPr>
            </w:pPr>
          </w:p>
        </w:tc>
        <w:tc>
          <w:tcPr>
            <w:tcW w:w="1350" w:type="dxa"/>
            <w:tcBorders>
              <w:top w:val="nil"/>
              <w:left w:val="nil"/>
              <w:bottom w:val="nil"/>
              <w:right w:val="nil"/>
            </w:tcBorders>
            <w:shd w:val="clear" w:color="auto" w:fill="auto"/>
            <w:noWrap/>
            <w:vAlign w:val="bottom"/>
            <w:hideMark/>
          </w:tcPr>
          <w:p w14:paraId="0233E92E"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389,590 </w:t>
            </w:r>
          </w:p>
        </w:tc>
        <w:tc>
          <w:tcPr>
            <w:tcW w:w="270" w:type="dxa"/>
            <w:tcBorders>
              <w:top w:val="nil"/>
              <w:left w:val="nil"/>
              <w:bottom w:val="nil"/>
              <w:right w:val="nil"/>
            </w:tcBorders>
            <w:shd w:val="clear" w:color="auto" w:fill="auto"/>
            <w:noWrap/>
            <w:vAlign w:val="bottom"/>
            <w:hideMark/>
          </w:tcPr>
          <w:p w14:paraId="1C854103" w14:textId="77777777" w:rsidR="007A5EA6" w:rsidRPr="00326396" w:rsidRDefault="007A5EA6" w:rsidP="00DC3119">
            <w:pPr>
              <w:spacing w:line="240" w:lineRule="auto"/>
              <w:rPr>
                <w:rFonts w:eastAsia="Times New Roman"/>
                <w:sz w:val="16"/>
                <w:szCs w:val="16"/>
              </w:rPr>
            </w:pPr>
          </w:p>
        </w:tc>
        <w:tc>
          <w:tcPr>
            <w:tcW w:w="1260" w:type="dxa"/>
            <w:tcBorders>
              <w:top w:val="nil"/>
              <w:left w:val="nil"/>
              <w:bottom w:val="nil"/>
              <w:right w:val="nil"/>
            </w:tcBorders>
            <w:shd w:val="clear" w:color="auto" w:fill="auto"/>
            <w:noWrap/>
            <w:vAlign w:val="bottom"/>
            <w:hideMark/>
          </w:tcPr>
          <w:p w14:paraId="3F1BC584"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   </w:t>
            </w:r>
          </w:p>
        </w:tc>
      </w:tr>
      <w:tr w:rsidR="007A5EA6" w:rsidRPr="00326396" w14:paraId="23AF4972" w14:textId="77777777" w:rsidTr="007A5EA6">
        <w:trPr>
          <w:trHeight w:val="270"/>
        </w:trPr>
        <w:tc>
          <w:tcPr>
            <w:tcW w:w="4770" w:type="dxa"/>
            <w:tcBorders>
              <w:top w:val="nil"/>
              <w:left w:val="nil"/>
              <w:bottom w:val="nil"/>
              <w:right w:val="nil"/>
            </w:tcBorders>
            <w:shd w:val="clear" w:color="000000" w:fill="CFF0FC"/>
            <w:noWrap/>
            <w:vAlign w:val="bottom"/>
            <w:hideMark/>
          </w:tcPr>
          <w:p w14:paraId="56CB602D"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Comprehensive loss</w:t>
            </w:r>
          </w:p>
        </w:tc>
        <w:tc>
          <w:tcPr>
            <w:tcW w:w="270" w:type="dxa"/>
            <w:tcBorders>
              <w:top w:val="nil"/>
              <w:left w:val="nil"/>
              <w:bottom w:val="nil"/>
              <w:right w:val="nil"/>
            </w:tcBorders>
            <w:shd w:val="clear" w:color="000000" w:fill="CFF0FC"/>
            <w:noWrap/>
            <w:vAlign w:val="bottom"/>
            <w:hideMark/>
          </w:tcPr>
          <w:p w14:paraId="53357723" w14:textId="77777777" w:rsidR="007A5EA6" w:rsidRPr="00326396" w:rsidRDefault="007A5EA6" w:rsidP="00DC3119">
            <w:pPr>
              <w:spacing w:line="240" w:lineRule="auto"/>
              <w:rPr>
                <w:rFonts w:eastAsia="Times New Roman"/>
                <w:color w:val="000000"/>
                <w:sz w:val="16"/>
                <w:szCs w:val="16"/>
              </w:rPr>
            </w:pPr>
          </w:p>
        </w:tc>
        <w:tc>
          <w:tcPr>
            <w:tcW w:w="1350" w:type="dxa"/>
            <w:tcBorders>
              <w:top w:val="single" w:sz="4" w:space="0" w:color="auto"/>
              <w:left w:val="nil"/>
              <w:bottom w:val="double" w:sz="6" w:space="0" w:color="auto"/>
              <w:right w:val="nil"/>
            </w:tcBorders>
            <w:shd w:val="clear" w:color="000000" w:fill="CFF0FC"/>
            <w:noWrap/>
            <w:vAlign w:val="bottom"/>
            <w:hideMark/>
          </w:tcPr>
          <w:p w14:paraId="45285CEB"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 (12,154,364)</w:t>
            </w:r>
          </w:p>
        </w:tc>
        <w:tc>
          <w:tcPr>
            <w:tcW w:w="236" w:type="dxa"/>
            <w:tcBorders>
              <w:top w:val="nil"/>
              <w:left w:val="nil"/>
              <w:bottom w:val="nil"/>
              <w:right w:val="nil"/>
            </w:tcBorders>
            <w:shd w:val="clear" w:color="000000" w:fill="CFF0FC"/>
            <w:noWrap/>
            <w:vAlign w:val="bottom"/>
            <w:hideMark/>
          </w:tcPr>
          <w:p w14:paraId="38819018" w14:textId="77777777" w:rsidR="007A5EA6" w:rsidRPr="00326396" w:rsidRDefault="007A5EA6" w:rsidP="00DC3119">
            <w:pPr>
              <w:spacing w:line="240" w:lineRule="auto"/>
              <w:rPr>
                <w:rFonts w:eastAsia="Times New Roman"/>
                <w:sz w:val="16"/>
                <w:szCs w:val="16"/>
              </w:rPr>
            </w:pPr>
          </w:p>
        </w:tc>
        <w:tc>
          <w:tcPr>
            <w:tcW w:w="1294" w:type="dxa"/>
            <w:tcBorders>
              <w:top w:val="single" w:sz="4" w:space="0" w:color="auto"/>
              <w:left w:val="nil"/>
              <w:bottom w:val="double" w:sz="6" w:space="0" w:color="auto"/>
              <w:right w:val="nil"/>
            </w:tcBorders>
            <w:shd w:val="clear" w:color="000000" w:fill="CFF0FC"/>
            <w:noWrap/>
            <w:vAlign w:val="bottom"/>
            <w:hideMark/>
          </w:tcPr>
          <w:p w14:paraId="5D81B1B3"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 (4,188,727)</w:t>
            </w:r>
          </w:p>
        </w:tc>
        <w:tc>
          <w:tcPr>
            <w:tcW w:w="270" w:type="dxa"/>
            <w:tcBorders>
              <w:top w:val="nil"/>
              <w:left w:val="nil"/>
              <w:bottom w:val="nil"/>
              <w:right w:val="nil"/>
            </w:tcBorders>
            <w:shd w:val="clear" w:color="000000" w:fill="CFF0FC"/>
            <w:noWrap/>
            <w:vAlign w:val="bottom"/>
            <w:hideMark/>
          </w:tcPr>
          <w:p w14:paraId="538AF6B8" w14:textId="77777777" w:rsidR="007A5EA6" w:rsidRPr="00326396" w:rsidRDefault="007A5EA6" w:rsidP="00DC3119">
            <w:pPr>
              <w:spacing w:line="240" w:lineRule="auto"/>
              <w:rPr>
                <w:rFonts w:eastAsia="Times New Roman"/>
                <w:sz w:val="16"/>
                <w:szCs w:val="16"/>
              </w:rPr>
            </w:pPr>
          </w:p>
        </w:tc>
        <w:tc>
          <w:tcPr>
            <w:tcW w:w="1350" w:type="dxa"/>
            <w:tcBorders>
              <w:top w:val="single" w:sz="4" w:space="0" w:color="auto"/>
              <w:left w:val="nil"/>
              <w:bottom w:val="double" w:sz="6" w:space="0" w:color="auto"/>
              <w:right w:val="nil"/>
            </w:tcBorders>
            <w:shd w:val="clear" w:color="000000" w:fill="CFF0FC"/>
            <w:noWrap/>
            <w:vAlign w:val="bottom"/>
            <w:hideMark/>
          </w:tcPr>
          <w:p w14:paraId="1527D0C1"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 (16,861,316)</w:t>
            </w:r>
          </w:p>
        </w:tc>
        <w:tc>
          <w:tcPr>
            <w:tcW w:w="270" w:type="dxa"/>
            <w:tcBorders>
              <w:top w:val="nil"/>
              <w:left w:val="nil"/>
              <w:bottom w:val="nil"/>
              <w:right w:val="nil"/>
            </w:tcBorders>
            <w:shd w:val="clear" w:color="000000" w:fill="CFF0FC"/>
            <w:noWrap/>
            <w:vAlign w:val="bottom"/>
            <w:hideMark/>
          </w:tcPr>
          <w:p w14:paraId="338042C6" w14:textId="77777777" w:rsidR="007A5EA6" w:rsidRPr="00326396" w:rsidRDefault="007A5EA6" w:rsidP="00DC3119">
            <w:pPr>
              <w:spacing w:line="240" w:lineRule="auto"/>
              <w:rPr>
                <w:rFonts w:eastAsia="Times New Roman"/>
                <w:sz w:val="16"/>
                <w:szCs w:val="16"/>
              </w:rPr>
            </w:pPr>
          </w:p>
        </w:tc>
        <w:tc>
          <w:tcPr>
            <w:tcW w:w="1260" w:type="dxa"/>
            <w:tcBorders>
              <w:top w:val="single" w:sz="4" w:space="0" w:color="auto"/>
              <w:left w:val="nil"/>
              <w:bottom w:val="double" w:sz="6" w:space="0" w:color="auto"/>
              <w:right w:val="nil"/>
            </w:tcBorders>
            <w:shd w:val="clear" w:color="000000" w:fill="CFF0FC"/>
            <w:noWrap/>
            <w:vAlign w:val="bottom"/>
            <w:hideMark/>
          </w:tcPr>
          <w:p w14:paraId="5A8E646B"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 (8,540,810)</w:t>
            </w:r>
          </w:p>
        </w:tc>
      </w:tr>
      <w:tr w:rsidR="007A5EA6" w:rsidRPr="00326396" w14:paraId="2EA46906" w14:textId="77777777" w:rsidTr="007A5EA6">
        <w:trPr>
          <w:trHeight w:val="230"/>
        </w:trPr>
        <w:tc>
          <w:tcPr>
            <w:tcW w:w="4770" w:type="dxa"/>
            <w:tcBorders>
              <w:top w:val="nil"/>
              <w:left w:val="nil"/>
              <w:bottom w:val="nil"/>
              <w:right w:val="nil"/>
            </w:tcBorders>
            <w:shd w:val="clear" w:color="auto" w:fill="auto"/>
            <w:noWrap/>
            <w:vAlign w:val="bottom"/>
            <w:hideMark/>
          </w:tcPr>
          <w:p w14:paraId="16A15576"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w:t>
            </w:r>
          </w:p>
        </w:tc>
        <w:tc>
          <w:tcPr>
            <w:tcW w:w="270" w:type="dxa"/>
            <w:tcBorders>
              <w:top w:val="nil"/>
              <w:left w:val="nil"/>
              <w:bottom w:val="nil"/>
              <w:right w:val="nil"/>
            </w:tcBorders>
            <w:shd w:val="clear" w:color="auto" w:fill="auto"/>
            <w:noWrap/>
            <w:vAlign w:val="bottom"/>
            <w:hideMark/>
          </w:tcPr>
          <w:p w14:paraId="46584870"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43DFCFD9" w14:textId="77777777" w:rsidR="007A5EA6" w:rsidRPr="00326396" w:rsidRDefault="007A5EA6" w:rsidP="00DC3119">
            <w:pPr>
              <w:spacing w:line="240" w:lineRule="auto"/>
              <w:jc w:val="center"/>
              <w:rPr>
                <w:rFonts w:eastAsia="Times New Roman"/>
                <w:sz w:val="16"/>
                <w:szCs w:val="16"/>
              </w:rPr>
            </w:pPr>
          </w:p>
        </w:tc>
        <w:tc>
          <w:tcPr>
            <w:tcW w:w="236" w:type="dxa"/>
            <w:tcBorders>
              <w:top w:val="nil"/>
              <w:left w:val="nil"/>
              <w:bottom w:val="nil"/>
              <w:right w:val="nil"/>
            </w:tcBorders>
            <w:shd w:val="clear" w:color="auto" w:fill="auto"/>
            <w:noWrap/>
            <w:vAlign w:val="bottom"/>
            <w:hideMark/>
          </w:tcPr>
          <w:p w14:paraId="7C358588" w14:textId="77777777" w:rsidR="007A5EA6" w:rsidRPr="00326396" w:rsidRDefault="007A5EA6" w:rsidP="00DC3119">
            <w:pPr>
              <w:spacing w:line="240" w:lineRule="auto"/>
              <w:rPr>
                <w:rFonts w:eastAsia="Times New Roman"/>
                <w:sz w:val="16"/>
                <w:szCs w:val="16"/>
              </w:rPr>
            </w:pPr>
          </w:p>
        </w:tc>
        <w:tc>
          <w:tcPr>
            <w:tcW w:w="1294" w:type="dxa"/>
            <w:tcBorders>
              <w:top w:val="nil"/>
              <w:left w:val="nil"/>
              <w:bottom w:val="nil"/>
              <w:right w:val="nil"/>
            </w:tcBorders>
            <w:shd w:val="clear" w:color="auto" w:fill="auto"/>
            <w:noWrap/>
            <w:vAlign w:val="bottom"/>
            <w:hideMark/>
          </w:tcPr>
          <w:p w14:paraId="2C509A1C" w14:textId="77777777" w:rsidR="007A5EA6" w:rsidRPr="00326396" w:rsidRDefault="007A5EA6" w:rsidP="00DC3119">
            <w:pPr>
              <w:spacing w:line="240" w:lineRule="auto"/>
              <w:rPr>
                <w:rFonts w:eastAsia="Times New Roman"/>
                <w:sz w:val="16"/>
                <w:szCs w:val="16"/>
              </w:rPr>
            </w:pPr>
          </w:p>
        </w:tc>
        <w:tc>
          <w:tcPr>
            <w:tcW w:w="270" w:type="dxa"/>
            <w:tcBorders>
              <w:top w:val="nil"/>
              <w:left w:val="nil"/>
              <w:bottom w:val="nil"/>
              <w:right w:val="nil"/>
            </w:tcBorders>
            <w:shd w:val="clear" w:color="auto" w:fill="auto"/>
            <w:noWrap/>
            <w:vAlign w:val="bottom"/>
            <w:hideMark/>
          </w:tcPr>
          <w:p w14:paraId="2B34E6A3" w14:textId="77777777" w:rsidR="007A5EA6" w:rsidRPr="00326396" w:rsidRDefault="007A5EA6" w:rsidP="00DC3119">
            <w:pPr>
              <w:spacing w:line="240" w:lineRule="auto"/>
              <w:rPr>
                <w:rFonts w:eastAsia="Times New Roman"/>
                <w:sz w:val="16"/>
                <w:szCs w:val="16"/>
              </w:rPr>
            </w:pPr>
          </w:p>
        </w:tc>
        <w:tc>
          <w:tcPr>
            <w:tcW w:w="1350" w:type="dxa"/>
            <w:tcBorders>
              <w:top w:val="nil"/>
              <w:left w:val="nil"/>
              <w:bottom w:val="nil"/>
              <w:right w:val="nil"/>
            </w:tcBorders>
            <w:shd w:val="clear" w:color="auto" w:fill="auto"/>
            <w:noWrap/>
            <w:vAlign w:val="bottom"/>
            <w:hideMark/>
          </w:tcPr>
          <w:p w14:paraId="2780B31D" w14:textId="77777777" w:rsidR="007A5EA6" w:rsidRPr="00326396" w:rsidRDefault="007A5EA6" w:rsidP="00DC3119">
            <w:pPr>
              <w:spacing w:line="240" w:lineRule="auto"/>
              <w:jc w:val="center"/>
              <w:rPr>
                <w:rFonts w:eastAsia="Times New Roman"/>
                <w:sz w:val="16"/>
                <w:szCs w:val="16"/>
              </w:rPr>
            </w:pPr>
          </w:p>
        </w:tc>
        <w:tc>
          <w:tcPr>
            <w:tcW w:w="270" w:type="dxa"/>
            <w:tcBorders>
              <w:top w:val="nil"/>
              <w:left w:val="nil"/>
              <w:bottom w:val="nil"/>
              <w:right w:val="nil"/>
            </w:tcBorders>
            <w:shd w:val="clear" w:color="auto" w:fill="auto"/>
            <w:noWrap/>
            <w:vAlign w:val="bottom"/>
            <w:hideMark/>
          </w:tcPr>
          <w:p w14:paraId="0F642658" w14:textId="77777777" w:rsidR="007A5EA6" w:rsidRPr="00326396" w:rsidRDefault="007A5EA6" w:rsidP="00DC3119">
            <w:pPr>
              <w:spacing w:line="240" w:lineRule="auto"/>
              <w:rPr>
                <w:rFonts w:eastAsia="Times New Roman"/>
                <w:sz w:val="16"/>
                <w:szCs w:val="16"/>
              </w:rPr>
            </w:pPr>
          </w:p>
        </w:tc>
        <w:tc>
          <w:tcPr>
            <w:tcW w:w="1260" w:type="dxa"/>
            <w:tcBorders>
              <w:top w:val="nil"/>
              <w:left w:val="nil"/>
              <w:bottom w:val="nil"/>
              <w:right w:val="nil"/>
            </w:tcBorders>
            <w:shd w:val="clear" w:color="auto" w:fill="auto"/>
            <w:noWrap/>
            <w:vAlign w:val="bottom"/>
            <w:hideMark/>
          </w:tcPr>
          <w:p w14:paraId="101FCA66" w14:textId="77777777" w:rsidR="007A5EA6" w:rsidRPr="00326396" w:rsidRDefault="007A5EA6" w:rsidP="00DC3119">
            <w:pPr>
              <w:spacing w:line="240" w:lineRule="auto"/>
              <w:rPr>
                <w:rFonts w:eastAsia="Times New Roman"/>
                <w:sz w:val="16"/>
                <w:szCs w:val="16"/>
              </w:rPr>
            </w:pPr>
          </w:p>
        </w:tc>
      </w:tr>
      <w:tr w:rsidR="007A5EA6" w:rsidRPr="00326396" w14:paraId="17AD8267" w14:textId="77777777" w:rsidTr="007A5EA6">
        <w:trPr>
          <w:trHeight w:val="510"/>
        </w:trPr>
        <w:tc>
          <w:tcPr>
            <w:tcW w:w="4770" w:type="dxa"/>
            <w:tcBorders>
              <w:top w:val="nil"/>
              <w:left w:val="nil"/>
              <w:bottom w:val="nil"/>
              <w:right w:val="nil"/>
            </w:tcBorders>
            <w:shd w:val="clear" w:color="000000" w:fill="CFF0FC"/>
            <w:vAlign w:val="center"/>
            <w:hideMark/>
          </w:tcPr>
          <w:p w14:paraId="745DC6F8"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Income (loss) per common share attributable to GameSquare</w:t>
            </w:r>
            <w:r w:rsidRPr="00326396">
              <w:rPr>
                <w:rFonts w:eastAsia="Times New Roman"/>
                <w:sz w:val="16"/>
                <w:szCs w:val="16"/>
              </w:rPr>
              <w:br/>
              <w:t xml:space="preserve">    Holdings, Inc. - basic and assuming dilution:</w:t>
            </w:r>
          </w:p>
        </w:tc>
        <w:tc>
          <w:tcPr>
            <w:tcW w:w="270" w:type="dxa"/>
            <w:tcBorders>
              <w:top w:val="nil"/>
              <w:left w:val="nil"/>
              <w:bottom w:val="nil"/>
              <w:right w:val="nil"/>
            </w:tcBorders>
            <w:shd w:val="clear" w:color="000000" w:fill="CFF0FC"/>
            <w:noWrap/>
            <w:vAlign w:val="bottom"/>
            <w:hideMark/>
          </w:tcPr>
          <w:p w14:paraId="4CA71659" w14:textId="77777777" w:rsidR="007A5EA6" w:rsidRPr="00326396" w:rsidRDefault="007A5EA6" w:rsidP="00DC3119">
            <w:pPr>
              <w:spacing w:line="240" w:lineRule="auto"/>
              <w:rPr>
                <w:rFonts w:eastAsia="Times New Roman"/>
                <w:sz w:val="16"/>
                <w:szCs w:val="16"/>
              </w:rPr>
            </w:pPr>
          </w:p>
        </w:tc>
        <w:tc>
          <w:tcPr>
            <w:tcW w:w="1350" w:type="dxa"/>
            <w:tcBorders>
              <w:top w:val="nil"/>
              <w:left w:val="nil"/>
              <w:bottom w:val="nil"/>
              <w:right w:val="nil"/>
            </w:tcBorders>
            <w:shd w:val="clear" w:color="000000" w:fill="CFF0FC"/>
            <w:noWrap/>
            <w:vAlign w:val="bottom"/>
            <w:hideMark/>
          </w:tcPr>
          <w:p w14:paraId="411130B8" w14:textId="77777777" w:rsidR="007A5EA6" w:rsidRPr="00326396" w:rsidRDefault="007A5EA6" w:rsidP="00DC3119">
            <w:pPr>
              <w:spacing w:line="240" w:lineRule="auto"/>
              <w:jc w:val="right"/>
              <w:rPr>
                <w:rFonts w:eastAsia="Times New Roman"/>
                <w:sz w:val="16"/>
                <w:szCs w:val="16"/>
              </w:rPr>
            </w:pPr>
          </w:p>
        </w:tc>
        <w:tc>
          <w:tcPr>
            <w:tcW w:w="236" w:type="dxa"/>
            <w:tcBorders>
              <w:top w:val="nil"/>
              <w:left w:val="nil"/>
              <w:bottom w:val="nil"/>
              <w:right w:val="nil"/>
            </w:tcBorders>
            <w:shd w:val="clear" w:color="000000" w:fill="CFF0FC"/>
            <w:noWrap/>
            <w:vAlign w:val="bottom"/>
            <w:hideMark/>
          </w:tcPr>
          <w:p w14:paraId="4B86DB42" w14:textId="77777777" w:rsidR="007A5EA6" w:rsidRPr="00326396" w:rsidRDefault="007A5EA6" w:rsidP="00DC3119">
            <w:pPr>
              <w:spacing w:line="240" w:lineRule="auto"/>
              <w:rPr>
                <w:rFonts w:eastAsia="Times New Roman"/>
                <w:sz w:val="16"/>
                <w:szCs w:val="16"/>
              </w:rPr>
            </w:pPr>
          </w:p>
        </w:tc>
        <w:tc>
          <w:tcPr>
            <w:tcW w:w="1294" w:type="dxa"/>
            <w:tcBorders>
              <w:top w:val="nil"/>
              <w:left w:val="nil"/>
              <w:bottom w:val="nil"/>
              <w:right w:val="nil"/>
            </w:tcBorders>
            <w:shd w:val="clear" w:color="000000" w:fill="CFF0FC"/>
            <w:noWrap/>
            <w:vAlign w:val="bottom"/>
            <w:hideMark/>
          </w:tcPr>
          <w:p w14:paraId="0F9659B5" w14:textId="77777777" w:rsidR="007A5EA6" w:rsidRPr="00326396" w:rsidRDefault="007A5EA6" w:rsidP="00DC3119">
            <w:pPr>
              <w:spacing w:line="240" w:lineRule="auto"/>
              <w:jc w:val="right"/>
              <w:rPr>
                <w:rFonts w:eastAsia="Times New Roman"/>
                <w:sz w:val="16"/>
                <w:szCs w:val="16"/>
              </w:rPr>
            </w:pPr>
          </w:p>
        </w:tc>
        <w:tc>
          <w:tcPr>
            <w:tcW w:w="270" w:type="dxa"/>
            <w:tcBorders>
              <w:top w:val="nil"/>
              <w:left w:val="nil"/>
              <w:bottom w:val="nil"/>
              <w:right w:val="nil"/>
            </w:tcBorders>
            <w:shd w:val="clear" w:color="000000" w:fill="CFF0FC"/>
            <w:noWrap/>
            <w:vAlign w:val="bottom"/>
            <w:hideMark/>
          </w:tcPr>
          <w:p w14:paraId="15FC295B" w14:textId="77777777" w:rsidR="007A5EA6" w:rsidRPr="00326396" w:rsidRDefault="007A5EA6" w:rsidP="00DC3119">
            <w:pPr>
              <w:spacing w:line="240" w:lineRule="auto"/>
              <w:rPr>
                <w:rFonts w:eastAsia="Times New Roman"/>
                <w:sz w:val="16"/>
                <w:szCs w:val="16"/>
              </w:rPr>
            </w:pPr>
          </w:p>
        </w:tc>
        <w:tc>
          <w:tcPr>
            <w:tcW w:w="1350" w:type="dxa"/>
            <w:tcBorders>
              <w:top w:val="nil"/>
              <w:left w:val="nil"/>
              <w:bottom w:val="nil"/>
              <w:right w:val="nil"/>
            </w:tcBorders>
            <w:shd w:val="clear" w:color="000000" w:fill="CFF0FC"/>
            <w:noWrap/>
            <w:vAlign w:val="bottom"/>
            <w:hideMark/>
          </w:tcPr>
          <w:p w14:paraId="05CB4F2B" w14:textId="77777777" w:rsidR="007A5EA6" w:rsidRPr="00326396" w:rsidRDefault="007A5EA6" w:rsidP="00DC3119">
            <w:pPr>
              <w:spacing w:line="240" w:lineRule="auto"/>
              <w:jc w:val="right"/>
              <w:rPr>
                <w:rFonts w:eastAsia="Times New Roman"/>
                <w:sz w:val="16"/>
                <w:szCs w:val="16"/>
              </w:rPr>
            </w:pPr>
          </w:p>
        </w:tc>
        <w:tc>
          <w:tcPr>
            <w:tcW w:w="270" w:type="dxa"/>
            <w:tcBorders>
              <w:top w:val="nil"/>
              <w:left w:val="nil"/>
              <w:bottom w:val="nil"/>
              <w:right w:val="nil"/>
            </w:tcBorders>
            <w:shd w:val="clear" w:color="000000" w:fill="CFF0FC"/>
            <w:noWrap/>
            <w:vAlign w:val="bottom"/>
            <w:hideMark/>
          </w:tcPr>
          <w:p w14:paraId="63A8E68E" w14:textId="77777777" w:rsidR="007A5EA6" w:rsidRPr="00326396" w:rsidRDefault="007A5EA6" w:rsidP="00DC3119">
            <w:pPr>
              <w:spacing w:line="240" w:lineRule="auto"/>
              <w:rPr>
                <w:rFonts w:eastAsia="Times New Roman"/>
                <w:sz w:val="16"/>
                <w:szCs w:val="16"/>
              </w:rPr>
            </w:pPr>
          </w:p>
        </w:tc>
        <w:tc>
          <w:tcPr>
            <w:tcW w:w="1260" w:type="dxa"/>
            <w:tcBorders>
              <w:top w:val="nil"/>
              <w:left w:val="nil"/>
              <w:bottom w:val="nil"/>
              <w:right w:val="nil"/>
            </w:tcBorders>
            <w:shd w:val="clear" w:color="000000" w:fill="CFF0FC"/>
            <w:noWrap/>
            <w:vAlign w:val="bottom"/>
            <w:hideMark/>
          </w:tcPr>
          <w:p w14:paraId="61A1CFCB" w14:textId="77777777" w:rsidR="007A5EA6" w:rsidRPr="00326396" w:rsidRDefault="007A5EA6" w:rsidP="00DC3119">
            <w:pPr>
              <w:spacing w:line="240" w:lineRule="auto"/>
              <w:jc w:val="right"/>
              <w:rPr>
                <w:rFonts w:eastAsia="Times New Roman"/>
                <w:sz w:val="16"/>
                <w:szCs w:val="16"/>
              </w:rPr>
            </w:pPr>
          </w:p>
        </w:tc>
      </w:tr>
      <w:tr w:rsidR="007A5EA6" w:rsidRPr="00326396" w14:paraId="2F6333FB" w14:textId="77777777" w:rsidTr="007A5EA6">
        <w:trPr>
          <w:trHeight w:val="255"/>
        </w:trPr>
        <w:tc>
          <w:tcPr>
            <w:tcW w:w="4770" w:type="dxa"/>
            <w:tcBorders>
              <w:top w:val="nil"/>
              <w:left w:val="nil"/>
              <w:bottom w:val="nil"/>
              <w:right w:val="nil"/>
            </w:tcBorders>
            <w:shd w:val="clear" w:color="auto" w:fill="auto"/>
            <w:vAlign w:val="bottom"/>
            <w:hideMark/>
          </w:tcPr>
          <w:p w14:paraId="76707338" w14:textId="77777777" w:rsidR="007A5EA6" w:rsidRPr="00326396" w:rsidRDefault="007A5EA6" w:rsidP="00DC3119">
            <w:pPr>
              <w:spacing w:line="240" w:lineRule="auto"/>
              <w:ind w:firstLineChars="300" w:firstLine="480"/>
              <w:rPr>
                <w:rFonts w:eastAsia="Times New Roman"/>
                <w:sz w:val="16"/>
                <w:szCs w:val="16"/>
              </w:rPr>
            </w:pPr>
            <w:r w:rsidRPr="00326396">
              <w:rPr>
                <w:rFonts w:eastAsia="Times New Roman"/>
                <w:sz w:val="16"/>
                <w:szCs w:val="16"/>
              </w:rPr>
              <w:t>From continuing operations</w:t>
            </w:r>
          </w:p>
        </w:tc>
        <w:tc>
          <w:tcPr>
            <w:tcW w:w="270" w:type="dxa"/>
            <w:tcBorders>
              <w:top w:val="nil"/>
              <w:left w:val="nil"/>
              <w:bottom w:val="nil"/>
              <w:right w:val="nil"/>
            </w:tcBorders>
            <w:shd w:val="clear" w:color="auto" w:fill="auto"/>
            <w:vAlign w:val="bottom"/>
            <w:hideMark/>
          </w:tcPr>
          <w:p w14:paraId="53012853" w14:textId="77777777" w:rsidR="007A5EA6" w:rsidRPr="00326396" w:rsidRDefault="007A5EA6" w:rsidP="00DC3119">
            <w:pPr>
              <w:spacing w:line="240" w:lineRule="auto"/>
              <w:ind w:firstLineChars="300" w:firstLine="480"/>
              <w:rPr>
                <w:rFonts w:eastAsia="Times New Roman"/>
                <w:sz w:val="16"/>
                <w:szCs w:val="16"/>
              </w:rPr>
            </w:pPr>
          </w:p>
        </w:tc>
        <w:tc>
          <w:tcPr>
            <w:tcW w:w="1350" w:type="dxa"/>
            <w:tcBorders>
              <w:top w:val="nil"/>
              <w:left w:val="nil"/>
              <w:bottom w:val="nil"/>
              <w:right w:val="nil"/>
            </w:tcBorders>
            <w:shd w:val="clear" w:color="auto" w:fill="auto"/>
            <w:noWrap/>
            <w:vAlign w:val="bottom"/>
            <w:hideMark/>
          </w:tcPr>
          <w:p w14:paraId="6E74D117"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(0.38)</w:t>
            </w:r>
          </w:p>
        </w:tc>
        <w:tc>
          <w:tcPr>
            <w:tcW w:w="236" w:type="dxa"/>
            <w:tcBorders>
              <w:top w:val="nil"/>
              <w:left w:val="nil"/>
              <w:bottom w:val="nil"/>
              <w:right w:val="nil"/>
            </w:tcBorders>
            <w:shd w:val="clear" w:color="auto" w:fill="auto"/>
            <w:noWrap/>
            <w:vAlign w:val="bottom"/>
            <w:hideMark/>
          </w:tcPr>
          <w:p w14:paraId="12865080"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45CAFCC4"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(0.22)</w:t>
            </w:r>
          </w:p>
        </w:tc>
        <w:tc>
          <w:tcPr>
            <w:tcW w:w="270" w:type="dxa"/>
            <w:tcBorders>
              <w:top w:val="nil"/>
              <w:left w:val="nil"/>
              <w:bottom w:val="nil"/>
              <w:right w:val="nil"/>
            </w:tcBorders>
            <w:shd w:val="clear" w:color="auto" w:fill="auto"/>
            <w:vAlign w:val="bottom"/>
            <w:hideMark/>
          </w:tcPr>
          <w:p w14:paraId="174FC2DF"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69F3AC6B"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(0.76)</w:t>
            </w:r>
          </w:p>
        </w:tc>
        <w:tc>
          <w:tcPr>
            <w:tcW w:w="270" w:type="dxa"/>
            <w:tcBorders>
              <w:top w:val="nil"/>
              <w:left w:val="nil"/>
              <w:bottom w:val="nil"/>
              <w:right w:val="nil"/>
            </w:tcBorders>
            <w:shd w:val="clear" w:color="auto" w:fill="auto"/>
            <w:noWrap/>
            <w:vAlign w:val="bottom"/>
            <w:hideMark/>
          </w:tcPr>
          <w:p w14:paraId="442A62AE"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291896F0"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          (0.61)</w:t>
            </w:r>
          </w:p>
        </w:tc>
      </w:tr>
      <w:tr w:rsidR="007A5EA6" w:rsidRPr="00326396" w14:paraId="1B05192B" w14:textId="77777777" w:rsidTr="007A5EA6">
        <w:trPr>
          <w:trHeight w:val="255"/>
        </w:trPr>
        <w:tc>
          <w:tcPr>
            <w:tcW w:w="4770" w:type="dxa"/>
            <w:tcBorders>
              <w:top w:val="nil"/>
              <w:left w:val="nil"/>
              <w:bottom w:val="nil"/>
              <w:right w:val="nil"/>
            </w:tcBorders>
            <w:shd w:val="clear" w:color="000000" w:fill="CFF0FC"/>
            <w:vAlign w:val="bottom"/>
            <w:hideMark/>
          </w:tcPr>
          <w:p w14:paraId="0BCDDFE8" w14:textId="77777777" w:rsidR="007A5EA6" w:rsidRPr="00326396" w:rsidRDefault="007A5EA6" w:rsidP="00DC3119">
            <w:pPr>
              <w:spacing w:line="240" w:lineRule="auto"/>
              <w:ind w:firstLineChars="300" w:firstLine="480"/>
              <w:rPr>
                <w:rFonts w:eastAsia="Times New Roman"/>
                <w:sz w:val="16"/>
                <w:szCs w:val="16"/>
              </w:rPr>
            </w:pPr>
            <w:r w:rsidRPr="00326396">
              <w:rPr>
                <w:rFonts w:eastAsia="Times New Roman"/>
                <w:sz w:val="16"/>
                <w:szCs w:val="16"/>
              </w:rPr>
              <w:t>From discontinued operations</w:t>
            </w:r>
          </w:p>
        </w:tc>
        <w:tc>
          <w:tcPr>
            <w:tcW w:w="270" w:type="dxa"/>
            <w:tcBorders>
              <w:top w:val="nil"/>
              <w:left w:val="nil"/>
              <w:bottom w:val="nil"/>
              <w:right w:val="nil"/>
            </w:tcBorders>
            <w:shd w:val="clear" w:color="000000" w:fill="CFF0FC"/>
            <w:vAlign w:val="bottom"/>
            <w:hideMark/>
          </w:tcPr>
          <w:p w14:paraId="741371D6" w14:textId="77777777" w:rsidR="007A5EA6" w:rsidRPr="00326396" w:rsidRDefault="007A5EA6" w:rsidP="00DC3119">
            <w:pPr>
              <w:spacing w:line="240" w:lineRule="auto"/>
              <w:ind w:firstLineChars="300" w:firstLine="480"/>
              <w:rPr>
                <w:rFonts w:eastAsia="Times New Roman"/>
                <w:sz w:val="16"/>
                <w:szCs w:val="16"/>
              </w:rPr>
            </w:pPr>
          </w:p>
        </w:tc>
        <w:tc>
          <w:tcPr>
            <w:tcW w:w="1350" w:type="dxa"/>
            <w:tcBorders>
              <w:top w:val="nil"/>
              <w:left w:val="nil"/>
              <w:bottom w:val="nil"/>
              <w:right w:val="nil"/>
            </w:tcBorders>
            <w:shd w:val="clear" w:color="000000" w:fill="CFF0FC"/>
            <w:noWrap/>
            <w:vAlign w:val="bottom"/>
            <w:hideMark/>
          </w:tcPr>
          <w:p w14:paraId="2903258A"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(0.01)</w:t>
            </w:r>
          </w:p>
        </w:tc>
        <w:tc>
          <w:tcPr>
            <w:tcW w:w="236" w:type="dxa"/>
            <w:tcBorders>
              <w:top w:val="nil"/>
              <w:left w:val="nil"/>
              <w:bottom w:val="nil"/>
              <w:right w:val="nil"/>
            </w:tcBorders>
            <w:shd w:val="clear" w:color="000000" w:fill="CFF0FC"/>
            <w:noWrap/>
            <w:vAlign w:val="bottom"/>
            <w:hideMark/>
          </w:tcPr>
          <w:p w14:paraId="78C3F047" w14:textId="77777777" w:rsidR="007A5EA6" w:rsidRPr="00326396" w:rsidRDefault="007A5EA6" w:rsidP="00DC3119">
            <w:pPr>
              <w:spacing w:line="240" w:lineRule="auto"/>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0FE5C922"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(0.12)</w:t>
            </w:r>
          </w:p>
        </w:tc>
        <w:tc>
          <w:tcPr>
            <w:tcW w:w="270" w:type="dxa"/>
            <w:tcBorders>
              <w:top w:val="nil"/>
              <w:left w:val="nil"/>
              <w:bottom w:val="nil"/>
              <w:right w:val="nil"/>
            </w:tcBorders>
            <w:shd w:val="clear" w:color="000000" w:fill="CFF0FC"/>
            <w:vAlign w:val="bottom"/>
            <w:hideMark/>
          </w:tcPr>
          <w:p w14:paraId="7D61E235" w14:textId="77777777" w:rsidR="007A5EA6" w:rsidRPr="00326396" w:rsidRDefault="007A5EA6"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2F3008AF"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0.06 </w:t>
            </w:r>
          </w:p>
        </w:tc>
        <w:tc>
          <w:tcPr>
            <w:tcW w:w="270" w:type="dxa"/>
            <w:tcBorders>
              <w:top w:val="nil"/>
              <w:left w:val="nil"/>
              <w:bottom w:val="nil"/>
              <w:right w:val="nil"/>
            </w:tcBorders>
            <w:shd w:val="clear" w:color="000000" w:fill="CFF0FC"/>
            <w:noWrap/>
            <w:vAlign w:val="bottom"/>
            <w:hideMark/>
          </w:tcPr>
          <w:p w14:paraId="60C9FE1C" w14:textId="77777777" w:rsidR="007A5EA6" w:rsidRPr="00326396" w:rsidRDefault="007A5EA6" w:rsidP="00DC3119">
            <w:pPr>
              <w:spacing w:line="240" w:lineRule="auto"/>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40265E86"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(0.30)</w:t>
            </w:r>
          </w:p>
        </w:tc>
      </w:tr>
      <w:tr w:rsidR="007A5EA6" w:rsidRPr="00326396" w14:paraId="049A82C6" w14:textId="77777777" w:rsidTr="007A5EA6">
        <w:trPr>
          <w:trHeight w:val="404"/>
        </w:trPr>
        <w:tc>
          <w:tcPr>
            <w:tcW w:w="4770" w:type="dxa"/>
            <w:tcBorders>
              <w:top w:val="nil"/>
              <w:left w:val="nil"/>
              <w:bottom w:val="nil"/>
              <w:right w:val="nil"/>
            </w:tcBorders>
            <w:shd w:val="clear" w:color="auto" w:fill="auto"/>
            <w:vAlign w:val="bottom"/>
            <w:hideMark/>
          </w:tcPr>
          <w:p w14:paraId="2DA33BF9"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Loss per common share attributable to GameSquare Holdings,</w:t>
            </w:r>
            <w:r w:rsidRPr="00326396">
              <w:rPr>
                <w:rFonts w:eastAsia="Times New Roman"/>
                <w:sz w:val="16"/>
                <w:szCs w:val="16"/>
              </w:rPr>
              <w:br/>
              <w:t xml:space="preserve">    Inc. - basic and assuming dilution</w:t>
            </w:r>
          </w:p>
        </w:tc>
        <w:tc>
          <w:tcPr>
            <w:tcW w:w="270" w:type="dxa"/>
            <w:tcBorders>
              <w:top w:val="nil"/>
              <w:left w:val="nil"/>
              <w:bottom w:val="nil"/>
              <w:right w:val="nil"/>
            </w:tcBorders>
            <w:shd w:val="clear" w:color="auto" w:fill="auto"/>
            <w:vAlign w:val="bottom"/>
            <w:hideMark/>
          </w:tcPr>
          <w:p w14:paraId="6A407F85" w14:textId="77777777" w:rsidR="007A5EA6" w:rsidRPr="00326396" w:rsidRDefault="007A5EA6" w:rsidP="00DC3119">
            <w:pPr>
              <w:spacing w:line="240" w:lineRule="auto"/>
              <w:rPr>
                <w:rFonts w:eastAsia="Times New Roman"/>
                <w:sz w:val="16"/>
                <w:szCs w:val="16"/>
              </w:rPr>
            </w:pPr>
          </w:p>
        </w:tc>
        <w:tc>
          <w:tcPr>
            <w:tcW w:w="1350" w:type="dxa"/>
            <w:tcBorders>
              <w:top w:val="single" w:sz="4" w:space="0" w:color="auto"/>
              <w:left w:val="nil"/>
              <w:bottom w:val="double" w:sz="6" w:space="0" w:color="auto"/>
              <w:right w:val="nil"/>
            </w:tcBorders>
            <w:shd w:val="clear" w:color="auto" w:fill="auto"/>
            <w:noWrap/>
            <w:vAlign w:val="bottom"/>
            <w:hideMark/>
          </w:tcPr>
          <w:p w14:paraId="4768F6C5"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            (0.38)</w:t>
            </w:r>
          </w:p>
        </w:tc>
        <w:tc>
          <w:tcPr>
            <w:tcW w:w="236" w:type="dxa"/>
            <w:tcBorders>
              <w:top w:val="nil"/>
              <w:left w:val="nil"/>
              <w:bottom w:val="nil"/>
              <w:right w:val="nil"/>
            </w:tcBorders>
            <w:shd w:val="clear" w:color="auto" w:fill="auto"/>
            <w:noWrap/>
            <w:vAlign w:val="bottom"/>
            <w:hideMark/>
          </w:tcPr>
          <w:p w14:paraId="20CFBB29" w14:textId="77777777" w:rsidR="007A5EA6" w:rsidRPr="00326396" w:rsidRDefault="007A5EA6" w:rsidP="00DC3119">
            <w:pPr>
              <w:spacing w:line="240" w:lineRule="auto"/>
              <w:rPr>
                <w:rFonts w:eastAsia="Times New Roman"/>
                <w:sz w:val="16"/>
                <w:szCs w:val="16"/>
              </w:rPr>
            </w:pPr>
          </w:p>
        </w:tc>
        <w:tc>
          <w:tcPr>
            <w:tcW w:w="1294" w:type="dxa"/>
            <w:tcBorders>
              <w:top w:val="single" w:sz="4" w:space="0" w:color="auto"/>
              <w:left w:val="nil"/>
              <w:bottom w:val="double" w:sz="6" w:space="0" w:color="auto"/>
              <w:right w:val="nil"/>
            </w:tcBorders>
            <w:shd w:val="clear" w:color="auto" w:fill="auto"/>
            <w:noWrap/>
            <w:vAlign w:val="bottom"/>
            <w:hideMark/>
          </w:tcPr>
          <w:p w14:paraId="5C4BD455"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          (0.34)</w:t>
            </w:r>
          </w:p>
        </w:tc>
        <w:tc>
          <w:tcPr>
            <w:tcW w:w="270" w:type="dxa"/>
            <w:tcBorders>
              <w:top w:val="nil"/>
              <w:left w:val="nil"/>
              <w:bottom w:val="nil"/>
              <w:right w:val="nil"/>
            </w:tcBorders>
            <w:shd w:val="clear" w:color="auto" w:fill="auto"/>
            <w:vAlign w:val="bottom"/>
            <w:hideMark/>
          </w:tcPr>
          <w:p w14:paraId="641DA2CF" w14:textId="77777777" w:rsidR="007A5EA6" w:rsidRPr="00326396" w:rsidRDefault="007A5EA6" w:rsidP="00DC3119">
            <w:pPr>
              <w:spacing w:line="240" w:lineRule="auto"/>
              <w:rPr>
                <w:rFonts w:eastAsia="Times New Roman"/>
                <w:sz w:val="16"/>
                <w:szCs w:val="16"/>
              </w:rPr>
            </w:pPr>
          </w:p>
        </w:tc>
        <w:tc>
          <w:tcPr>
            <w:tcW w:w="1350" w:type="dxa"/>
            <w:tcBorders>
              <w:top w:val="single" w:sz="4" w:space="0" w:color="auto"/>
              <w:left w:val="nil"/>
              <w:bottom w:val="double" w:sz="6" w:space="0" w:color="auto"/>
              <w:right w:val="nil"/>
            </w:tcBorders>
            <w:shd w:val="clear" w:color="auto" w:fill="auto"/>
            <w:noWrap/>
            <w:vAlign w:val="bottom"/>
            <w:hideMark/>
          </w:tcPr>
          <w:p w14:paraId="5FFBC88C"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            (0.71)</w:t>
            </w:r>
          </w:p>
        </w:tc>
        <w:tc>
          <w:tcPr>
            <w:tcW w:w="270" w:type="dxa"/>
            <w:tcBorders>
              <w:top w:val="nil"/>
              <w:left w:val="nil"/>
              <w:bottom w:val="nil"/>
              <w:right w:val="nil"/>
            </w:tcBorders>
            <w:shd w:val="clear" w:color="auto" w:fill="auto"/>
            <w:noWrap/>
            <w:vAlign w:val="bottom"/>
            <w:hideMark/>
          </w:tcPr>
          <w:p w14:paraId="59498B88" w14:textId="77777777" w:rsidR="007A5EA6" w:rsidRPr="00326396" w:rsidRDefault="007A5EA6" w:rsidP="00DC3119">
            <w:pPr>
              <w:spacing w:line="240" w:lineRule="auto"/>
              <w:rPr>
                <w:rFonts w:eastAsia="Times New Roman"/>
                <w:sz w:val="16"/>
                <w:szCs w:val="16"/>
              </w:rPr>
            </w:pPr>
          </w:p>
        </w:tc>
        <w:tc>
          <w:tcPr>
            <w:tcW w:w="1260" w:type="dxa"/>
            <w:tcBorders>
              <w:top w:val="single" w:sz="4" w:space="0" w:color="auto"/>
              <w:left w:val="nil"/>
              <w:bottom w:val="double" w:sz="6" w:space="0" w:color="auto"/>
              <w:right w:val="nil"/>
            </w:tcBorders>
            <w:shd w:val="clear" w:color="auto" w:fill="auto"/>
            <w:noWrap/>
            <w:vAlign w:val="bottom"/>
            <w:hideMark/>
          </w:tcPr>
          <w:p w14:paraId="757AD717"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 xml:space="preserve"> $          (0.91)</w:t>
            </w:r>
          </w:p>
        </w:tc>
      </w:tr>
      <w:tr w:rsidR="007A5EA6" w:rsidRPr="00326396" w14:paraId="4FA8E370" w14:textId="77777777" w:rsidTr="007A5EA6">
        <w:trPr>
          <w:trHeight w:val="405"/>
        </w:trPr>
        <w:tc>
          <w:tcPr>
            <w:tcW w:w="4770" w:type="dxa"/>
            <w:tcBorders>
              <w:top w:val="nil"/>
              <w:left w:val="nil"/>
              <w:bottom w:val="nil"/>
              <w:right w:val="nil"/>
            </w:tcBorders>
            <w:shd w:val="clear" w:color="000000" w:fill="CFF0FC"/>
            <w:hideMark/>
          </w:tcPr>
          <w:p w14:paraId="36978B52" w14:textId="77777777" w:rsidR="007A5EA6" w:rsidRPr="00326396" w:rsidRDefault="007A5EA6" w:rsidP="00DC3119">
            <w:pPr>
              <w:spacing w:line="240" w:lineRule="auto"/>
              <w:rPr>
                <w:rFonts w:eastAsia="Times New Roman"/>
                <w:sz w:val="16"/>
                <w:szCs w:val="16"/>
              </w:rPr>
            </w:pPr>
            <w:r w:rsidRPr="00326396">
              <w:rPr>
                <w:rFonts w:eastAsia="Times New Roman"/>
                <w:sz w:val="16"/>
                <w:szCs w:val="16"/>
              </w:rPr>
              <w:t>Weighted average common shares outstanding - basic and diluted</w:t>
            </w:r>
          </w:p>
        </w:tc>
        <w:tc>
          <w:tcPr>
            <w:tcW w:w="270" w:type="dxa"/>
            <w:tcBorders>
              <w:top w:val="nil"/>
              <w:left w:val="nil"/>
              <w:bottom w:val="nil"/>
              <w:right w:val="nil"/>
            </w:tcBorders>
            <w:shd w:val="clear" w:color="000000" w:fill="CFF0FC"/>
            <w:noWrap/>
            <w:vAlign w:val="bottom"/>
            <w:hideMark/>
          </w:tcPr>
          <w:p w14:paraId="6EC894C4" w14:textId="77777777" w:rsidR="007A5EA6" w:rsidRPr="00326396" w:rsidRDefault="007A5EA6" w:rsidP="00DC3119">
            <w:pPr>
              <w:spacing w:line="240" w:lineRule="auto"/>
              <w:rPr>
                <w:rFonts w:eastAsia="Times New Roman"/>
                <w:sz w:val="16"/>
                <w:szCs w:val="16"/>
              </w:rPr>
            </w:pPr>
          </w:p>
        </w:tc>
        <w:tc>
          <w:tcPr>
            <w:tcW w:w="1350" w:type="dxa"/>
            <w:tcBorders>
              <w:top w:val="double" w:sz="6" w:space="0" w:color="auto"/>
              <w:left w:val="nil"/>
              <w:bottom w:val="double" w:sz="6" w:space="0" w:color="auto"/>
              <w:right w:val="nil"/>
            </w:tcBorders>
            <w:shd w:val="clear" w:color="000000" w:fill="CFF0FC"/>
            <w:noWrap/>
            <w:vAlign w:val="bottom"/>
            <w:hideMark/>
          </w:tcPr>
          <w:p w14:paraId="20000416"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30,442,837 </w:t>
            </w:r>
          </w:p>
        </w:tc>
        <w:tc>
          <w:tcPr>
            <w:tcW w:w="236" w:type="dxa"/>
            <w:tcBorders>
              <w:top w:val="nil"/>
              <w:left w:val="nil"/>
              <w:bottom w:val="nil"/>
              <w:right w:val="nil"/>
            </w:tcBorders>
            <w:shd w:val="clear" w:color="000000" w:fill="CFF0FC"/>
            <w:noWrap/>
            <w:vAlign w:val="bottom"/>
            <w:hideMark/>
          </w:tcPr>
          <w:p w14:paraId="3BA99496" w14:textId="77777777" w:rsidR="007A5EA6" w:rsidRPr="00326396" w:rsidRDefault="007A5EA6" w:rsidP="00DC3119">
            <w:pPr>
              <w:spacing w:line="240" w:lineRule="auto"/>
              <w:rPr>
                <w:rFonts w:eastAsia="Times New Roman"/>
                <w:color w:val="000000"/>
                <w:sz w:val="16"/>
                <w:szCs w:val="16"/>
              </w:rPr>
            </w:pPr>
          </w:p>
        </w:tc>
        <w:tc>
          <w:tcPr>
            <w:tcW w:w="1294" w:type="dxa"/>
            <w:tcBorders>
              <w:top w:val="double" w:sz="6" w:space="0" w:color="auto"/>
              <w:left w:val="nil"/>
              <w:bottom w:val="double" w:sz="6" w:space="0" w:color="auto"/>
              <w:right w:val="nil"/>
            </w:tcBorders>
            <w:shd w:val="clear" w:color="000000" w:fill="CFF0FC"/>
            <w:noWrap/>
            <w:vAlign w:val="bottom"/>
            <w:hideMark/>
          </w:tcPr>
          <w:p w14:paraId="73B61B1A"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12,131,409 </w:t>
            </w:r>
          </w:p>
        </w:tc>
        <w:tc>
          <w:tcPr>
            <w:tcW w:w="270" w:type="dxa"/>
            <w:tcBorders>
              <w:top w:val="nil"/>
              <w:left w:val="nil"/>
              <w:bottom w:val="nil"/>
              <w:right w:val="nil"/>
            </w:tcBorders>
            <w:shd w:val="clear" w:color="000000" w:fill="CFF0FC"/>
            <w:noWrap/>
            <w:vAlign w:val="bottom"/>
            <w:hideMark/>
          </w:tcPr>
          <w:p w14:paraId="2C3AA1C4" w14:textId="77777777" w:rsidR="007A5EA6" w:rsidRPr="00326396" w:rsidRDefault="007A5EA6" w:rsidP="00DC3119">
            <w:pPr>
              <w:spacing w:line="240" w:lineRule="auto"/>
              <w:rPr>
                <w:rFonts w:eastAsia="Times New Roman"/>
                <w:color w:val="000000"/>
                <w:sz w:val="16"/>
                <w:szCs w:val="16"/>
              </w:rPr>
            </w:pPr>
          </w:p>
        </w:tc>
        <w:tc>
          <w:tcPr>
            <w:tcW w:w="1350" w:type="dxa"/>
            <w:tcBorders>
              <w:top w:val="double" w:sz="6" w:space="0" w:color="auto"/>
              <w:left w:val="nil"/>
              <w:bottom w:val="double" w:sz="6" w:space="0" w:color="auto"/>
              <w:right w:val="nil"/>
            </w:tcBorders>
            <w:shd w:val="clear" w:color="000000" w:fill="CFF0FC"/>
            <w:noWrap/>
            <w:vAlign w:val="bottom"/>
            <w:hideMark/>
          </w:tcPr>
          <w:p w14:paraId="605CB6A4"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23,905,674 </w:t>
            </w:r>
          </w:p>
        </w:tc>
        <w:tc>
          <w:tcPr>
            <w:tcW w:w="270" w:type="dxa"/>
            <w:tcBorders>
              <w:top w:val="nil"/>
              <w:left w:val="nil"/>
              <w:bottom w:val="nil"/>
              <w:right w:val="nil"/>
            </w:tcBorders>
            <w:shd w:val="clear" w:color="000000" w:fill="CFF0FC"/>
            <w:noWrap/>
            <w:vAlign w:val="bottom"/>
            <w:hideMark/>
          </w:tcPr>
          <w:p w14:paraId="5FD794A2" w14:textId="77777777" w:rsidR="007A5EA6" w:rsidRPr="00326396" w:rsidRDefault="007A5EA6" w:rsidP="00DC3119">
            <w:pPr>
              <w:spacing w:line="240" w:lineRule="auto"/>
              <w:rPr>
                <w:rFonts w:eastAsia="Times New Roman"/>
                <w:color w:val="000000"/>
                <w:sz w:val="16"/>
                <w:szCs w:val="16"/>
              </w:rPr>
            </w:pPr>
          </w:p>
        </w:tc>
        <w:tc>
          <w:tcPr>
            <w:tcW w:w="1260" w:type="dxa"/>
            <w:tcBorders>
              <w:top w:val="double" w:sz="6" w:space="0" w:color="auto"/>
              <w:left w:val="nil"/>
              <w:bottom w:val="double" w:sz="6" w:space="0" w:color="auto"/>
              <w:right w:val="nil"/>
            </w:tcBorders>
            <w:shd w:val="clear" w:color="000000" w:fill="CFF0FC"/>
            <w:noWrap/>
            <w:vAlign w:val="bottom"/>
            <w:hideMark/>
          </w:tcPr>
          <w:p w14:paraId="6C6DE9A2" w14:textId="77777777" w:rsidR="007A5EA6" w:rsidRPr="00326396" w:rsidRDefault="007A5EA6" w:rsidP="00DC3119">
            <w:pPr>
              <w:spacing w:line="240" w:lineRule="auto"/>
              <w:rPr>
                <w:rFonts w:eastAsia="Times New Roman"/>
                <w:color w:val="000000"/>
                <w:sz w:val="16"/>
                <w:szCs w:val="16"/>
              </w:rPr>
            </w:pPr>
            <w:r w:rsidRPr="00326396">
              <w:rPr>
                <w:rFonts w:eastAsia="Times New Roman"/>
                <w:color w:val="000000"/>
                <w:sz w:val="16"/>
                <w:szCs w:val="16"/>
              </w:rPr>
              <w:t xml:space="preserve">      9,283,340 </w:t>
            </w:r>
          </w:p>
        </w:tc>
      </w:tr>
    </w:tbl>
    <w:p w14:paraId="3A6BB227" w14:textId="2EBF8BB5" w:rsidR="00DE4C98" w:rsidRPr="007A5EA6" w:rsidRDefault="008B0F62" w:rsidP="00DE4C98">
      <w:pPr>
        <w:pStyle w:val="NormalWeb"/>
        <w:spacing w:before="0" w:beforeAutospacing="0" w:after="0" w:afterAutospacing="0"/>
      </w:pPr>
      <w:r>
        <w:br w:type="page"/>
      </w:r>
      <w:r w:rsidR="00DE4C98">
        <w:rPr>
          <w:b/>
          <w:bCs/>
          <w:sz w:val="20"/>
          <w:szCs w:val="20"/>
          <w:u w:val="single"/>
        </w:rPr>
        <w:lastRenderedPageBreak/>
        <w:t>Management’s use of Non-GAAP Measures</w:t>
      </w:r>
    </w:p>
    <w:p w14:paraId="509E4BF9" w14:textId="77777777" w:rsidR="00DE4C98" w:rsidRDefault="00DE4C98" w:rsidP="00DE4C98">
      <w:pPr>
        <w:pStyle w:val="NormalWeb"/>
        <w:spacing w:before="0" w:beforeAutospacing="0" w:after="0" w:afterAutospacing="0"/>
        <w:rPr>
          <w:b/>
          <w:bCs/>
          <w:sz w:val="20"/>
          <w:szCs w:val="20"/>
        </w:rPr>
      </w:pPr>
      <w:r>
        <w:rPr>
          <w:b/>
          <w:bCs/>
          <w:sz w:val="20"/>
          <w:szCs w:val="20"/>
        </w:rPr>
        <w:t> </w:t>
      </w:r>
    </w:p>
    <w:p w14:paraId="63D56613" w14:textId="187A2F7F" w:rsidR="00DE4C98" w:rsidRDefault="00DE4C98" w:rsidP="00DE4C98">
      <w:pPr>
        <w:pStyle w:val="NormalWeb"/>
        <w:spacing w:before="0" w:beforeAutospacing="0" w:after="0" w:afterAutospacing="0"/>
        <w:jc w:val="both"/>
        <w:rPr>
          <w:sz w:val="20"/>
          <w:szCs w:val="20"/>
        </w:rPr>
      </w:pPr>
      <w:r>
        <w:rPr>
          <w:sz w:val="20"/>
          <w:szCs w:val="20"/>
        </w:rPr>
        <w:t>This release contains certain financial performance measures, including “EBITDA” and “Adjusted EBITDA,” that are not recognized under accounting principles generally accepted in the United States of America (“GAAP”) and do not have a standardized meaning prescribed by GAAP. As a result, these measures may not be comparable to similar measures presented by other companies. For a reconciliation of these measures to the most directly comparable financial information presented in the Financial Statements in accordance with GAAP, see the section entitled “Reconciliation of Non-GAAP Measures” below.</w:t>
      </w:r>
    </w:p>
    <w:p w14:paraId="0CB9BFD8" w14:textId="77777777" w:rsidR="00DE4C98" w:rsidRDefault="00DE4C98" w:rsidP="00DE4C98">
      <w:pPr>
        <w:pStyle w:val="NormalWeb"/>
        <w:spacing w:before="0" w:beforeAutospacing="0" w:after="0" w:afterAutospacing="0"/>
        <w:jc w:val="both"/>
        <w:rPr>
          <w:sz w:val="20"/>
          <w:szCs w:val="20"/>
        </w:rPr>
      </w:pPr>
      <w:r>
        <w:rPr>
          <w:sz w:val="20"/>
          <w:szCs w:val="20"/>
        </w:rPr>
        <w:t> </w:t>
      </w:r>
    </w:p>
    <w:p w14:paraId="61F87F03" w14:textId="6384E4CD" w:rsidR="00DE4C98" w:rsidRDefault="00520EE1" w:rsidP="00DE4C98">
      <w:pPr>
        <w:widowControl w:val="0"/>
        <w:shd w:val="clear" w:color="auto" w:fill="FFFFFF"/>
        <w:spacing w:line="240" w:lineRule="auto"/>
        <w:rPr>
          <w:rFonts w:ascii="Times New Roman" w:eastAsiaTheme="minorEastAsia" w:hAnsi="Times New Roman" w:cs="Times New Roman"/>
          <w:sz w:val="20"/>
          <w:szCs w:val="20"/>
          <w:lang w:val="en-US" w:bidi="ta-IN"/>
        </w:rPr>
      </w:pPr>
      <w:r w:rsidRPr="00520EE1">
        <w:rPr>
          <w:rFonts w:ascii="Times New Roman" w:eastAsiaTheme="minorEastAsia" w:hAnsi="Times New Roman" w:cs="Times New Roman"/>
          <w:sz w:val="20"/>
          <w:szCs w:val="20"/>
          <w:lang w:val="en-US" w:bidi="ta-IN"/>
        </w:rPr>
        <w:t>We believe EBITDA is a useful measure to assess the performance of the Company as it provides more meaningful operating results by excluding the effects of expenses that are not reflective of our underlying business performance and other one-time or non-recurring expenses. We define “EBITDA” as net income (loss) before (i) depreciation and amortization; (ii) income taxes; and (iii) interest expense.</w:t>
      </w:r>
    </w:p>
    <w:p w14:paraId="42C31F34" w14:textId="77777777" w:rsidR="00520EE1" w:rsidRDefault="00520EE1" w:rsidP="00DE4C98">
      <w:pPr>
        <w:widowControl w:val="0"/>
        <w:shd w:val="clear" w:color="auto" w:fill="FFFFFF"/>
        <w:spacing w:line="240" w:lineRule="auto"/>
        <w:rPr>
          <w:sz w:val="20"/>
          <w:szCs w:val="20"/>
        </w:rPr>
      </w:pPr>
    </w:p>
    <w:p w14:paraId="26DD465F" w14:textId="77777777" w:rsidR="00DE4C98" w:rsidRDefault="00DE4C98" w:rsidP="00DE4C98">
      <w:pPr>
        <w:pStyle w:val="NormalWeb"/>
        <w:spacing w:before="0" w:beforeAutospacing="0" w:after="0" w:afterAutospacing="0"/>
        <w:rPr>
          <w:i/>
          <w:iCs/>
          <w:sz w:val="20"/>
          <w:szCs w:val="20"/>
        </w:rPr>
      </w:pPr>
      <w:r>
        <w:rPr>
          <w:i/>
          <w:iCs/>
          <w:sz w:val="20"/>
          <w:szCs w:val="20"/>
        </w:rPr>
        <w:t>Adjusted EBITDA</w:t>
      </w:r>
    </w:p>
    <w:p w14:paraId="11E1731F" w14:textId="77777777" w:rsidR="00DE4C98" w:rsidRDefault="00DE4C98" w:rsidP="00DE4C98">
      <w:pPr>
        <w:pStyle w:val="NormalWeb"/>
        <w:spacing w:before="0" w:beforeAutospacing="0" w:after="0" w:afterAutospacing="0"/>
        <w:rPr>
          <w:i/>
          <w:iCs/>
          <w:sz w:val="20"/>
          <w:szCs w:val="20"/>
        </w:rPr>
      </w:pPr>
      <w:r>
        <w:rPr>
          <w:i/>
          <w:iCs/>
          <w:sz w:val="20"/>
          <w:szCs w:val="20"/>
        </w:rPr>
        <w:t> </w:t>
      </w:r>
    </w:p>
    <w:p w14:paraId="535FA845" w14:textId="24D6E329" w:rsidR="000278AC" w:rsidRDefault="000278AC" w:rsidP="000278AC">
      <w:pPr>
        <w:pStyle w:val="NormalWeb"/>
        <w:spacing w:before="0" w:beforeAutospacing="0" w:after="0" w:afterAutospacing="0"/>
        <w:jc w:val="both"/>
        <w:rPr>
          <w:sz w:val="20"/>
          <w:szCs w:val="20"/>
        </w:rPr>
      </w:pPr>
      <w:r>
        <w:rPr>
          <w:sz w:val="20"/>
          <w:szCs w:val="20"/>
        </w:rPr>
        <w:t>We believe Adjusted EBITDA is a useful measure to assess the performance of the Company as it provides more meaningful operating results by excluding the effects of expenses that are not reflective of our underlying business performance and other one-time or non-recurring expenses. We define “Adjusted EBITDA” as EBITDA adjusted to exclude extraordinary items, non-recurring items and other non-cash items, including, but not limited to (i) share based compensation expense, (ii) transaction costs related to merger and acquisition activities, (iii) arbitration settlement reserves and other non-recurring legal settlement expenses, (iv) restructuring costs, primarily comprised of employee severance resulting from integration of acquired businesses, (v) impairment of goodwill and intangible assets, (vi) gains and losses on extinguishment of debt, (vii) change in fair value of assets and liabilities adjusted to fair value on a quarterly basis, (viii) gains and losses from discontinued operations</w:t>
      </w:r>
      <w:r w:rsidR="008C418E">
        <w:rPr>
          <w:sz w:val="20"/>
          <w:szCs w:val="20"/>
        </w:rPr>
        <w:t>, and (ix) n</w:t>
      </w:r>
      <w:r w:rsidR="008C418E" w:rsidRPr="008C418E">
        <w:rPr>
          <w:sz w:val="20"/>
          <w:szCs w:val="20"/>
        </w:rPr>
        <w:t xml:space="preserve">et </w:t>
      </w:r>
      <w:r w:rsidR="008C418E">
        <w:rPr>
          <w:sz w:val="20"/>
          <w:szCs w:val="20"/>
        </w:rPr>
        <w:t>income (</w:t>
      </w:r>
      <w:r w:rsidR="008C418E" w:rsidRPr="008C418E">
        <w:rPr>
          <w:sz w:val="20"/>
          <w:szCs w:val="20"/>
        </w:rPr>
        <w:t>loss</w:t>
      </w:r>
      <w:r w:rsidR="008C418E">
        <w:rPr>
          <w:sz w:val="20"/>
          <w:szCs w:val="20"/>
        </w:rPr>
        <w:t>)</w:t>
      </w:r>
      <w:r w:rsidR="008C418E" w:rsidRPr="008C418E">
        <w:rPr>
          <w:sz w:val="20"/>
          <w:szCs w:val="20"/>
        </w:rPr>
        <w:t xml:space="preserve"> attributable to non-controlling interest</w:t>
      </w:r>
      <w:r>
        <w:rPr>
          <w:sz w:val="20"/>
          <w:szCs w:val="20"/>
        </w:rPr>
        <w:t>.</w:t>
      </w:r>
    </w:p>
    <w:p w14:paraId="4C7EC6AF" w14:textId="77777777" w:rsidR="00DE4C98" w:rsidRDefault="00DE4C98" w:rsidP="00DE4C98">
      <w:pPr>
        <w:pStyle w:val="NormalWeb"/>
        <w:spacing w:before="0" w:beforeAutospacing="0" w:after="0" w:afterAutospacing="0"/>
        <w:jc w:val="both"/>
        <w:rPr>
          <w:sz w:val="20"/>
          <w:szCs w:val="20"/>
        </w:rPr>
      </w:pPr>
      <w:r>
        <w:rPr>
          <w:sz w:val="20"/>
          <w:szCs w:val="20"/>
        </w:rPr>
        <w:t> </w:t>
      </w:r>
    </w:p>
    <w:p w14:paraId="369912B9" w14:textId="77777777" w:rsidR="00DE4C98" w:rsidRDefault="00DE4C98" w:rsidP="00DE4C98">
      <w:pPr>
        <w:pStyle w:val="NormalWeb"/>
        <w:spacing w:before="0" w:beforeAutospacing="0" w:after="0" w:afterAutospacing="0"/>
        <w:rPr>
          <w:i/>
          <w:iCs/>
          <w:sz w:val="20"/>
          <w:szCs w:val="20"/>
        </w:rPr>
      </w:pPr>
      <w:r>
        <w:rPr>
          <w:i/>
          <w:iCs/>
          <w:sz w:val="20"/>
          <w:szCs w:val="20"/>
        </w:rPr>
        <w:t>Reconciliation of Non-GAAP Measures</w:t>
      </w:r>
    </w:p>
    <w:p w14:paraId="2970134F" w14:textId="77777777" w:rsidR="00DE4C98" w:rsidRDefault="00DE4C98" w:rsidP="00DE4C98">
      <w:pPr>
        <w:pStyle w:val="NormalWeb"/>
        <w:spacing w:before="0" w:beforeAutospacing="0" w:after="0" w:afterAutospacing="0"/>
        <w:rPr>
          <w:i/>
          <w:iCs/>
          <w:sz w:val="20"/>
          <w:szCs w:val="20"/>
        </w:rPr>
      </w:pPr>
      <w:r>
        <w:rPr>
          <w:i/>
          <w:iCs/>
          <w:sz w:val="20"/>
          <w:szCs w:val="20"/>
        </w:rPr>
        <w:t> </w:t>
      </w:r>
    </w:p>
    <w:p w14:paraId="4BA177D8" w14:textId="77777777" w:rsidR="00DE4C98" w:rsidRDefault="00DE4C98" w:rsidP="00DE4C98">
      <w:pPr>
        <w:pStyle w:val="NormalWeb"/>
        <w:spacing w:before="0" w:beforeAutospacing="0" w:after="0" w:afterAutospacing="0"/>
        <w:jc w:val="both"/>
        <w:rPr>
          <w:sz w:val="20"/>
          <w:szCs w:val="20"/>
        </w:rPr>
      </w:pPr>
      <w:r>
        <w:rPr>
          <w:sz w:val="20"/>
          <w:szCs w:val="20"/>
        </w:rPr>
        <w:t>A reconciliation of Adjusted EBITDA to the most directly comparable measure determined under US GAAP is set out below.</w:t>
      </w:r>
    </w:p>
    <w:p w14:paraId="4E90116E" w14:textId="77777777" w:rsidR="000F3CF6" w:rsidRDefault="000F3CF6" w:rsidP="000F3CF6">
      <w:pPr>
        <w:pStyle w:val="NormalWeb"/>
        <w:spacing w:before="0" w:beforeAutospacing="0" w:after="0" w:afterAutospacing="0"/>
        <w:jc w:val="both"/>
        <w:rPr>
          <w:sz w:val="20"/>
          <w:szCs w:val="20"/>
        </w:rPr>
      </w:pPr>
    </w:p>
    <w:p w14:paraId="1A33B780" w14:textId="2188BB5C" w:rsidR="000F3CF6" w:rsidRDefault="000F3CF6" w:rsidP="000F3CF6">
      <w:pPr>
        <w:pStyle w:val="NormalWeb"/>
        <w:spacing w:before="0" w:beforeAutospacing="0" w:after="0" w:afterAutospacing="0"/>
        <w:jc w:val="both"/>
        <w:rPr>
          <w:sz w:val="20"/>
          <w:szCs w:val="20"/>
        </w:rPr>
      </w:pPr>
    </w:p>
    <w:tbl>
      <w:tblPr>
        <w:tblW w:w="11070" w:type="dxa"/>
        <w:tblInd w:w="-849" w:type="dxa"/>
        <w:tblLook w:val="04A0" w:firstRow="1" w:lastRow="0" w:firstColumn="1" w:lastColumn="0" w:noHBand="0" w:noVBand="1"/>
      </w:tblPr>
      <w:tblGrid>
        <w:gridCol w:w="4770"/>
        <w:gridCol w:w="270"/>
        <w:gridCol w:w="1350"/>
        <w:gridCol w:w="236"/>
        <w:gridCol w:w="1294"/>
        <w:gridCol w:w="270"/>
        <w:gridCol w:w="1350"/>
        <w:gridCol w:w="270"/>
        <w:gridCol w:w="1260"/>
      </w:tblGrid>
      <w:tr w:rsidR="003E3A79" w:rsidRPr="00326396" w14:paraId="71ED2DCF" w14:textId="77777777" w:rsidTr="003E3A79">
        <w:trPr>
          <w:trHeight w:val="255"/>
        </w:trPr>
        <w:tc>
          <w:tcPr>
            <w:tcW w:w="4770" w:type="dxa"/>
            <w:tcBorders>
              <w:top w:val="nil"/>
              <w:left w:val="nil"/>
              <w:bottom w:val="nil"/>
              <w:right w:val="nil"/>
            </w:tcBorders>
            <w:shd w:val="clear" w:color="auto" w:fill="auto"/>
            <w:noWrap/>
            <w:vAlign w:val="bottom"/>
            <w:hideMark/>
          </w:tcPr>
          <w:p w14:paraId="3C4DAB3E" w14:textId="77777777" w:rsidR="003E3A79" w:rsidRPr="00326396" w:rsidRDefault="003E3A79" w:rsidP="00DC3119">
            <w:pPr>
              <w:spacing w:line="240" w:lineRule="auto"/>
              <w:rPr>
                <w:rFonts w:eastAsia="Times New Roman"/>
                <w:sz w:val="16"/>
                <w:szCs w:val="16"/>
              </w:rPr>
            </w:pPr>
          </w:p>
        </w:tc>
        <w:tc>
          <w:tcPr>
            <w:tcW w:w="270" w:type="dxa"/>
            <w:tcBorders>
              <w:top w:val="nil"/>
              <w:left w:val="nil"/>
              <w:bottom w:val="nil"/>
              <w:right w:val="nil"/>
            </w:tcBorders>
            <w:shd w:val="clear" w:color="auto" w:fill="auto"/>
            <w:noWrap/>
            <w:vAlign w:val="bottom"/>
            <w:hideMark/>
          </w:tcPr>
          <w:p w14:paraId="0AAF441E" w14:textId="77777777" w:rsidR="003E3A79" w:rsidRPr="00326396" w:rsidRDefault="003E3A79" w:rsidP="00DC3119">
            <w:pPr>
              <w:spacing w:line="240" w:lineRule="auto"/>
              <w:jc w:val="right"/>
              <w:rPr>
                <w:rFonts w:eastAsia="Times New Roman"/>
                <w:sz w:val="16"/>
                <w:szCs w:val="16"/>
              </w:rPr>
            </w:pPr>
          </w:p>
        </w:tc>
        <w:tc>
          <w:tcPr>
            <w:tcW w:w="2880" w:type="dxa"/>
            <w:gridSpan w:val="3"/>
            <w:tcBorders>
              <w:top w:val="nil"/>
              <w:left w:val="nil"/>
              <w:bottom w:val="single" w:sz="4" w:space="0" w:color="auto"/>
              <w:right w:val="nil"/>
            </w:tcBorders>
            <w:shd w:val="clear" w:color="auto" w:fill="auto"/>
            <w:noWrap/>
            <w:vAlign w:val="bottom"/>
            <w:hideMark/>
          </w:tcPr>
          <w:p w14:paraId="00D4D72B" w14:textId="77777777" w:rsidR="003E3A79" w:rsidRPr="00326396" w:rsidRDefault="003E3A79" w:rsidP="00DC3119">
            <w:pPr>
              <w:spacing w:line="240" w:lineRule="auto"/>
              <w:jc w:val="center"/>
              <w:rPr>
                <w:rFonts w:eastAsia="Times New Roman"/>
                <w:b/>
                <w:bCs/>
                <w:sz w:val="16"/>
                <w:szCs w:val="16"/>
              </w:rPr>
            </w:pPr>
            <w:r w:rsidRPr="00326396">
              <w:rPr>
                <w:rFonts w:eastAsia="Times New Roman"/>
                <w:b/>
                <w:bCs/>
                <w:sz w:val="16"/>
                <w:szCs w:val="16"/>
              </w:rPr>
              <w:t xml:space="preserve"> Three months ended June 30, </w:t>
            </w:r>
          </w:p>
        </w:tc>
        <w:tc>
          <w:tcPr>
            <w:tcW w:w="270" w:type="dxa"/>
            <w:tcBorders>
              <w:top w:val="nil"/>
              <w:left w:val="nil"/>
              <w:bottom w:val="nil"/>
              <w:right w:val="nil"/>
            </w:tcBorders>
            <w:shd w:val="clear" w:color="auto" w:fill="auto"/>
            <w:noWrap/>
            <w:vAlign w:val="bottom"/>
            <w:hideMark/>
          </w:tcPr>
          <w:p w14:paraId="004F3CCE" w14:textId="77777777" w:rsidR="003E3A79" w:rsidRPr="00326396" w:rsidRDefault="003E3A79" w:rsidP="00DC3119">
            <w:pPr>
              <w:spacing w:line="240" w:lineRule="auto"/>
              <w:jc w:val="center"/>
              <w:rPr>
                <w:rFonts w:eastAsia="Times New Roman"/>
                <w:b/>
                <w:bCs/>
                <w:sz w:val="16"/>
                <w:szCs w:val="16"/>
              </w:rPr>
            </w:pPr>
          </w:p>
        </w:tc>
        <w:tc>
          <w:tcPr>
            <w:tcW w:w="2880" w:type="dxa"/>
            <w:gridSpan w:val="3"/>
            <w:tcBorders>
              <w:top w:val="nil"/>
              <w:left w:val="nil"/>
              <w:bottom w:val="single" w:sz="4" w:space="0" w:color="auto"/>
              <w:right w:val="nil"/>
            </w:tcBorders>
            <w:shd w:val="clear" w:color="auto" w:fill="auto"/>
            <w:noWrap/>
            <w:vAlign w:val="bottom"/>
            <w:hideMark/>
          </w:tcPr>
          <w:p w14:paraId="7ADC5671" w14:textId="77777777" w:rsidR="003E3A79" w:rsidRPr="00326396" w:rsidRDefault="003E3A79" w:rsidP="00DC3119">
            <w:pPr>
              <w:spacing w:line="240" w:lineRule="auto"/>
              <w:jc w:val="center"/>
              <w:rPr>
                <w:rFonts w:eastAsia="Times New Roman"/>
                <w:b/>
                <w:bCs/>
                <w:sz w:val="16"/>
                <w:szCs w:val="16"/>
              </w:rPr>
            </w:pPr>
            <w:r w:rsidRPr="00326396">
              <w:rPr>
                <w:rFonts w:eastAsia="Times New Roman"/>
                <w:b/>
                <w:bCs/>
                <w:sz w:val="16"/>
                <w:szCs w:val="16"/>
              </w:rPr>
              <w:t xml:space="preserve"> Six months ended June 30, </w:t>
            </w:r>
          </w:p>
        </w:tc>
      </w:tr>
      <w:tr w:rsidR="003E3A79" w:rsidRPr="00326396" w14:paraId="778C61B1" w14:textId="77777777" w:rsidTr="003E3A79">
        <w:trPr>
          <w:trHeight w:val="255"/>
        </w:trPr>
        <w:tc>
          <w:tcPr>
            <w:tcW w:w="4770" w:type="dxa"/>
            <w:tcBorders>
              <w:top w:val="nil"/>
              <w:left w:val="nil"/>
              <w:bottom w:val="nil"/>
              <w:right w:val="nil"/>
            </w:tcBorders>
            <w:shd w:val="clear" w:color="auto" w:fill="auto"/>
            <w:noWrap/>
            <w:vAlign w:val="bottom"/>
            <w:hideMark/>
          </w:tcPr>
          <w:p w14:paraId="33036333" w14:textId="77777777" w:rsidR="003E3A79" w:rsidRPr="00326396" w:rsidRDefault="003E3A79" w:rsidP="00DC3119">
            <w:pPr>
              <w:spacing w:line="240" w:lineRule="auto"/>
              <w:jc w:val="center"/>
              <w:rPr>
                <w:rFonts w:eastAsia="Times New Roman"/>
                <w:b/>
                <w:bCs/>
                <w:sz w:val="16"/>
                <w:szCs w:val="16"/>
              </w:rPr>
            </w:pPr>
          </w:p>
        </w:tc>
        <w:tc>
          <w:tcPr>
            <w:tcW w:w="270" w:type="dxa"/>
            <w:tcBorders>
              <w:top w:val="nil"/>
              <w:left w:val="nil"/>
              <w:bottom w:val="nil"/>
              <w:right w:val="nil"/>
            </w:tcBorders>
            <w:shd w:val="clear" w:color="auto" w:fill="auto"/>
            <w:noWrap/>
            <w:vAlign w:val="bottom"/>
            <w:hideMark/>
          </w:tcPr>
          <w:p w14:paraId="24015EE4" w14:textId="77777777" w:rsidR="003E3A79" w:rsidRPr="00326396" w:rsidRDefault="003E3A79" w:rsidP="00DC3119">
            <w:pPr>
              <w:spacing w:line="240" w:lineRule="auto"/>
              <w:rPr>
                <w:rFonts w:eastAsia="Times New Roman"/>
                <w:sz w:val="16"/>
                <w:szCs w:val="16"/>
              </w:rPr>
            </w:pPr>
          </w:p>
        </w:tc>
        <w:tc>
          <w:tcPr>
            <w:tcW w:w="1350" w:type="dxa"/>
            <w:tcBorders>
              <w:top w:val="nil"/>
              <w:left w:val="nil"/>
              <w:bottom w:val="single" w:sz="4" w:space="0" w:color="auto"/>
              <w:right w:val="nil"/>
            </w:tcBorders>
            <w:shd w:val="clear" w:color="auto" w:fill="auto"/>
            <w:vAlign w:val="bottom"/>
            <w:hideMark/>
          </w:tcPr>
          <w:p w14:paraId="63A20F9E" w14:textId="77777777" w:rsidR="003E3A79" w:rsidRPr="00326396" w:rsidRDefault="003E3A79" w:rsidP="00DC3119">
            <w:pPr>
              <w:spacing w:line="240" w:lineRule="auto"/>
              <w:jc w:val="center"/>
              <w:rPr>
                <w:rFonts w:eastAsia="Times New Roman"/>
                <w:b/>
                <w:bCs/>
                <w:sz w:val="16"/>
                <w:szCs w:val="16"/>
              </w:rPr>
            </w:pPr>
            <w:r w:rsidRPr="00326396">
              <w:rPr>
                <w:rFonts w:eastAsia="Times New Roman"/>
                <w:b/>
                <w:bCs/>
                <w:sz w:val="16"/>
                <w:szCs w:val="16"/>
              </w:rPr>
              <w:t xml:space="preserve"> 2024 </w:t>
            </w:r>
          </w:p>
        </w:tc>
        <w:tc>
          <w:tcPr>
            <w:tcW w:w="236" w:type="dxa"/>
            <w:tcBorders>
              <w:top w:val="nil"/>
              <w:left w:val="nil"/>
              <w:bottom w:val="nil"/>
              <w:right w:val="nil"/>
            </w:tcBorders>
            <w:shd w:val="clear" w:color="auto" w:fill="auto"/>
            <w:vAlign w:val="bottom"/>
            <w:hideMark/>
          </w:tcPr>
          <w:p w14:paraId="5B3E027A" w14:textId="77777777" w:rsidR="003E3A79" w:rsidRPr="00326396" w:rsidRDefault="003E3A79" w:rsidP="00DC3119">
            <w:pPr>
              <w:spacing w:line="240" w:lineRule="auto"/>
              <w:jc w:val="center"/>
              <w:rPr>
                <w:rFonts w:eastAsia="Times New Roman"/>
                <w:b/>
                <w:bCs/>
                <w:sz w:val="16"/>
                <w:szCs w:val="16"/>
              </w:rPr>
            </w:pPr>
          </w:p>
        </w:tc>
        <w:tc>
          <w:tcPr>
            <w:tcW w:w="1294" w:type="dxa"/>
            <w:tcBorders>
              <w:top w:val="nil"/>
              <w:left w:val="nil"/>
              <w:bottom w:val="single" w:sz="4" w:space="0" w:color="auto"/>
              <w:right w:val="nil"/>
            </w:tcBorders>
            <w:shd w:val="clear" w:color="auto" w:fill="auto"/>
            <w:vAlign w:val="bottom"/>
            <w:hideMark/>
          </w:tcPr>
          <w:p w14:paraId="74F1F99A" w14:textId="77777777" w:rsidR="003E3A79" w:rsidRPr="00326396" w:rsidRDefault="003E3A79" w:rsidP="00DC3119">
            <w:pPr>
              <w:spacing w:line="240" w:lineRule="auto"/>
              <w:jc w:val="center"/>
              <w:rPr>
                <w:rFonts w:eastAsia="Times New Roman"/>
                <w:b/>
                <w:bCs/>
                <w:sz w:val="16"/>
                <w:szCs w:val="16"/>
              </w:rPr>
            </w:pPr>
            <w:r w:rsidRPr="00326396">
              <w:rPr>
                <w:rFonts w:eastAsia="Times New Roman"/>
                <w:b/>
                <w:bCs/>
                <w:sz w:val="16"/>
                <w:szCs w:val="16"/>
              </w:rPr>
              <w:t xml:space="preserve"> 2023 </w:t>
            </w:r>
          </w:p>
        </w:tc>
        <w:tc>
          <w:tcPr>
            <w:tcW w:w="270" w:type="dxa"/>
            <w:tcBorders>
              <w:top w:val="nil"/>
              <w:left w:val="nil"/>
              <w:bottom w:val="nil"/>
              <w:right w:val="nil"/>
            </w:tcBorders>
            <w:shd w:val="clear" w:color="auto" w:fill="auto"/>
            <w:noWrap/>
            <w:vAlign w:val="bottom"/>
            <w:hideMark/>
          </w:tcPr>
          <w:p w14:paraId="02018FBF" w14:textId="77777777" w:rsidR="003E3A79" w:rsidRPr="00326396" w:rsidRDefault="003E3A79" w:rsidP="00DC3119">
            <w:pPr>
              <w:spacing w:line="240" w:lineRule="auto"/>
              <w:jc w:val="center"/>
              <w:rPr>
                <w:rFonts w:eastAsia="Times New Roman"/>
                <w:b/>
                <w:bCs/>
                <w:sz w:val="16"/>
                <w:szCs w:val="16"/>
              </w:rPr>
            </w:pPr>
          </w:p>
        </w:tc>
        <w:tc>
          <w:tcPr>
            <w:tcW w:w="1350" w:type="dxa"/>
            <w:tcBorders>
              <w:top w:val="nil"/>
              <w:left w:val="nil"/>
              <w:bottom w:val="single" w:sz="4" w:space="0" w:color="auto"/>
              <w:right w:val="nil"/>
            </w:tcBorders>
            <w:shd w:val="clear" w:color="auto" w:fill="auto"/>
            <w:vAlign w:val="bottom"/>
            <w:hideMark/>
          </w:tcPr>
          <w:p w14:paraId="10F43D2D" w14:textId="77777777" w:rsidR="003E3A79" w:rsidRPr="00326396" w:rsidRDefault="003E3A79" w:rsidP="00DC3119">
            <w:pPr>
              <w:spacing w:line="240" w:lineRule="auto"/>
              <w:jc w:val="center"/>
              <w:rPr>
                <w:rFonts w:eastAsia="Times New Roman"/>
                <w:b/>
                <w:bCs/>
                <w:sz w:val="16"/>
                <w:szCs w:val="16"/>
              </w:rPr>
            </w:pPr>
            <w:r w:rsidRPr="00326396">
              <w:rPr>
                <w:rFonts w:eastAsia="Times New Roman"/>
                <w:b/>
                <w:bCs/>
                <w:sz w:val="16"/>
                <w:szCs w:val="16"/>
              </w:rPr>
              <w:t xml:space="preserve"> 2024 </w:t>
            </w:r>
          </w:p>
        </w:tc>
        <w:tc>
          <w:tcPr>
            <w:tcW w:w="270" w:type="dxa"/>
            <w:tcBorders>
              <w:top w:val="nil"/>
              <w:left w:val="nil"/>
              <w:bottom w:val="nil"/>
              <w:right w:val="nil"/>
            </w:tcBorders>
            <w:shd w:val="clear" w:color="auto" w:fill="auto"/>
            <w:vAlign w:val="bottom"/>
            <w:hideMark/>
          </w:tcPr>
          <w:p w14:paraId="04DB8FF7" w14:textId="77777777" w:rsidR="003E3A79" w:rsidRPr="00326396" w:rsidRDefault="003E3A79" w:rsidP="00DC3119">
            <w:pPr>
              <w:spacing w:line="240" w:lineRule="auto"/>
              <w:jc w:val="center"/>
              <w:rPr>
                <w:rFonts w:eastAsia="Times New Roman"/>
                <w:b/>
                <w:bCs/>
                <w:sz w:val="16"/>
                <w:szCs w:val="16"/>
              </w:rPr>
            </w:pPr>
          </w:p>
        </w:tc>
        <w:tc>
          <w:tcPr>
            <w:tcW w:w="1260" w:type="dxa"/>
            <w:tcBorders>
              <w:top w:val="nil"/>
              <w:left w:val="nil"/>
              <w:bottom w:val="single" w:sz="4" w:space="0" w:color="auto"/>
              <w:right w:val="nil"/>
            </w:tcBorders>
            <w:shd w:val="clear" w:color="auto" w:fill="auto"/>
            <w:vAlign w:val="bottom"/>
            <w:hideMark/>
          </w:tcPr>
          <w:p w14:paraId="762EAC14" w14:textId="77777777" w:rsidR="003E3A79" w:rsidRPr="00326396" w:rsidRDefault="003E3A79" w:rsidP="00DC3119">
            <w:pPr>
              <w:spacing w:line="240" w:lineRule="auto"/>
              <w:jc w:val="center"/>
              <w:rPr>
                <w:rFonts w:eastAsia="Times New Roman"/>
                <w:b/>
                <w:bCs/>
                <w:sz w:val="16"/>
                <w:szCs w:val="16"/>
              </w:rPr>
            </w:pPr>
            <w:r w:rsidRPr="00326396">
              <w:rPr>
                <w:rFonts w:eastAsia="Times New Roman"/>
                <w:b/>
                <w:bCs/>
                <w:sz w:val="16"/>
                <w:szCs w:val="16"/>
              </w:rPr>
              <w:t xml:space="preserve"> 2023 </w:t>
            </w:r>
          </w:p>
        </w:tc>
      </w:tr>
      <w:tr w:rsidR="003E3A79" w:rsidRPr="00326396" w14:paraId="64EDEF37" w14:textId="77777777" w:rsidTr="003E3A79">
        <w:trPr>
          <w:trHeight w:val="255"/>
        </w:trPr>
        <w:tc>
          <w:tcPr>
            <w:tcW w:w="4770" w:type="dxa"/>
            <w:tcBorders>
              <w:top w:val="nil"/>
              <w:left w:val="nil"/>
              <w:bottom w:val="nil"/>
              <w:right w:val="nil"/>
            </w:tcBorders>
            <w:shd w:val="clear" w:color="000000" w:fill="CFF0FC"/>
            <w:noWrap/>
            <w:vAlign w:val="bottom"/>
            <w:hideMark/>
          </w:tcPr>
          <w:p w14:paraId="5F8CA8D4" w14:textId="77777777" w:rsidR="003E3A79" w:rsidRPr="00326396" w:rsidRDefault="003E3A79" w:rsidP="00DC3119">
            <w:pPr>
              <w:spacing w:line="240" w:lineRule="auto"/>
              <w:rPr>
                <w:rFonts w:eastAsia="Times New Roman"/>
                <w:color w:val="000000"/>
                <w:sz w:val="16"/>
                <w:szCs w:val="16"/>
              </w:rPr>
            </w:pPr>
            <w:r w:rsidRPr="00326396">
              <w:rPr>
                <w:rFonts w:eastAsia="Times New Roman"/>
                <w:color w:val="000000"/>
                <w:sz w:val="16"/>
                <w:szCs w:val="16"/>
              </w:rPr>
              <w:t>Net loss</w:t>
            </w:r>
          </w:p>
        </w:tc>
        <w:tc>
          <w:tcPr>
            <w:tcW w:w="270" w:type="dxa"/>
            <w:tcBorders>
              <w:top w:val="nil"/>
              <w:left w:val="nil"/>
              <w:bottom w:val="nil"/>
              <w:right w:val="nil"/>
            </w:tcBorders>
            <w:shd w:val="clear" w:color="000000" w:fill="CFF0FC"/>
            <w:noWrap/>
            <w:vAlign w:val="bottom"/>
            <w:hideMark/>
          </w:tcPr>
          <w:p w14:paraId="3235ABA7" w14:textId="77777777" w:rsidR="003E3A79" w:rsidRPr="00326396" w:rsidRDefault="003E3A79" w:rsidP="00DC3119">
            <w:pPr>
              <w:spacing w:line="240" w:lineRule="auto"/>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5006E8F4"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(12,003,141)</w:t>
            </w:r>
          </w:p>
        </w:tc>
        <w:tc>
          <w:tcPr>
            <w:tcW w:w="236" w:type="dxa"/>
            <w:tcBorders>
              <w:top w:val="nil"/>
              <w:left w:val="nil"/>
              <w:bottom w:val="nil"/>
              <w:right w:val="nil"/>
            </w:tcBorders>
            <w:shd w:val="clear" w:color="000000" w:fill="CFF0FC"/>
            <w:noWrap/>
            <w:vAlign w:val="bottom"/>
            <w:hideMark/>
          </w:tcPr>
          <w:p w14:paraId="3423B6D4"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5929A2DA"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(4,084,023)</w:t>
            </w:r>
          </w:p>
        </w:tc>
        <w:tc>
          <w:tcPr>
            <w:tcW w:w="270" w:type="dxa"/>
            <w:tcBorders>
              <w:top w:val="nil"/>
              <w:left w:val="nil"/>
              <w:bottom w:val="nil"/>
              <w:right w:val="nil"/>
            </w:tcBorders>
            <w:shd w:val="clear" w:color="000000" w:fill="CFF0FC"/>
            <w:noWrap/>
            <w:vAlign w:val="bottom"/>
            <w:hideMark/>
          </w:tcPr>
          <w:p w14:paraId="2D597C1C"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5CFAFBC3"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(17,264,089)</w:t>
            </w:r>
          </w:p>
        </w:tc>
        <w:tc>
          <w:tcPr>
            <w:tcW w:w="270" w:type="dxa"/>
            <w:tcBorders>
              <w:top w:val="nil"/>
              <w:left w:val="nil"/>
              <w:bottom w:val="nil"/>
              <w:right w:val="nil"/>
            </w:tcBorders>
            <w:shd w:val="clear" w:color="000000" w:fill="CFF0FC"/>
            <w:noWrap/>
            <w:vAlign w:val="bottom"/>
            <w:hideMark/>
          </w:tcPr>
          <w:p w14:paraId="23994D85"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4B3FAD73"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(8,429,457)</w:t>
            </w:r>
          </w:p>
        </w:tc>
      </w:tr>
      <w:tr w:rsidR="003E3A79" w:rsidRPr="00326396" w14:paraId="7524EBB1" w14:textId="77777777" w:rsidTr="003E3A79">
        <w:trPr>
          <w:trHeight w:val="255"/>
        </w:trPr>
        <w:tc>
          <w:tcPr>
            <w:tcW w:w="4770" w:type="dxa"/>
            <w:tcBorders>
              <w:top w:val="nil"/>
              <w:left w:val="nil"/>
              <w:bottom w:val="nil"/>
              <w:right w:val="nil"/>
            </w:tcBorders>
            <w:shd w:val="clear" w:color="auto" w:fill="auto"/>
            <w:noWrap/>
            <w:vAlign w:val="bottom"/>
            <w:hideMark/>
          </w:tcPr>
          <w:p w14:paraId="16FEF40A"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Interest expense</w:t>
            </w:r>
          </w:p>
        </w:tc>
        <w:tc>
          <w:tcPr>
            <w:tcW w:w="270" w:type="dxa"/>
            <w:tcBorders>
              <w:top w:val="nil"/>
              <w:left w:val="nil"/>
              <w:bottom w:val="nil"/>
              <w:right w:val="nil"/>
            </w:tcBorders>
            <w:shd w:val="clear" w:color="auto" w:fill="auto"/>
            <w:noWrap/>
            <w:vAlign w:val="bottom"/>
            <w:hideMark/>
          </w:tcPr>
          <w:p w14:paraId="4DE4DC0E"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5FDAD64E"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192,257 </w:t>
            </w:r>
          </w:p>
        </w:tc>
        <w:tc>
          <w:tcPr>
            <w:tcW w:w="236" w:type="dxa"/>
            <w:tcBorders>
              <w:top w:val="nil"/>
              <w:left w:val="nil"/>
              <w:bottom w:val="nil"/>
              <w:right w:val="nil"/>
            </w:tcBorders>
            <w:shd w:val="clear" w:color="auto" w:fill="auto"/>
            <w:noWrap/>
            <w:vAlign w:val="bottom"/>
            <w:hideMark/>
          </w:tcPr>
          <w:p w14:paraId="695C6AA4"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1973FC88"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122,227 </w:t>
            </w:r>
          </w:p>
        </w:tc>
        <w:tc>
          <w:tcPr>
            <w:tcW w:w="270" w:type="dxa"/>
            <w:tcBorders>
              <w:top w:val="nil"/>
              <w:left w:val="nil"/>
              <w:bottom w:val="nil"/>
              <w:right w:val="nil"/>
            </w:tcBorders>
            <w:shd w:val="clear" w:color="auto" w:fill="auto"/>
            <w:noWrap/>
            <w:vAlign w:val="bottom"/>
            <w:hideMark/>
          </w:tcPr>
          <w:p w14:paraId="11ABB6EA"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0394E9C1"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627,385 </w:t>
            </w:r>
          </w:p>
        </w:tc>
        <w:tc>
          <w:tcPr>
            <w:tcW w:w="270" w:type="dxa"/>
            <w:tcBorders>
              <w:top w:val="nil"/>
              <w:left w:val="nil"/>
              <w:bottom w:val="nil"/>
              <w:right w:val="nil"/>
            </w:tcBorders>
            <w:shd w:val="clear" w:color="auto" w:fill="auto"/>
            <w:noWrap/>
            <w:vAlign w:val="bottom"/>
            <w:hideMark/>
          </w:tcPr>
          <w:p w14:paraId="02D8542E"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40220BA1"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145,324 </w:t>
            </w:r>
          </w:p>
        </w:tc>
      </w:tr>
      <w:tr w:rsidR="003E3A79" w:rsidRPr="00326396" w14:paraId="2E5709B5" w14:textId="77777777" w:rsidTr="003E3A79">
        <w:trPr>
          <w:trHeight w:val="255"/>
        </w:trPr>
        <w:tc>
          <w:tcPr>
            <w:tcW w:w="4770" w:type="dxa"/>
            <w:tcBorders>
              <w:top w:val="nil"/>
              <w:left w:val="nil"/>
              <w:bottom w:val="nil"/>
              <w:right w:val="nil"/>
            </w:tcBorders>
            <w:shd w:val="clear" w:color="000000" w:fill="CFF0FC"/>
            <w:noWrap/>
            <w:vAlign w:val="bottom"/>
            <w:hideMark/>
          </w:tcPr>
          <w:p w14:paraId="2472CBBB"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Income tax benefit</w:t>
            </w:r>
          </w:p>
        </w:tc>
        <w:tc>
          <w:tcPr>
            <w:tcW w:w="270" w:type="dxa"/>
            <w:tcBorders>
              <w:top w:val="nil"/>
              <w:left w:val="nil"/>
              <w:bottom w:val="nil"/>
              <w:right w:val="nil"/>
            </w:tcBorders>
            <w:shd w:val="clear" w:color="000000" w:fill="CFF0FC"/>
            <w:noWrap/>
            <w:vAlign w:val="bottom"/>
            <w:hideMark/>
          </w:tcPr>
          <w:p w14:paraId="62FE8419"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591E91A4"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w:t>
            </w:r>
          </w:p>
        </w:tc>
        <w:tc>
          <w:tcPr>
            <w:tcW w:w="236" w:type="dxa"/>
            <w:tcBorders>
              <w:top w:val="nil"/>
              <w:left w:val="nil"/>
              <w:bottom w:val="nil"/>
              <w:right w:val="nil"/>
            </w:tcBorders>
            <w:shd w:val="clear" w:color="000000" w:fill="CFF0FC"/>
            <w:noWrap/>
            <w:vAlign w:val="bottom"/>
            <w:hideMark/>
          </w:tcPr>
          <w:p w14:paraId="04C62343"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40437D48"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w:t>
            </w:r>
          </w:p>
        </w:tc>
        <w:tc>
          <w:tcPr>
            <w:tcW w:w="270" w:type="dxa"/>
            <w:tcBorders>
              <w:top w:val="nil"/>
              <w:left w:val="nil"/>
              <w:bottom w:val="nil"/>
              <w:right w:val="nil"/>
            </w:tcBorders>
            <w:shd w:val="clear" w:color="000000" w:fill="CFF0FC"/>
            <w:noWrap/>
            <w:vAlign w:val="bottom"/>
            <w:hideMark/>
          </w:tcPr>
          <w:p w14:paraId="782A18FB"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020D4F9F"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w:t>
            </w:r>
          </w:p>
        </w:tc>
        <w:tc>
          <w:tcPr>
            <w:tcW w:w="270" w:type="dxa"/>
            <w:tcBorders>
              <w:top w:val="nil"/>
              <w:left w:val="nil"/>
              <w:bottom w:val="nil"/>
              <w:right w:val="nil"/>
            </w:tcBorders>
            <w:shd w:val="clear" w:color="000000" w:fill="CFF0FC"/>
            <w:noWrap/>
            <w:vAlign w:val="bottom"/>
            <w:hideMark/>
          </w:tcPr>
          <w:p w14:paraId="53B432BE"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430B94C4"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(5,027)</w:t>
            </w:r>
          </w:p>
        </w:tc>
      </w:tr>
      <w:tr w:rsidR="003E3A79" w:rsidRPr="00326396" w14:paraId="6CF04762" w14:textId="77777777" w:rsidTr="003E3A79">
        <w:trPr>
          <w:trHeight w:val="255"/>
        </w:trPr>
        <w:tc>
          <w:tcPr>
            <w:tcW w:w="4770" w:type="dxa"/>
            <w:tcBorders>
              <w:top w:val="nil"/>
              <w:left w:val="nil"/>
              <w:bottom w:val="nil"/>
              <w:right w:val="nil"/>
            </w:tcBorders>
            <w:shd w:val="clear" w:color="auto" w:fill="auto"/>
            <w:noWrap/>
            <w:vAlign w:val="bottom"/>
            <w:hideMark/>
          </w:tcPr>
          <w:p w14:paraId="5C1C2ACF"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Amortization and depreciation</w:t>
            </w:r>
          </w:p>
        </w:tc>
        <w:tc>
          <w:tcPr>
            <w:tcW w:w="270" w:type="dxa"/>
            <w:tcBorders>
              <w:top w:val="nil"/>
              <w:left w:val="nil"/>
              <w:bottom w:val="nil"/>
              <w:right w:val="nil"/>
            </w:tcBorders>
            <w:shd w:val="clear" w:color="auto" w:fill="auto"/>
            <w:noWrap/>
            <w:vAlign w:val="bottom"/>
            <w:hideMark/>
          </w:tcPr>
          <w:p w14:paraId="3FA34108"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7502B714"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954,746 </w:t>
            </w:r>
          </w:p>
        </w:tc>
        <w:tc>
          <w:tcPr>
            <w:tcW w:w="236" w:type="dxa"/>
            <w:tcBorders>
              <w:top w:val="nil"/>
              <w:left w:val="nil"/>
              <w:bottom w:val="nil"/>
              <w:right w:val="nil"/>
            </w:tcBorders>
            <w:shd w:val="clear" w:color="auto" w:fill="auto"/>
            <w:noWrap/>
            <w:vAlign w:val="bottom"/>
            <w:hideMark/>
          </w:tcPr>
          <w:p w14:paraId="04367F0B"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39B47761"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583,217 </w:t>
            </w:r>
          </w:p>
        </w:tc>
        <w:tc>
          <w:tcPr>
            <w:tcW w:w="270" w:type="dxa"/>
            <w:tcBorders>
              <w:top w:val="nil"/>
              <w:left w:val="nil"/>
              <w:bottom w:val="nil"/>
              <w:right w:val="nil"/>
            </w:tcBorders>
            <w:shd w:val="clear" w:color="auto" w:fill="auto"/>
            <w:noWrap/>
            <w:vAlign w:val="bottom"/>
            <w:hideMark/>
          </w:tcPr>
          <w:p w14:paraId="5B54886C"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55027C50"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1,710,195 </w:t>
            </w:r>
          </w:p>
        </w:tc>
        <w:tc>
          <w:tcPr>
            <w:tcW w:w="270" w:type="dxa"/>
            <w:tcBorders>
              <w:top w:val="nil"/>
              <w:left w:val="nil"/>
              <w:bottom w:val="nil"/>
              <w:right w:val="nil"/>
            </w:tcBorders>
            <w:shd w:val="clear" w:color="auto" w:fill="auto"/>
            <w:noWrap/>
            <w:vAlign w:val="bottom"/>
            <w:hideMark/>
          </w:tcPr>
          <w:p w14:paraId="5B67E42D"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3BA96764"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723,697 </w:t>
            </w:r>
          </w:p>
        </w:tc>
      </w:tr>
      <w:tr w:rsidR="003E3A79" w:rsidRPr="00326396" w14:paraId="1DFADAB1" w14:textId="77777777" w:rsidTr="003E3A79">
        <w:trPr>
          <w:trHeight w:val="255"/>
        </w:trPr>
        <w:tc>
          <w:tcPr>
            <w:tcW w:w="4770" w:type="dxa"/>
            <w:tcBorders>
              <w:top w:val="nil"/>
              <w:left w:val="nil"/>
              <w:bottom w:val="nil"/>
              <w:right w:val="nil"/>
            </w:tcBorders>
            <w:shd w:val="clear" w:color="000000" w:fill="CFF0FC"/>
            <w:noWrap/>
            <w:vAlign w:val="bottom"/>
            <w:hideMark/>
          </w:tcPr>
          <w:p w14:paraId="58EF758F"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Share-based payments</w:t>
            </w:r>
          </w:p>
        </w:tc>
        <w:tc>
          <w:tcPr>
            <w:tcW w:w="270" w:type="dxa"/>
            <w:tcBorders>
              <w:top w:val="nil"/>
              <w:left w:val="nil"/>
              <w:bottom w:val="nil"/>
              <w:right w:val="nil"/>
            </w:tcBorders>
            <w:shd w:val="clear" w:color="000000" w:fill="CFF0FC"/>
            <w:noWrap/>
            <w:vAlign w:val="bottom"/>
            <w:hideMark/>
          </w:tcPr>
          <w:p w14:paraId="757DCBA2"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75F9FA23"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602,139 </w:t>
            </w:r>
          </w:p>
        </w:tc>
        <w:tc>
          <w:tcPr>
            <w:tcW w:w="236" w:type="dxa"/>
            <w:tcBorders>
              <w:top w:val="nil"/>
              <w:left w:val="nil"/>
              <w:bottom w:val="nil"/>
              <w:right w:val="nil"/>
            </w:tcBorders>
            <w:shd w:val="clear" w:color="000000" w:fill="CFF0FC"/>
            <w:noWrap/>
            <w:vAlign w:val="bottom"/>
            <w:hideMark/>
          </w:tcPr>
          <w:p w14:paraId="11FE0D53"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5A51DF53"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317,005 </w:t>
            </w:r>
          </w:p>
        </w:tc>
        <w:tc>
          <w:tcPr>
            <w:tcW w:w="270" w:type="dxa"/>
            <w:tcBorders>
              <w:top w:val="nil"/>
              <w:left w:val="nil"/>
              <w:bottom w:val="nil"/>
              <w:right w:val="nil"/>
            </w:tcBorders>
            <w:shd w:val="clear" w:color="000000" w:fill="CFF0FC"/>
            <w:noWrap/>
            <w:vAlign w:val="bottom"/>
            <w:hideMark/>
          </w:tcPr>
          <w:p w14:paraId="11F15982"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73038858"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1,021,367 </w:t>
            </w:r>
          </w:p>
        </w:tc>
        <w:tc>
          <w:tcPr>
            <w:tcW w:w="270" w:type="dxa"/>
            <w:tcBorders>
              <w:top w:val="nil"/>
              <w:left w:val="nil"/>
              <w:bottom w:val="nil"/>
              <w:right w:val="nil"/>
            </w:tcBorders>
            <w:shd w:val="clear" w:color="000000" w:fill="CFF0FC"/>
            <w:noWrap/>
            <w:vAlign w:val="bottom"/>
            <w:hideMark/>
          </w:tcPr>
          <w:p w14:paraId="69929A0B"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382C7E6D"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882,385 </w:t>
            </w:r>
          </w:p>
        </w:tc>
      </w:tr>
      <w:tr w:rsidR="003E3A79" w:rsidRPr="00326396" w14:paraId="103CAC79" w14:textId="77777777" w:rsidTr="003E3A79">
        <w:trPr>
          <w:trHeight w:val="255"/>
        </w:trPr>
        <w:tc>
          <w:tcPr>
            <w:tcW w:w="4770" w:type="dxa"/>
            <w:tcBorders>
              <w:top w:val="nil"/>
              <w:left w:val="nil"/>
              <w:bottom w:val="nil"/>
              <w:right w:val="nil"/>
            </w:tcBorders>
            <w:shd w:val="clear" w:color="auto" w:fill="auto"/>
            <w:noWrap/>
            <w:vAlign w:val="bottom"/>
            <w:hideMark/>
          </w:tcPr>
          <w:p w14:paraId="3BA46987"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Transaction costs</w:t>
            </w:r>
          </w:p>
        </w:tc>
        <w:tc>
          <w:tcPr>
            <w:tcW w:w="270" w:type="dxa"/>
            <w:tcBorders>
              <w:top w:val="nil"/>
              <w:left w:val="nil"/>
              <w:bottom w:val="nil"/>
              <w:right w:val="nil"/>
            </w:tcBorders>
            <w:shd w:val="clear" w:color="auto" w:fill="auto"/>
            <w:noWrap/>
            <w:vAlign w:val="bottom"/>
            <w:hideMark/>
          </w:tcPr>
          <w:p w14:paraId="2D7146D9"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6DB7AE66"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1,037,044 </w:t>
            </w:r>
          </w:p>
        </w:tc>
        <w:tc>
          <w:tcPr>
            <w:tcW w:w="236" w:type="dxa"/>
            <w:tcBorders>
              <w:top w:val="nil"/>
              <w:left w:val="nil"/>
              <w:bottom w:val="nil"/>
              <w:right w:val="nil"/>
            </w:tcBorders>
            <w:shd w:val="clear" w:color="auto" w:fill="auto"/>
            <w:noWrap/>
            <w:vAlign w:val="bottom"/>
            <w:hideMark/>
          </w:tcPr>
          <w:p w14:paraId="3AAA6868"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3674203E"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1,013,672 </w:t>
            </w:r>
          </w:p>
        </w:tc>
        <w:tc>
          <w:tcPr>
            <w:tcW w:w="270" w:type="dxa"/>
            <w:tcBorders>
              <w:top w:val="nil"/>
              <w:left w:val="nil"/>
              <w:bottom w:val="nil"/>
              <w:right w:val="nil"/>
            </w:tcBorders>
            <w:shd w:val="clear" w:color="auto" w:fill="auto"/>
            <w:noWrap/>
            <w:vAlign w:val="bottom"/>
            <w:hideMark/>
          </w:tcPr>
          <w:p w14:paraId="2005C8C9"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18F48DD4"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2,130,464 </w:t>
            </w:r>
          </w:p>
        </w:tc>
        <w:tc>
          <w:tcPr>
            <w:tcW w:w="270" w:type="dxa"/>
            <w:tcBorders>
              <w:top w:val="nil"/>
              <w:left w:val="nil"/>
              <w:bottom w:val="nil"/>
              <w:right w:val="nil"/>
            </w:tcBorders>
            <w:shd w:val="clear" w:color="auto" w:fill="auto"/>
            <w:noWrap/>
            <w:vAlign w:val="bottom"/>
            <w:hideMark/>
          </w:tcPr>
          <w:p w14:paraId="78F1CA70"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6EF03561"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1,497,981 </w:t>
            </w:r>
          </w:p>
        </w:tc>
      </w:tr>
      <w:tr w:rsidR="003E3A79" w:rsidRPr="00326396" w14:paraId="3156BF9F" w14:textId="77777777" w:rsidTr="003E3A79">
        <w:trPr>
          <w:trHeight w:val="255"/>
        </w:trPr>
        <w:tc>
          <w:tcPr>
            <w:tcW w:w="4770" w:type="dxa"/>
            <w:tcBorders>
              <w:top w:val="nil"/>
              <w:left w:val="nil"/>
              <w:bottom w:val="nil"/>
              <w:right w:val="nil"/>
            </w:tcBorders>
            <w:shd w:val="clear" w:color="000000" w:fill="CFF0FC"/>
            <w:noWrap/>
            <w:vAlign w:val="bottom"/>
            <w:hideMark/>
          </w:tcPr>
          <w:p w14:paraId="02B15688"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Arbitration settlement reserve</w:t>
            </w:r>
          </w:p>
        </w:tc>
        <w:tc>
          <w:tcPr>
            <w:tcW w:w="270" w:type="dxa"/>
            <w:tcBorders>
              <w:top w:val="nil"/>
              <w:left w:val="nil"/>
              <w:bottom w:val="nil"/>
              <w:right w:val="nil"/>
            </w:tcBorders>
            <w:shd w:val="clear" w:color="000000" w:fill="CFF0FC"/>
            <w:noWrap/>
            <w:vAlign w:val="bottom"/>
            <w:hideMark/>
          </w:tcPr>
          <w:p w14:paraId="68515833"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13B19099"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(43,500)</w:t>
            </w:r>
          </w:p>
        </w:tc>
        <w:tc>
          <w:tcPr>
            <w:tcW w:w="236" w:type="dxa"/>
            <w:tcBorders>
              <w:top w:val="nil"/>
              <w:left w:val="nil"/>
              <w:bottom w:val="nil"/>
              <w:right w:val="nil"/>
            </w:tcBorders>
            <w:shd w:val="clear" w:color="000000" w:fill="CFF0FC"/>
            <w:noWrap/>
            <w:vAlign w:val="bottom"/>
            <w:hideMark/>
          </w:tcPr>
          <w:p w14:paraId="1E04EF90"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3E6720B5"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(739,644)</w:t>
            </w:r>
          </w:p>
        </w:tc>
        <w:tc>
          <w:tcPr>
            <w:tcW w:w="270" w:type="dxa"/>
            <w:tcBorders>
              <w:top w:val="nil"/>
              <w:left w:val="nil"/>
              <w:bottom w:val="nil"/>
              <w:right w:val="nil"/>
            </w:tcBorders>
            <w:shd w:val="clear" w:color="000000" w:fill="CFF0FC"/>
            <w:noWrap/>
            <w:vAlign w:val="bottom"/>
            <w:hideMark/>
          </w:tcPr>
          <w:p w14:paraId="155E9ED7"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6A0064D6"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(138,625)</w:t>
            </w:r>
          </w:p>
        </w:tc>
        <w:tc>
          <w:tcPr>
            <w:tcW w:w="270" w:type="dxa"/>
            <w:tcBorders>
              <w:top w:val="nil"/>
              <w:left w:val="nil"/>
              <w:bottom w:val="nil"/>
              <w:right w:val="nil"/>
            </w:tcBorders>
            <w:shd w:val="clear" w:color="000000" w:fill="CFF0FC"/>
            <w:noWrap/>
            <w:vAlign w:val="bottom"/>
            <w:hideMark/>
          </w:tcPr>
          <w:p w14:paraId="2C295191"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482AE9C3"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(739,644)</w:t>
            </w:r>
          </w:p>
        </w:tc>
      </w:tr>
      <w:tr w:rsidR="003E3A79" w:rsidRPr="00326396" w14:paraId="4CCE52A7" w14:textId="77777777" w:rsidTr="003E3A79">
        <w:trPr>
          <w:trHeight w:val="255"/>
        </w:trPr>
        <w:tc>
          <w:tcPr>
            <w:tcW w:w="4770" w:type="dxa"/>
            <w:tcBorders>
              <w:top w:val="nil"/>
              <w:left w:val="nil"/>
              <w:bottom w:val="nil"/>
              <w:right w:val="nil"/>
            </w:tcBorders>
            <w:shd w:val="clear" w:color="auto" w:fill="auto"/>
            <w:noWrap/>
            <w:vAlign w:val="bottom"/>
            <w:hideMark/>
          </w:tcPr>
          <w:p w14:paraId="6802122C"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Restructuring costs</w:t>
            </w:r>
          </w:p>
        </w:tc>
        <w:tc>
          <w:tcPr>
            <w:tcW w:w="270" w:type="dxa"/>
            <w:tcBorders>
              <w:top w:val="nil"/>
              <w:left w:val="nil"/>
              <w:bottom w:val="nil"/>
              <w:right w:val="nil"/>
            </w:tcBorders>
            <w:shd w:val="clear" w:color="auto" w:fill="auto"/>
            <w:noWrap/>
            <w:vAlign w:val="bottom"/>
            <w:hideMark/>
          </w:tcPr>
          <w:p w14:paraId="328012E7"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7661F77D"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123,846 </w:t>
            </w:r>
          </w:p>
        </w:tc>
        <w:tc>
          <w:tcPr>
            <w:tcW w:w="236" w:type="dxa"/>
            <w:tcBorders>
              <w:top w:val="nil"/>
              <w:left w:val="nil"/>
              <w:bottom w:val="nil"/>
              <w:right w:val="nil"/>
            </w:tcBorders>
            <w:shd w:val="clear" w:color="auto" w:fill="auto"/>
            <w:noWrap/>
            <w:vAlign w:val="bottom"/>
            <w:hideMark/>
          </w:tcPr>
          <w:p w14:paraId="276072DE"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3A237D40"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10,388 </w:t>
            </w:r>
          </w:p>
        </w:tc>
        <w:tc>
          <w:tcPr>
            <w:tcW w:w="270" w:type="dxa"/>
            <w:tcBorders>
              <w:top w:val="nil"/>
              <w:left w:val="nil"/>
              <w:bottom w:val="nil"/>
              <w:right w:val="nil"/>
            </w:tcBorders>
            <w:shd w:val="clear" w:color="auto" w:fill="auto"/>
            <w:noWrap/>
            <w:vAlign w:val="bottom"/>
            <w:hideMark/>
          </w:tcPr>
          <w:p w14:paraId="7E88C87A"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607FF46B"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123,846 </w:t>
            </w:r>
          </w:p>
        </w:tc>
        <w:tc>
          <w:tcPr>
            <w:tcW w:w="270" w:type="dxa"/>
            <w:tcBorders>
              <w:top w:val="nil"/>
              <w:left w:val="nil"/>
              <w:bottom w:val="nil"/>
              <w:right w:val="nil"/>
            </w:tcBorders>
            <w:shd w:val="clear" w:color="auto" w:fill="auto"/>
            <w:noWrap/>
            <w:vAlign w:val="bottom"/>
            <w:hideMark/>
          </w:tcPr>
          <w:p w14:paraId="27D08FB4"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0725B646"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294,286 </w:t>
            </w:r>
          </w:p>
        </w:tc>
      </w:tr>
      <w:tr w:rsidR="003E3A79" w:rsidRPr="00326396" w14:paraId="0BEF424E" w14:textId="77777777" w:rsidTr="003E3A79">
        <w:trPr>
          <w:trHeight w:val="255"/>
        </w:trPr>
        <w:tc>
          <w:tcPr>
            <w:tcW w:w="4770" w:type="dxa"/>
            <w:tcBorders>
              <w:top w:val="nil"/>
              <w:left w:val="nil"/>
              <w:bottom w:val="nil"/>
              <w:right w:val="nil"/>
            </w:tcBorders>
            <w:shd w:val="clear" w:color="000000" w:fill="CFF0FC"/>
            <w:noWrap/>
            <w:vAlign w:val="bottom"/>
            <w:hideMark/>
          </w:tcPr>
          <w:p w14:paraId="2245A57D"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Legal settlement</w:t>
            </w:r>
          </w:p>
        </w:tc>
        <w:tc>
          <w:tcPr>
            <w:tcW w:w="270" w:type="dxa"/>
            <w:tcBorders>
              <w:top w:val="nil"/>
              <w:left w:val="nil"/>
              <w:bottom w:val="nil"/>
              <w:right w:val="nil"/>
            </w:tcBorders>
            <w:shd w:val="clear" w:color="000000" w:fill="CFF0FC"/>
            <w:noWrap/>
            <w:vAlign w:val="bottom"/>
            <w:hideMark/>
          </w:tcPr>
          <w:p w14:paraId="64EA7790"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11F9B046"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w:t>
            </w:r>
          </w:p>
        </w:tc>
        <w:tc>
          <w:tcPr>
            <w:tcW w:w="236" w:type="dxa"/>
            <w:tcBorders>
              <w:top w:val="nil"/>
              <w:left w:val="nil"/>
              <w:bottom w:val="nil"/>
              <w:right w:val="nil"/>
            </w:tcBorders>
            <w:shd w:val="clear" w:color="000000" w:fill="CFF0FC"/>
            <w:noWrap/>
            <w:vAlign w:val="bottom"/>
            <w:hideMark/>
          </w:tcPr>
          <w:p w14:paraId="32EC228E"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27F6731C"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183,724 </w:t>
            </w:r>
          </w:p>
        </w:tc>
        <w:tc>
          <w:tcPr>
            <w:tcW w:w="270" w:type="dxa"/>
            <w:tcBorders>
              <w:top w:val="nil"/>
              <w:left w:val="nil"/>
              <w:bottom w:val="nil"/>
              <w:right w:val="nil"/>
            </w:tcBorders>
            <w:shd w:val="clear" w:color="000000" w:fill="CFF0FC"/>
            <w:noWrap/>
            <w:vAlign w:val="bottom"/>
            <w:hideMark/>
          </w:tcPr>
          <w:p w14:paraId="34AAC4A0"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16460498"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w:t>
            </w:r>
          </w:p>
        </w:tc>
        <w:tc>
          <w:tcPr>
            <w:tcW w:w="270" w:type="dxa"/>
            <w:tcBorders>
              <w:top w:val="nil"/>
              <w:left w:val="nil"/>
              <w:bottom w:val="nil"/>
              <w:right w:val="nil"/>
            </w:tcBorders>
            <w:shd w:val="clear" w:color="000000" w:fill="CFF0FC"/>
            <w:noWrap/>
            <w:vAlign w:val="bottom"/>
            <w:hideMark/>
          </w:tcPr>
          <w:p w14:paraId="172B063A"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689A8BBA"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183,724 </w:t>
            </w:r>
          </w:p>
        </w:tc>
      </w:tr>
      <w:tr w:rsidR="003E3A79" w:rsidRPr="00326396" w14:paraId="632EAAB6" w14:textId="77777777" w:rsidTr="003E3A79">
        <w:trPr>
          <w:trHeight w:val="255"/>
        </w:trPr>
        <w:tc>
          <w:tcPr>
            <w:tcW w:w="4770" w:type="dxa"/>
            <w:tcBorders>
              <w:top w:val="nil"/>
              <w:left w:val="nil"/>
              <w:bottom w:val="nil"/>
              <w:right w:val="nil"/>
            </w:tcBorders>
            <w:shd w:val="clear" w:color="auto" w:fill="auto"/>
            <w:noWrap/>
            <w:vAlign w:val="bottom"/>
            <w:hideMark/>
          </w:tcPr>
          <w:p w14:paraId="74CF54BE"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Change in fair value of contingent consideration</w:t>
            </w:r>
          </w:p>
        </w:tc>
        <w:tc>
          <w:tcPr>
            <w:tcW w:w="270" w:type="dxa"/>
            <w:tcBorders>
              <w:top w:val="nil"/>
              <w:left w:val="nil"/>
              <w:bottom w:val="nil"/>
              <w:right w:val="nil"/>
            </w:tcBorders>
            <w:shd w:val="clear" w:color="auto" w:fill="auto"/>
            <w:noWrap/>
            <w:vAlign w:val="bottom"/>
            <w:hideMark/>
          </w:tcPr>
          <w:p w14:paraId="50F2F5E2"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13CFB87E"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(42,327)</w:t>
            </w:r>
          </w:p>
        </w:tc>
        <w:tc>
          <w:tcPr>
            <w:tcW w:w="236" w:type="dxa"/>
            <w:tcBorders>
              <w:top w:val="nil"/>
              <w:left w:val="nil"/>
              <w:bottom w:val="nil"/>
              <w:right w:val="nil"/>
            </w:tcBorders>
            <w:shd w:val="clear" w:color="auto" w:fill="auto"/>
            <w:noWrap/>
            <w:vAlign w:val="bottom"/>
            <w:hideMark/>
          </w:tcPr>
          <w:p w14:paraId="22E58800"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5A9F33C0"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w:t>
            </w:r>
          </w:p>
        </w:tc>
        <w:tc>
          <w:tcPr>
            <w:tcW w:w="270" w:type="dxa"/>
            <w:tcBorders>
              <w:top w:val="nil"/>
              <w:left w:val="nil"/>
              <w:bottom w:val="nil"/>
              <w:right w:val="nil"/>
            </w:tcBorders>
            <w:shd w:val="clear" w:color="auto" w:fill="auto"/>
            <w:noWrap/>
            <w:vAlign w:val="bottom"/>
            <w:hideMark/>
          </w:tcPr>
          <w:p w14:paraId="28913F18"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672E363C"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(42,327)</w:t>
            </w:r>
          </w:p>
        </w:tc>
        <w:tc>
          <w:tcPr>
            <w:tcW w:w="270" w:type="dxa"/>
            <w:tcBorders>
              <w:top w:val="nil"/>
              <w:left w:val="nil"/>
              <w:bottom w:val="nil"/>
              <w:right w:val="nil"/>
            </w:tcBorders>
            <w:shd w:val="clear" w:color="auto" w:fill="auto"/>
            <w:noWrap/>
            <w:vAlign w:val="bottom"/>
            <w:hideMark/>
          </w:tcPr>
          <w:p w14:paraId="72E396AD"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201866DB"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w:t>
            </w:r>
          </w:p>
        </w:tc>
      </w:tr>
      <w:tr w:rsidR="003E3A79" w:rsidRPr="00326396" w14:paraId="635552AB" w14:textId="77777777" w:rsidTr="003E3A79">
        <w:trPr>
          <w:trHeight w:val="255"/>
        </w:trPr>
        <w:tc>
          <w:tcPr>
            <w:tcW w:w="4770" w:type="dxa"/>
            <w:tcBorders>
              <w:top w:val="nil"/>
              <w:left w:val="nil"/>
              <w:bottom w:val="nil"/>
              <w:right w:val="nil"/>
            </w:tcBorders>
            <w:shd w:val="clear" w:color="000000" w:fill="CFF0FC"/>
            <w:noWrap/>
            <w:vAlign w:val="bottom"/>
            <w:hideMark/>
          </w:tcPr>
          <w:p w14:paraId="1057E914"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Change in fair value of warrant liability</w:t>
            </w:r>
          </w:p>
        </w:tc>
        <w:tc>
          <w:tcPr>
            <w:tcW w:w="270" w:type="dxa"/>
            <w:tcBorders>
              <w:top w:val="nil"/>
              <w:left w:val="nil"/>
              <w:bottom w:val="nil"/>
              <w:right w:val="nil"/>
            </w:tcBorders>
            <w:shd w:val="clear" w:color="000000" w:fill="CFF0FC"/>
            <w:noWrap/>
            <w:vAlign w:val="bottom"/>
            <w:hideMark/>
          </w:tcPr>
          <w:p w14:paraId="17955965"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579322D9"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(15,643)</w:t>
            </w:r>
          </w:p>
        </w:tc>
        <w:tc>
          <w:tcPr>
            <w:tcW w:w="236" w:type="dxa"/>
            <w:tcBorders>
              <w:top w:val="nil"/>
              <w:left w:val="nil"/>
              <w:bottom w:val="nil"/>
              <w:right w:val="nil"/>
            </w:tcBorders>
            <w:shd w:val="clear" w:color="000000" w:fill="CFF0FC"/>
            <w:noWrap/>
            <w:vAlign w:val="bottom"/>
            <w:hideMark/>
          </w:tcPr>
          <w:p w14:paraId="42ACD0A6"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7ACD46C5"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(1,710,878)</w:t>
            </w:r>
          </w:p>
        </w:tc>
        <w:tc>
          <w:tcPr>
            <w:tcW w:w="270" w:type="dxa"/>
            <w:tcBorders>
              <w:top w:val="nil"/>
              <w:left w:val="nil"/>
              <w:bottom w:val="nil"/>
              <w:right w:val="nil"/>
            </w:tcBorders>
            <w:shd w:val="clear" w:color="000000" w:fill="CFF0FC"/>
            <w:noWrap/>
            <w:vAlign w:val="bottom"/>
            <w:hideMark/>
          </w:tcPr>
          <w:p w14:paraId="3020E4EF"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78FB77EB"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(52,900)</w:t>
            </w:r>
          </w:p>
        </w:tc>
        <w:tc>
          <w:tcPr>
            <w:tcW w:w="270" w:type="dxa"/>
            <w:tcBorders>
              <w:top w:val="nil"/>
              <w:left w:val="nil"/>
              <w:bottom w:val="nil"/>
              <w:right w:val="nil"/>
            </w:tcBorders>
            <w:shd w:val="clear" w:color="000000" w:fill="CFF0FC"/>
            <w:noWrap/>
            <w:vAlign w:val="bottom"/>
            <w:hideMark/>
          </w:tcPr>
          <w:p w14:paraId="62345D11"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0DE34832"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(1,710,878)</w:t>
            </w:r>
          </w:p>
        </w:tc>
      </w:tr>
      <w:tr w:rsidR="003E3A79" w:rsidRPr="00326396" w14:paraId="56746588" w14:textId="77777777" w:rsidTr="003E3A79">
        <w:trPr>
          <w:trHeight w:val="255"/>
        </w:trPr>
        <w:tc>
          <w:tcPr>
            <w:tcW w:w="4770" w:type="dxa"/>
            <w:tcBorders>
              <w:top w:val="nil"/>
              <w:left w:val="nil"/>
              <w:bottom w:val="nil"/>
              <w:right w:val="nil"/>
            </w:tcBorders>
            <w:shd w:val="clear" w:color="auto" w:fill="auto"/>
            <w:noWrap/>
            <w:vAlign w:val="bottom"/>
            <w:hideMark/>
          </w:tcPr>
          <w:p w14:paraId="5B516647"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Change in fair value of convertible debt carried at fair value</w:t>
            </w:r>
          </w:p>
        </w:tc>
        <w:tc>
          <w:tcPr>
            <w:tcW w:w="270" w:type="dxa"/>
            <w:tcBorders>
              <w:top w:val="nil"/>
              <w:left w:val="nil"/>
              <w:bottom w:val="nil"/>
              <w:right w:val="nil"/>
            </w:tcBorders>
            <w:shd w:val="clear" w:color="auto" w:fill="auto"/>
            <w:noWrap/>
            <w:vAlign w:val="bottom"/>
            <w:hideMark/>
          </w:tcPr>
          <w:p w14:paraId="5CCD8ACE"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5452F8F2"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(563,360)</w:t>
            </w:r>
          </w:p>
        </w:tc>
        <w:tc>
          <w:tcPr>
            <w:tcW w:w="236" w:type="dxa"/>
            <w:tcBorders>
              <w:top w:val="nil"/>
              <w:left w:val="nil"/>
              <w:bottom w:val="nil"/>
              <w:right w:val="nil"/>
            </w:tcBorders>
            <w:shd w:val="clear" w:color="auto" w:fill="auto"/>
            <w:noWrap/>
            <w:vAlign w:val="bottom"/>
            <w:hideMark/>
          </w:tcPr>
          <w:p w14:paraId="0E253C46"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45861389"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(455,009)</w:t>
            </w:r>
          </w:p>
        </w:tc>
        <w:tc>
          <w:tcPr>
            <w:tcW w:w="270" w:type="dxa"/>
            <w:tcBorders>
              <w:top w:val="nil"/>
              <w:left w:val="nil"/>
              <w:bottom w:val="nil"/>
              <w:right w:val="nil"/>
            </w:tcBorders>
            <w:shd w:val="clear" w:color="auto" w:fill="auto"/>
            <w:noWrap/>
            <w:vAlign w:val="bottom"/>
            <w:hideMark/>
          </w:tcPr>
          <w:p w14:paraId="43A83AE6"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27E85203"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(456,759)</w:t>
            </w:r>
          </w:p>
        </w:tc>
        <w:tc>
          <w:tcPr>
            <w:tcW w:w="270" w:type="dxa"/>
            <w:tcBorders>
              <w:top w:val="nil"/>
              <w:left w:val="nil"/>
              <w:bottom w:val="nil"/>
              <w:right w:val="nil"/>
            </w:tcBorders>
            <w:shd w:val="clear" w:color="auto" w:fill="auto"/>
            <w:noWrap/>
            <w:vAlign w:val="bottom"/>
            <w:hideMark/>
          </w:tcPr>
          <w:p w14:paraId="169F095F"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6E37318A"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(455,009)</w:t>
            </w:r>
          </w:p>
        </w:tc>
      </w:tr>
      <w:tr w:rsidR="003E3A79" w:rsidRPr="00326396" w14:paraId="7774D737" w14:textId="77777777" w:rsidTr="003E3A79">
        <w:trPr>
          <w:trHeight w:val="255"/>
        </w:trPr>
        <w:tc>
          <w:tcPr>
            <w:tcW w:w="4770" w:type="dxa"/>
            <w:tcBorders>
              <w:top w:val="nil"/>
              <w:left w:val="nil"/>
              <w:bottom w:val="nil"/>
              <w:right w:val="nil"/>
            </w:tcBorders>
            <w:shd w:val="clear" w:color="000000" w:fill="CFF0FC"/>
            <w:noWrap/>
            <w:vAlign w:val="bottom"/>
            <w:hideMark/>
          </w:tcPr>
          <w:p w14:paraId="4A67E98C"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Gain on disposition of subsidiary</w:t>
            </w:r>
          </w:p>
        </w:tc>
        <w:tc>
          <w:tcPr>
            <w:tcW w:w="270" w:type="dxa"/>
            <w:tcBorders>
              <w:top w:val="nil"/>
              <w:left w:val="nil"/>
              <w:bottom w:val="nil"/>
              <w:right w:val="nil"/>
            </w:tcBorders>
            <w:shd w:val="clear" w:color="000000" w:fill="CFF0FC"/>
            <w:noWrap/>
            <w:vAlign w:val="bottom"/>
            <w:hideMark/>
          </w:tcPr>
          <w:p w14:paraId="0F778338"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76F1A946"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w:t>
            </w:r>
          </w:p>
        </w:tc>
        <w:tc>
          <w:tcPr>
            <w:tcW w:w="236" w:type="dxa"/>
            <w:tcBorders>
              <w:top w:val="nil"/>
              <w:left w:val="nil"/>
              <w:bottom w:val="nil"/>
              <w:right w:val="nil"/>
            </w:tcBorders>
            <w:shd w:val="clear" w:color="000000" w:fill="CFF0FC"/>
            <w:noWrap/>
            <w:vAlign w:val="bottom"/>
            <w:hideMark/>
          </w:tcPr>
          <w:p w14:paraId="2FF7C988"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4FFB3DD9"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w:t>
            </w:r>
          </w:p>
        </w:tc>
        <w:tc>
          <w:tcPr>
            <w:tcW w:w="270" w:type="dxa"/>
            <w:tcBorders>
              <w:top w:val="nil"/>
              <w:left w:val="nil"/>
              <w:bottom w:val="nil"/>
              <w:right w:val="nil"/>
            </w:tcBorders>
            <w:shd w:val="clear" w:color="000000" w:fill="CFF0FC"/>
            <w:noWrap/>
            <w:vAlign w:val="bottom"/>
            <w:hideMark/>
          </w:tcPr>
          <w:p w14:paraId="748086B2"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01BC44D7"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(3,009,891)</w:t>
            </w:r>
          </w:p>
        </w:tc>
        <w:tc>
          <w:tcPr>
            <w:tcW w:w="270" w:type="dxa"/>
            <w:tcBorders>
              <w:top w:val="nil"/>
              <w:left w:val="nil"/>
              <w:bottom w:val="nil"/>
              <w:right w:val="nil"/>
            </w:tcBorders>
            <w:shd w:val="clear" w:color="000000" w:fill="CFF0FC"/>
            <w:noWrap/>
            <w:vAlign w:val="bottom"/>
            <w:hideMark/>
          </w:tcPr>
          <w:p w14:paraId="2EA9AE6B"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3E950F32"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w:t>
            </w:r>
          </w:p>
        </w:tc>
      </w:tr>
      <w:tr w:rsidR="003E3A79" w:rsidRPr="00326396" w14:paraId="05E5F2EC" w14:textId="77777777" w:rsidTr="003E3A79">
        <w:trPr>
          <w:trHeight w:val="255"/>
        </w:trPr>
        <w:tc>
          <w:tcPr>
            <w:tcW w:w="4770" w:type="dxa"/>
            <w:tcBorders>
              <w:top w:val="nil"/>
              <w:left w:val="nil"/>
              <w:bottom w:val="nil"/>
              <w:right w:val="nil"/>
            </w:tcBorders>
            <w:shd w:val="clear" w:color="auto" w:fill="auto"/>
            <w:noWrap/>
            <w:vAlign w:val="bottom"/>
            <w:hideMark/>
          </w:tcPr>
          <w:p w14:paraId="587141F4"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Loss on disposition of assets</w:t>
            </w:r>
          </w:p>
        </w:tc>
        <w:tc>
          <w:tcPr>
            <w:tcW w:w="270" w:type="dxa"/>
            <w:tcBorders>
              <w:top w:val="nil"/>
              <w:left w:val="nil"/>
              <w:bottom w:val="nil"/>
              <w:right w:val="nil"/>
            </w:tcBorders>
            <w:shd w:val="clear" w:color="auto" w:fill="auto"/>
            <w:noWrap/>
            <w:vAlign w:val="bottom"/>
            <w:hideMark/>
          </w:tcPr>
          <w:p w14:paraId="0BFC19EA"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617AEB8A"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3,764,474 </w:t>
            </w:r>
          </w:p>
        </w:tc>
        <w:tc>
          <w:tcPr>
            <w:tcW w:w="236" w:type="dxa"/>
            <w:tcBorders>
              <w:top w:val="nil"/>
              <w:left w:val="nil"/>
              <w:bottom w:val="nil"/>
              <w:right w:val="nil"/>
            </w:tcBorders>
            <w:shd w:val="clear" w:color="auto" w:fill="auto"/>
            <w:noWrap/>
            <w:vAlign w:val="bottom"/>
            <w:hideMark/>
          </w:tcPr>
          <w:p w14:paraId="43AAFC8D"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11A78AE3"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w:t>
            </w:r>
          </w:p>
        </w:tc>
        <w:tc>
          <w:tcPr>
            <w:tcW w:w="270" w:type="dxa"/>
            <w:tcBorders>
              <w:top w:val="nil"/>
              <w:left w:val="nil"/>
              <w:bottom w:val="nil"/>
              <w:right w:val="nil"/>
            </w:tcBorders>
            <w:shd w:val="clear" w:color="auto" w:fill="auto"/>
            <w:noWrap/>
            <w:vAlign w:val="bottom"/>
            <w:hideMark/>
          </w:tcPr>
          <w:p w14:paraId="6387DBE3"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6E0B80DC"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3,764,474 </w:t>
            </w:r>
          </w:p>
        </w:tc>
        <w:tc>
          <w:tcPr>
            <w:tcW w:w="270" w:type="dxa"/>
            <w:tcBorders>
              <w:top w:val="nil"/>
              <w:left w:val="nil"/>
              <w:bottom w:val="nil"/>
              <w:right w:val="nil"/>
            </w:tcBorders>
            <w:shd w:val="clear" w:color="auto" w:fill="auto"/>
            <w:noWrap/>
            <w:vAlign w:val="bottom"/>
            <w:hideMark/>
          </w:tcPr>
          <w:p w14:paraId="4A5B5941"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2D7BEAA8"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w:t>
            </w:r>
          </w:p>
        </w:tc>
      </w:tr>
      <w:tr w:rsidR="003E3A79" w:rsidRPr="00326396" w14:paraId="720BBC93" w14:textId="77777777" w:rsidTr="003E3A79">
        <w:trPr>
          <w:trHeight w:val="255"/>
        </w:trPr>
        <w:tc>
          <w:tcPr>
            <w:tcW w:w="4770" w:type="dxa"/>
            <w:tcBorders>
              <w:top w:val="nil"/>
              <w:left w:val="nil"/>
              <w:bottom w:val="nil"/>
              <w:right w:val="nil"/>
            </w:tcBorders>
            <w:shd w:val="clear" w:color="000000" w:fill="CFF0FC"/>
            <w:noWrap/>
            <w:vAlign w:val="bottom"/>
            <w:hideMark/>
          </w:tcPr>
          <w:p w14:paraId="61A4EA93"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Loss from discontinued operations</w:t>
            </w:r>
          </w:p>
        </w:tc>
        <w:tc>
          <w:tcPr>
            <w:tcW w:w="270" w:type="dxa"/>
            <w:tcBorders>
              <w:top w:val="nil"/>
              <w:left w:val="nil"/>
              <w:bottom w:val="nil"/>
              <w:right w:val="nil"/>
            </w:tcBorders>
            <w:shd w:val="clear" w:color="000000" w:fill="CFF0FC"/>
            <w:noWrap/>
            <w:vAlign w:val="bottom"/>
            <w:hideMark/>
          </w:tcPr>
          <w:p w14:paraId="0EC7F501"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280ED48C"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196,934 </w:t>
            </w:r>
          </w:p>
        </w:tc>
        <w:tc>
          <w:tcPr>
            <w:tcW w:w="236" w:type="dxa"/>
            <w:tcBorders>
              <w:top w:val="nil"/>
              <w:left w:val="nil"/>
              <w:bottom w:val="nil"/>
              <w:right w:val="nil"/>
            </w:tcBorders>
            <w:shd w:val="clear" w:color="000000" w:fill="CFF0FC"/>
            <w:noWrap/>
            <w:vAlign w:val="bottom"/>
            <w:hideMark/>
          </w:tcPr>
          <w:p w14:paraId="5BFCC6A4"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000000" w:fill="CFF0FC"/>
            <w:noWrap/>
            <w:vAlign w:val="bottom"/>
            <w:hideMark/>
          </w:tcPr>
          <w:p w14:paraId="0B5D5BDF"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1,456,666 </w:t>
            </w:r>
          </w:p>
        </w:tc>
        <w:tc>
          <w:tcPr>
            <w:tcW w:w="270" w:type="dxa"/>
            <w:tcBorders>
              <w:top w:val="nil"/>
              <w:left w:val="nil"/>
              <w:bottom w:val="nil"/>
              <w:right w:val="nil"/>
            </w:tcBorders>
            <w:shd w:val="clear" w:color="000000" w:fill="CFF0FC"/>
            <w:noWrap/>
            <w:vAlign w:val="bottom"/>
            <w:hideMark/>
          </w:tcPr>
          <w:p w14:paraId="179A28C5"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000000" w:fill="CFF0FC"/>
            <w:noWrap/>
            <w:vAlign w:val="bottom"/>
            <w:hideMark/>
          </w:tcPr>
          <w:p w14:paraId="101ACE3C"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1,660,008 </w:t>
            </w:r>
          </w:p>
        </w:tc>
        <w:tc>
          <w:tcPr>
            <w:tcW w:w="270" w:type="dxa"/>
            <w:tcBorders>
              <w:top w:val="nil"/>
              <w:left w:val="nil"/>
              <w:bottom w:val="nil"/>
              <w:right w:val="nil"/>
            </w:tcBorders>
            <w:shd w:val="clear" w:color="000000" w:fill="CFF0FC"/>
            <w:noWrap/>
            <w:vAlign w:val="bottom"/>
            <w:hideMark/>
          </w:tcPr>
          <w:p w14:paraId="6F667DE7"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000000" w:fill="CFF0FC"/>
            <w:noWrap/>
            <w:vAlign w:val="bottom"/>
            <w:hideMark/>
          </w:tcPr>
          <w:p w14:paraId="49F90A44"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2,770,547 </w:t>
            </w:r>
          </w:p>
        </w:tc>
      </w:tr>
      <w:tr w:rsidR="003E3A79" w:rsidRPr="00326396" w14:paraId="4CA9682A" w14:textId="77777777" w:rsidTr="003E3A79">
        <w:trPr>
          <w:trHeight w:val="255"/>
        </w:trPr>
        <w:tc>
          <w:tcPr>
            <w:tcW w:w="4770" w:type="dxa"/>
            <w:tcBorders>
              <w:top w:val="nil"/>
              <w:left w:val="nil"/>
              <w:bottom w:val="nil"/>
              <w:right w:val="nil"/>
            </w:tcBorders>
            <w:shd w:val="clear" w:color="auto" w:fill="auto"/>
            <w:noWrap/>
            <w:vAlign w:val="bottom"/>
            <w:hideMark/>
          </w:tcPr>
          <w:p w14:paraId="474E467E" w14:textId="77777777" w:rsidR="003E3A79" w:rsidRPr="00326396" w:rsidRDefault="003E3A79" w:rsidP="00DC3119">
            <w:pPr>
              <w:spacing w:line="240" w:lineRule="auto"/>
              <w:ind w:firstLineChars="200" w:firstLine="320"/>
              <w:rPr>
                <w:rFonts w:eastAsia="Times New Roman"/>
                <w:color w:val="000000"/>
                <w:sz w:val="16"/>
                <w:szCs w:val="16"/>
              </w:rPr>
            </w:pPr>
            <w:r w:rsidRPr="00326396">
              <w:rPr>
                <w:rFonts w:eastAsia="Times New Roman"/>
                <w:color w:val="000000"/>
                <w:sz w:val="16"/>
                <w:szCs w:val="16"/>
              </w:rPr>
              <w:t>Net loss attributable to non-controlling interest</w:t>
            </w:r>
          </w:p>
        </w:tc>
        <w:tc>
          <w:tcPr>
            <w:tcW w:w="270" w:type="dxa"/>
            <w:tcBorders>
              <w:top w:val="nil"/>
              <w:left w:val="nil"/>
              <w:bottom w:val="nil"/>
              <w:right w:val="nil"/>
            </w:tcBorders>
            <w:shd w:val="clear" w:color="auto" w:fill="auto"/>
            <w:noWrap/>
            <w:vAlign w:val="bottom"/>
            <w:hideMark/>
          </w:tcPr>
          <w:p w14:paraId="20F3299D" w14:textId="77777777" w:rsidR="003E3A79" w:rsidRPr="00326396" w:rsidRDefault="003E3A79" w:rsidP="00DC3119">
            <w:pPr>
              <w:spacing w:line="240" w:lineRule="auto"/>
              <w:ind w:firstLineChars="200" w:firstLine="320"/>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2B903DB5"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389,590 </w:t>
            </w:r>
          </w:p>
        </w:tc>
        <w:tc>
          <w:tcPr>
            <w:tcW w:w="236" w:type="dxa"/>
            <w:tcBorders>
              <w:top w:val="nil"/>
              <w:left w:val="nil"/>
              <w:bottom w:val="nil"/>
              <w:right w:val="nil"/>
            </w:tcBorders>
            <w:shd w:val="clear" w:color="auto" w:fill="auto"/>
            <w:noWrap/>
            <w:vAlign w:val="bottom"/>
            <w:hideMark/>
          </w:tcPr>
          <w:p w14:paraId="579C2224" w14:textId="77777777" w:rsidR="003E3A79" w:rsidRPr="00326396" w:rsidRDefault="003E3A79" w:rsidP="00DC3119">
            <w:pPr>
              <w:spacing w:line="240" w:lineRule="auto"/>
              <w:jc w:val="center"/>
              <w:rPr>
                <w:rFonts w:eastAsia="Times New Roman"/>
                <w:color w:val="000000"/>
                <w:sz w:val="16"/>
                <w:szCs w:val="16"/>
              </w:rPr>
            </w:pPr>
          </w:p>
        </w:tc>
        <w:tc>
          <w:tcPr>
            <w:tcW w:w="1294" w:type="dxa"/>
            <w:tcBorders>
              <w:top w:val="nil"/>
              <w:left w:val="nil"/>
              <w:bottom w:val="nil"/>
              <w:right w:val="nil"/>
            </w:tcBorders>
            <w:shd w:val="clear" w:color="auto" w:fill="auto"/>
            <w:noWrap/>
            <w:vAlign w:val="bottom"/>
            <w:hideMark/>
          </w:tcPr>
          <w:p w14:paraId="1BD6B3AB"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w:t>
            </w:r>
          </w:p>
        </w:tc>
        <w:tc>
          <w:tcPr>
            <w:tcW w:w="270" w:type="dxa"/>
            <w:tcBorders>
              <w:top w:val="nil"/>
              <w:left w:val="nil"/>
              <w:bottom w:val="nil"/>
              <w:right w:val="nil"/>
            </w:tcBorders>
            <w:shd w:val="clear" w:color="auto" w:fill="auto"/>
            <w:noWrap/>
            <w:vAlign w:val="bottom"/>
            <w:hideMark/>
          </w:tcPr>
          <w:p w14:paraId="16B772E0" w14:textId="77777777" w:rsidR="003E3A79" w:rsidRPr="00326396" w:rsidRDefault="003E3A79" w:rsidP="00DC3119">
            <w:pPr>
              <w:spacing w:line="240" w:lineRule="auto"/>
              <w:jc w:val="center"/>
              <w:rPr>
                <w:rFonts w:eastAsia="Times New Roman"/>
                <w:color w:val="000000"/>
                <w:sz w:val="16"/>
                <w:szCs w:val="16"/>
              </w:rPr>
            </w:pPr>
          </w:p>
        </w:tc>
        <w:tc>
          <w:tcPr>
            <w:tcW w:w="1350" w:type="dxa"/>
            <w:tcBorders>
              <w:top w:val="nil"/>
              <w:left w:val="nil"/>
              <w:bottom w:val="nil"/>
              <w:right w:val="nil"/>
            </w:tcBorders>
            <w:shd w:val="clear" w:color="auto" w:fill="auto"/>
            <w:noWrap/>
            <w:vAlign w:val="bottom"/>
            <w:hideMark/>
          </w:tcPr>
          <w:p w14:paraId="16BEC75B"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389,590 </w:t>
            </w:r>
          </w:p>
        </w:tc>
        <w:tc>
          <w:tcPr>
            <w:tcW w:w="270" w:type="dxa"/>
            <w:tcBorders>
              <w:top w:val="nil"/>
              <w:left w:val="nil"/>
              <w:bottom w:val="nil"/>
              <w:right w:val="nil"/>
            </w:tcBorders>
            <w:shd w:val="clear" w:color="auto" w:fill="auto"/>
            <w:noWrap/>
            <w:vAlign w:val="bottom"/>
            <w:hideMark/>
          </w:tcPr>
          <w:p w14:paraId="2FF2A894" w14:textId="77777777" w:rsidR="003E3A79" w:rsidRPr="00326396" w:rsidRDefault="003E3A79" w:rsidP="00DC3119">
            <w:pPr>
              <w:spacing w:line="240" w:lineRule="auto"/>
              <w:jc w:val="center"/>
              <w:rPr>
                <w:rFonts w:eastAsia="Times New Roman"/>
                <w:color w:val="000000"/>
                <w:sz w:val="16"/>
                <w:szCs w:val="16"/>
              </w:rPr>
            </w:pPr>
          </w:p>
        </w:tc>
        <w:tc>
          <w:tcPr>
            <w:tcW w:w="1260" w:type="dxa"/>
            <w:tcBorders>
              <w:top w:val="nil"/>
              <w:left w:val="nil"/>
              <w:bottom w:val="nil"/>
              <w:right w:val="nil"/>
            </w:tcBorders>
            <w:shd w:val="clear" w:color="auto" w:fill="auto"/>
            <w:noWrap/>
            <w:vAlign w:val="bottom"/>
            <w:hideMark/>
          </w:tcPr>
          <w:p w14:paraId="0B3A0A4A" w14:textId="77777777" w:rsidR="003E3A79" w:rsidRPr="00326396" w:rsidRDefault="003E3A79" w:rsidP="00DC3119">
            <w:pPr>
              <w:spacing w:line="240" w:lineRule="auto"/>
              <w:jc w:val="center"/>
              <w:rPr>
                <w:rFonts w:eastAsia="Times New Roman"/>
                <w:color w:val="000000"/>
                <w:sz w:val="16"/>
                <w:szCs w:val="16"/>
              </w:rPr>
            </w:pPr>
            <w:r w:rsidRPr="00326396">
              <w:rPr>
                <w:rFonts w:eastAsia="Times New Roman"/>
                <w:color w:val="000000"/>
                <w:sz w:val="16"/>
                <w:szCs w:val="16"/>
              </w:rPr>
              <w:t xml:space="preserve">                    - </w:t>
            </w:r>
          </w:p>
        </w:tc>
      </w:tr>
      <w:tr w:rsidR="003E3A79" w:rsidRPr="00326396" w14:paraId="18F63232" w14:textId="77777777" w:rsidTr="003E3A79">
        <w:trPr>
          <w:trHeight w:val="270"/>
        </w:trPr>
        <w:tc>
          <w:tcPr>
            <w:tcW w:w="4770" w:type="dxa"/>
            <w:tcBorders>
              <w:top w:val="nil"/>
              <w:left w:val="nil"/>
              <w:bottom w:val="nil"/>
              <w:right w:val="nil"/>
            </w:tcBorders>
            <w:shd w:val="clear" w:color="000000" w:fill="CFF0FC"/>
            <w:noWrap/>
            <w:vAlign w:val="bottom"/>
            <w:hideMark/>
          </w:tcPr>
          <w:p w14:paraId="1A0DDE57" w14:textId="77777777" w:rsidR="003E3A79" w:rsidRPr="00326396" w:rsidRDefault="003E3A79" w:rsidP="00DC3119">
            <w:pPr>
              <w:spacing w:line="240" w:lineRule="auto"/>
              <w:rPr>
                <w:rFonts w:eastAsia="Times New Roman"/>
                <w:color w:val="000000"/>
                <w:sz w:val="16"/>
                <w:szCs w:val="16"/>
              </w:rPr>
            </w:pPr>
            <w:r w:rsidRPr="00326396">
              <w:rPr>
                <w:rFonts w:eastAsia="Times New Roman"/>
                <w:color w:val="000000"/>
                <w:sz w:val="16"/>
                <w:szCs w:val="16"/>
              </w:rPr>
              <w:t>Adjusted EBITDA</w:t>
            </w:r>
          </w:p>
        </w:tc>
        <w:tc>
          <w:tcPr>
            <w:tcW w:w="270" w:type="dxa"/>
            <w:tcBorders>
              <w:top w:val="nil"/>
              <w:left w:val="nil"/>
              <w:bottom w:val="nil"/>
              <w:right w:val="nil"/>
            </w:tcBorders>
            <w:shd w:val="clear" w:color="000000" w:fill="CFF0FC"/>
            <w:noWrap/>
            <w:vAlign w:val="bottom"/>
            <w:hideMark/>
          </w:tcPr>
          <w:p w14:paraId="2117633C" w14:textId="77777777" w:rsidR="003E3A79" w:rsidRPr="00326396" w:rsidRDefault="003E3A79" w:rsidP="00DC3119">
            <w:pPr>
              <w:spacing w:line="240" w:lineRule="auto"/>
              <w:rPr>
                <w:rFonts w:eastAsia="Times New Roman"/>
                <w:color w:val="000000"/>
                <w:sz w:val="16"/>
                <w:szCs w:val="16"/>
              </w:rPr>
            </w:pPr>
          </w:p>
        </w:tc>
        <w:tc>
          <w:tcPr>
            <w:tcW w:w="1350" w:type="dxa"/>
            <w:tcBorders>
              <w:top w:val="single" w:sz="4" w:space="0" w:color="auto"/>
              <w:left w:val="nil"/>
              <w:bottom w:val="double" w:sz="6" w:space="0" w:color="auto"/>
              <w:right w:val="nil"/>
            </w:tcBorders>
            <w:shd w:val="clear" w:color="000000" w:fill="CFF0FC"/>
            <w:noWrap/>
            <w:vAlign w:val="bottom"/>
            <w:hideMark/>
          </w:tcPr>
          <w:p w14:paraId="1946AE0B" w14:textId="77777777" w:rsidR="003E3A79" w:rsidRPr="00326396" w:rsidRDefault="003E3A79" w:rsidP="00DC3119">
            <w:pPr>
              <w:spacing w:line="240" w:lineRule="auto"/>
              <w:rPr>
                <w:rFonts w:eastAsia="Times New Roman"/>
                <w:sz w:val="16"/>
                <w:szCs w:val="16"/>
              </w:rPr>
            </w:pPr>
            <w:r w:rsidRPr="00326396">
              <w:rPr>
                <w:rFonts w:eastAsia="Times New Roman"/>
                <w:sz w:val="16"/>
                <w:szCs w:val="16"/>
              </w:rPr>
              <w:t xml:space="preserve"> $   (5,406,941)</w:t>
            </w:r>
          </w:p>
        </w:tc>
        <w:tc>
          <w:tcPr>
            <w:tcW w:w="236" w:type="dxa"/>
            <w:tcBorders>
              <w:top w:val="nil"/>
              <w:left w:val="nil"/>
              <w:bottom w:val="nil"/>
              <w:right w:val="nil"/>
            </w:tcBorders>
            <w:shd w:val="clear" w:color="000000" w:fill="CFF0FC"/>
            <w:noWrap/>
            <w:vAlign w:val="bottom"/>
            <w:hideMark/>
          </w:tcPr>
          <w:p w14:paraId="478FAD25" w14:textId="77777777" w:rsidR="003E3A79" w:rsidRPr="00326396" w:rsidRDefault="003E3A79" w:rsidP="00DC3119">
            <w:pPr>
              <w:spacing w:line="240" w:lineRule="auto"/>
              <w:rPr>
                <w:rFonts w:eastAsia="Times New Roman"/>
                <w:sz w:val="16"/>
                <w:szCs w:val="16"/>
              </w:rPr>
            </w:pPr>
          </w:p>
        </w:tc>
        <w:tc>
          <w:tcPr>
            <w:tcW w:w="1294" w:type="dxa"/>
            <w:tcBorders>
              <w:top w:val="single" w:sz="4" w:space="0" w:color="auto"/>
              <w:left w:val="nil"/>
              <w:bottom w:val="double" w:sz="6" w:space="0" w:color="auto"/>
              <w:right w:val="nil"/>
            </w:tcBorders>
            <w:shd w:val="clear" w:color="000000" w:fill="CFF0FC"/>
            <w:noWrap/>
            <w:vAlign w:val="bottom"/>
            <w:hideMark/>
          </w:tcPr>
          <w:p w14:paraId="6DF2336A" w14:textId="77777777" w:rsidR="003E3A79" w:rsidRPr="00326396" w:rsidRDefault="003E3A79" w:rsidP="00DC3119">
            <w:pPr>
              <w:spacing w:line="240" w:lineRule="auto"/>
              <w:rPr>
                <w:rFonts w:eastAsia="Times New Roman"/>
                <w:sz w:val="16"/>
                <w:szCs w:val="16"/>
              </w:rPr>
            </w:pPr>
            <w:r w:rsidRPr="00326396">
              <w:rPr>
                <w:rFonts w:eastAsia="Times New Roman"/>
                <w:sz w:val="16"/>
                <w:szCs w:val="16"/>
              </w:rPr>
              <w:t xml:space="preserve"> $ (3,302,655)</w:t>
            </w:r>
          </w:p>
        </w:tc>
        <w:tc>
          <w:tcPr>
            <w:tcW w:w="270" w:type="dxa"/>
            <w:tcBorders>
              <w:top w:val="nil"/>
              <w:left w:val="nil"/>
              <w:bottom w:val="nil"/>
              <w:right w:val="nil"/>
            </w:tcBorders>
            <w:shd w:val="clear" w:color="000000" w:fill="CFF0FC"/>
            <w:noWrap/>
            <w:vAlign w:val="bottom"/>
            <w:hideMark/>
          </w:tcPr>
          <w:p w14:paraId="7FAB5494" w14:textId="77777777" w:rsidR="003E3A79" w:rsidRPr="00326396" w:rsidRDefault="003E3A79" w:rsidP="00DC3119">
            <w:pPr>
              <w:spacing w:line="240" w:lineRule="auto"/>
              <w:rPr>
                <w:rFonts w:eastAsia="Times New Roman"/>
                <w:sz w:val="16"/>
                <w:szCs w:val="16"/>
              </w:rPr>
            </w:pPr>
          </w:p>
        </w:tc>
        <w:tc>
          <w:tcPr>
            <w:tcW w:w="1350" w:type="dxa"/>
            <w:tcBorders>
              <w:top w:val="single" w:sz="4" w:space="0" w:color="auto"/>
              <w:left w:val="nil"/>
              <w:bottom w:val="double" w:sz="6" w:space="0" w:color="auto"/>
              <w:right w:val="nil"/>
            </w:tcBorders>
            <w:shd w:val="clear" w:color="000000" w:fill="CFF0FC"/>
            <w:noWrap/>
            <w:vAlign w:val="bottom"/>
            <w:hideMark/>
          </w:tcPr>
          <w:p w14:paraId="6AD8A155" w14:textId="77777777" w:rsidR="003E3A79" w:rsidRPr="00326396" w:rsidRDefault="003E3A79" w:rsidP="00DC3119">
            <w:pPr>
              <w:spacing w:line="240" w:lineRule="auto"/>
              <w:rPr>
                <w:rFonts w:eastAsia="Times New Roman"/>
                <w:sz w:val="16"/>
                <w:szCs w:val="16"/>
              </w:rPr>
            </w:pPr>
            <w:r w:rsidRPr="00326396">
              <w:rPr>
                <w:rFonts w:eastAsia="Times New Roman"/>
                <w:sz w:val="16"/>
                <w:szCs w:val="16"/>
              </w:rPr>
              <w:t xml:space="preserve"> $   (9,537,262)</w:t>
            </w:r>
          </w:p>
        </w:tc>
        <w:tc>
          <w:tcPr>
            <w:tcW w:w="270" w:type="dxa"/>
            <w:tcBorders>
              <w:top w:val="single" w:sz="4" w:space="0" w:color="auto"/>
              <w:left w:val="nil"/>
              <w:bottom w:val="double" w:sz="6" w:space="0" w:color="auto"/>
              <w:right w:val="nil"/>
            </w:tcBorders>
            <w:shd w:val="clear" w:color="000000" w:fill="CFF0FC"/>
            <w:noWrap/>
            <w:vAlign w:val="bottom"/>
            <w:hideMark/>
          </w:tcPr>
          <w:p w14:paraId="13B2258E" w14:textId="77777777" w:rsidR="003E3A79" w:rsidRPr="00326396" w:rsidRDefault="003E3A79" w:rsidP="00DC3119">
            <w:pPr>
              <w:spacing w:line="240" w:lineRule="auto"/>
              <w:rPr>
                <w:rFonts w:eastAsia="Times New Roman"/>
                <w:sz w:val="16"/>
                <w:szCs w:val="16"/>
              </w:rPr>
            </w:pPr>
            <w:r w:rsidRPr="00326396">
              <w:rPr>
                <w:rFonts w:eastAsia="Times New Roman"/>
                <w:sz w:val="16"/>
                <w:szCs w:val="16"/>
              </w:rPr>
              <w:t> </w:t>
            </w:r>
          </w:p>
        </w:tc>
        <w:tc>
          <w:tcPr>
            <w:tcW w:w="1260" w:type="dxa"/>
            <w:tcBorders>
              <w:top w:val="single" w:sz="4" w:space="0" w:color="auto"/>
              <w:left w:val="nil"/>
              <w:bottom w:val="double" w:sz="6" w:space="0" w:color="auto"/>
              <w:right w:val="nil"/>
            </w:tcBorders>
            <w:shd w:val="clear" w:color="000000" w:fill="CFF0FC"/>
            <w:noWrap/>
            <w:vAlign w:val="bottom"/>
            <w:hideMark/>
          </w:tcPr>
          <w:p w14:paraId="34576CD0" w14:textId="77777777" w:rsidR="003E3A79" w:rsidRPr="00326396" w:rsidRDefault="003E3A79" w:rsidP="00DC3119">
            <w:pPr>
              <w:spacing w:line="240" w:lineRule="auto"/>
              <w:rPr>
                <w:rFonts w:eastAsia="Times New Roman"/>
                <w:sz w:val="16"/>
                <w:szCs w:val="16"/>
              </w:rPr>
            </w:pPr>
            <w:r w:rsidRPr="00326396">
              <w:rPr>
                <w:rFonts w:eastAsia="Times New Roman"/>
                <w:sz w:val="16"/>
                <w:szCs w:val="16"/>
              </w:rPr>
              <w:t xml:space="preserve"> $ (4,842,071)</w:t>
            </w:r>
          </w:p>
        </w:tc>
      </w:tr>
    </w:tbl>
    <w:p w14:paraId="155370D8" w14:textId="77777777" w:rsidR="001469FB" w:rsidRPr="001469FB" w:rsidRDefault="001469FB" w:rsidP="00DE4C98">
      <w:pPr>
        <w:widowControl w:val="0"/>
        <w:shd w:val="clear" w:color="auto" w:fill="FFFFFF"/>
        <w:spacing w:line="240" w:lineRule="auto"/>
        <w:rPr>
          <w:bCs/>
          <w:sz w:val="20"/>
          <w:szCs w:val="20"/>
        </w:rPr>
      </w:pPr>
    </w:p>
    <w:sectPr w:rsidR="001469FB" w:rsidRPr="001469FB" w:rsidSect="00F46ED8">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C57F70" w14:textId="77777777" w:rsidR="006D3744" w:rsidRDefault="006D3744" w:rsidP="00F46ED8">
      <w:pPr>
        <w:spacing w:line="240" w:lineRule="auto"/>
      </w:pPr>
      <w:r>
        <w:separator/>
      </w:r>
    </w:p>
  </w:endnote>
  <w:endnote w:type="continuationSeparator" w:id="0">
    <w:p w14:paraId="0F37988C" w14:textId="77777777" w:rsidR="006D3744" w:rsidRDefault="006D3744" w:rsidP="00F46E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77242" w14:textId="77777777" w:rsidR="00F46ED8" w:rsidRDefault="00F46E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0F9A6" w14:textId="79ACCACA" w:rsidR="00F46ED8" w:rsidRDefault="00F46ED8">
    <w:pPr>
      <w:pStyle w:val="Footer"/>
    </w:pPr>
    <w:r w:rsidRPr="00F46ED8">
      <w:rPr>
        <w:rStyle w:val="DocID"/>
        <w:rFonts w:eastAsia="Arial"/>
      </w:rPr>
      <w:t>4869-0215-4968.2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36413" w14:textId="77777777" w:rsidR="00F46ED8" w:rsidRDefault="00F46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7A4A72" w14:textId="77777777" w:rsidR="006D3744" w:rsidRDefault="006D3744" w:rsidP="00F46ED8">
      <w:pPr>
        <w:spacing w:line="240" w:lineRule="auto"/>
      </w:pPr>
      <w:r>
        <w:separator/>
      </w:r>
    </w:p>
  </w:footnote>
  <w:footnote w:type="continuationSeparator" w:id="0">
    <w:p w14:paraId="004A0E74" w14:textId="77777777" w:rsidR="006D3744" w:rsidRDefault="006D3744" w:rsidP="00F46E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582A5A" w14:textId="77777777" w:rsidR="00F46ED8" w:rsidRDefault="00F46E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917055" w14:textId="77777777" w:rsidR="00F46ED8" w:rsidRDefault="00F46E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A0B88" w14:textId="77777777" w:rsidR="00F46ED8" w:rsidRDefault="00F46E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83351"/>
    <w:multiLevelType w:val="hybridMultilevel"/>
    <w:tmpl w:val="F064C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B914B9"/>
    <w:multiLevelType w:val="hybridMultilevel"/>
    <w:tmpl w:val="AB2E9716"/>
    <w:lvl w:ilvl="0" w:tplc="E182BD7A">
      <w:numFmt w:val="bullet"/>
      <w:lvlText w:val="-"/>
      <w:lvlJc w:val="left"/>
      <w:pPr>
        <w:ind w:left="720" w:hanging="360"/>
      </w:pPr>
      <w:rPr>
        <w:rFonts w:ascii="Arial" w:eastAsia="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9D5991"/>
    <w:multiLevelType w:val="multilevel"/>
    <w:tmpl w:val="9E7A3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AF03B83"/>
    <w:multiLevelType w:val="multilevel"/>
    <w:tmpl w:val="7DF6CFC8"/>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3803C13"/>
    <w:multiLevelType w:val="hybridMultilevel"/>
    <w:tmpl w:val="7D42EE6C"/>
    <w:lvl w:ilvl="0" w:tplc="5638290E">
      <w:start w:val="2023"/>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8359111">
    <w:abstractNumId w:val="2"/>
  </w:num>
  <w:num w:numId="2" w16cid:durableId="1356732557">
    <w:abstractNumId w:val="3"/>
  </w:num>
  <w:num w:numId="3" w16cid:durableId="1853688592">
    <w:abstractNumId w:val="0"/>
  </w:num>
  <w:num w:numId="4" w16cid:durableId="189954493">
    <w:abstractNumId w:val="4"/>
  </w:num>
  <w:num w:numId="5" w16cid:durableId="1402214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B0F"/>
    <w:rsid w:val="00000CC6"/>
    <w:rsid w:val="0000698E"/>
    <w:rsid w:val="00007F7B"/>
    <w:rsid w:val="00011192"/>
    <w:rsid w:val="00015A5E"/>
    <w:rsid w:val="000218F7"/>
    <w:rsid w:val="00025A75"/>
    <w:rsid w:val="000278AC"/>
    <w:rsid w:val="0003160D"/>
    <w:rsid w:val="0003202B"/>
    <w:rsid w:val="00033DB2"/>
    <w:rsid w:val="0003541F"/>
    <w:rsid w:val="00037C27"/>
    <w:rsid w:val="00042A5A"/>
    <w:rsid w:val="00043434"/>
    <w:rsid w:val="000467A1"/>
    <w:rsid w:val="00046E82"/>
    <w:rsid w:val="00046F5B"/>
    <w:rsid w:val="00047A29"/>
    <w:rsid w:val="000506B3"/>
    <w:rsid w:val="00052AF5"/>
    <w:rsid w:val="000539C8"/>
    <w:rsid w:val="000571ED"/>
    <w:rsid w:val="00067FFA"/>
    <w:rsid w:val="000701EE"/>
    <w:rsid w:val="00070766"/>
    <w:rsid w:val="00077B39"/>
    <w:rsid w:val="00080CBD"/>
    <w:rsid w:val="00085A0C"/>
    <w:rsid w:val="00087871"/>
    <w:rsid w:val="00087B3F"/>
    <w:rsid w:val="00090A15"/>
    <w:rsid w:val="00092358"/>
    <w:rsid w:val="00092F82"/>
    <w:rsid w:val="00093627"/>
    <w:rsid w:val="00095221"/>
    <w:rsid w:val="00095FDE"/>
    <w:rsid w:val="00097391"/>
    <w:rsid w:val="000A4054"/>
    <w:rsid w:val="000A4504"/>
    <w:rsid w:val="000A7CF3"/>
    <w:rsid w:val="000B0A41"/>
    <w:rsid w:val="000B5956"/>
    <w:rsid w:val="000C1CF9"/>
    <w:rsid w:val="000C2506"/>
    <w:rsid w:val="000C3562"/>
    <w:rsid w:val="000D1BC1"/>
    <w:rsid w:val="000D48DA"/>
    <w:rsid w:val="000D5076"/>
    <w:rsid w:val="000D6991"/>
    <w:rsid w:val="000D6E80"/>
    <w:rsid w:val="000E00CB"/>
    <w:rsid w:val="000E16D3"/>
    <w:rsid w:val="000E249D"/>
    <w:rsid w:val="000E37AA"/>
    <w:rsid w:val="000E3F2B"/>
    <w:rsid w:val="000E4B38"/>
    <w:rsid w:val="000E754B"/>
    <w:rsid w:val="000F3BDD"/>
    <w:rsid w:val="000F3CF6"/>
    <w:rsid w:val="000F5742"/>
    <w:rsid w:val="000F5AD9"/>
    <w:rsid w:val="000F6D66"/>
    <w:rsid w:val="00101FEB"/>
    <w:rsid w:val="0010560B"/>
    <w:rsid w:val="001079EC"/>
    <w:rsid w:val="00120FE1"/>
    <w:rsid w:val="00121497"/>
    <w:rsid w:val="00122B2C"/>
    <w:rsid w:val="00123A7A"/>
    <w:rsid w:val="00124BDF"/>
    <w:rsid w:val="001312E3"/>
    <w:rsid w:val="00132DCE"/>
    <w:rsid w:val="00135168"/>
    <w:rsid w:val="0013531A"/>
    <w:rsid w:val="00137655"/>
    <w:rsid w:val="00141EDF"/>
    <w:rsid w:val="0014235B"/>
    <w:rsid w:val="001434F0"/>
    <w:rsid w:val="001469FB"/>
    <w:rsid w:val="00150658"/>
    <w:rsid w:val="00150D9D"/>
    <w:rsid w:val="00155628"/>
    <w:rsid w:val="00155C8C"/>
    <w:rsid w:val="0016108E"/>
    <w:rsid w:val="00161359"/>
    <w:rsid w:val="00164B08"/>
    <w:rsid w:val="001714FC"/>
    <w:rsid w:val="0017188B"/>
    <w:rsid w:val="00172881"/>
    <w:rsid w:val="00172C6C"/>
    <w:rsid w:val="00173696"/>
    <w:rsid w:val="00174CB0"/>
    <w:rsid w:val="00176E76"/>
    <w:rsid w:val="00181BE3"/>
    <w:rsid w:val="00183BA2"/>
    <w:rsid w:val="00186E10"/>
    <w:rsid w:val="0018701E"/>
    <w:rsid w:val="001877EA"/>
    <w:rsid w:val="00190E3A"/>
    <w:rsid w:val="00196817"/>
    <w:rsid w:val="001A15C5"/>
    <w:rsid w:val="001A1724"/>
    <w:rsid w:val="001A48CB"/>
    <w:rsid w:val="001A4CAF"/>
    <w:rsid w:val="001A5B3C"/>
    <w:rsid w:val="001B0888"/>
    <w:rsid w:val="001B28C6"/>
    <w:rsid w:val="001B3884"/>
    <w:rsid w:val="001B57D4"/>
    <w:rsid w:val="001C1EB1"/>
    <w:rsid w:val="001C2946"/>
    <w:rsid w:val="001C2BF0"/>
    <w:rsid w:val="001C77E8"/>
    <w:rsid w:val="001D094D"/>
    <w:rsid w:val="001D0CDB"/>
    <w:rsid w:val="001D0E5D"/>
    <w:rsid w:val="001D366D"/>
    <w:rsid w:val="001D3B0F"/>
    <w:rsid w:val="001D51FC"/>
    <w:rsid w:val="001E28A9"/>
    <w:rsid w:val="001E3087"/>
    <w:rsid w:val="001E3741"/>
    <w:rsid w:val="001E5B8F"/>
    <w:rsid w:val="001E71F5"/>
    <w:rsid w:val="001F3074"/>
    <w:rsid w:val="002020D6"/>
    <w:rsid w:val="00202B3E"/>
    <w:rsid w:val="00205E99"/>
    <w:rsid w:val="00206008"/>
    <w:rsid w:val="0020606D"/>
    <w:rsid w:val="002112A7"/>
    <w:rsid w:val="002121EF"/>
    <w:rsid w:val="00212783"/>
    <w:rsid w:val="002211DA"/>
    <w:rsid w:val="00222BB1"/>
    <w:rsid w:val="00225665"/>
    <w:rsid w:val="0022631A"/>
    <w:rsid w:val="00231ABC"/>
    <w:rsid w:val="00232188"/>
    <w:rsid w:val="00233AE0"/>
    <w:rsid w:val="00234C9C"/>
    <w:rsid w:val="002476B0"/>
    <w:rsid w:val="00252B1B"/>
    <w:rsid w:val="002532AD"/>
    <w:rsid w:val="00253AF8"/>
    <w:rsid w:val="002553FB"/>
    <w:rsid w:val="00256D89"/>
    <w:rsid w:val="00260765"/>
    <w:rsid w:val="00261CBE"/>
    <w:rsid w:val="00262A0F"/>
    <w:rsid w:val="00280189"/>
    <w:rsid w:val="002816E0"/>
    <w:rsid w:val="00281EB0"/>
    <w:rsid w:val="00283AD1"/>
    <w:rsid w:val="002849E9"/>
    <w:rsid w:val="00284E88"/>
    <w:rsid w:val="00287656"/>
    <w:rsid w:val="00291DF4"/>
    <w:rsid w:val="00294898"/>
    <w:rsid w:val="00295DF6"/>
    <w:rsid w:val="0029679A"/>
    <w:rsid w:val="00297F87"/>
    <w:rsid w:val="002A0321"/>
    <w:rsid w:val="002A5D41"/>
    <w:rsid w:val="002B003A"/>
    <w:rsid w:val="002B0565"/>
    <w:rsid w:val="002B3EE3"/>
    <w:rsid w:val="002B51AE"/>
    <w:rsid w:val="002B57C7"/>
    <w:rsid w:val="002B6301"/>
    <w:rsid w:val="002B6434"/>
    <w:rsid w:val="002B6450"/>
    <w:rsid w:val="002B7AC0"/>
    <w:rsid w:val="002C19A8"/>
    <w:rsid w:val="002C4154"/>
    <w:rsid w:val="002C458C"/>
    <w:rsid w:val="002C4A34"/>
    <w:rsid w:val="002C5794"/>
    <w:rsid w:val="002C65B8"/>
    <w:rsid w:val="002D0D3F"/>
    <w:rsid w:val="002D4276"/>
    <w:rsid w:val="002D72F6"/>
    <w:rsid w:val="002D7797"/>
    <w:rsid w:val="002E002B"/>
    <w:rsid w:val="002E3BB5"/>
    <w:rsid w:val="002E42F5"/>
    <w:rsid w:val="002E5FA0"/>
    <w:rsid w:val="002E61E1"/>
    <w:rsid w:val="002E6A92"/>
    <w:rsid w:val="002F0EE6"/>
    <w:rsid w:val="00303833"/>
    <w:rsid w:val="003065D1"/>
    <w:rsid w:val="0031046F"/>
    <w:rsid w:val="003143B4"/>
    <w:rsid w:val="00317030"/>
    <w:rsid w:val="00317460"/>
    <w:rsid w:val="003175CA"/>
    <w:rsid w:val="003178F6"/>
    <w:rsid w:val="00317C08"/>
    <w:rsid w:val="00321F50"/>
    <w:rsid w:val="00323D03"/>
    <w:rsid w:val="00324FAC"/>
    <w:rsid w:val="00325C1A"/>
    <w:rsid w:val="00331A3A"/>
    <w:rsid w:val="003334E5"/>
    <w:rsid w:val="003363D7"/>
    <w:rsid w:val="00340905"/>
    <w:rsid w:val="0034486F"/>
    <w:rsid w:val="003478FD"/>
    <w:rsid w:val="00353225"/>
    <w:rsid w:val="00353BCA"/>
    <w:rsid w:val="00353EE3"/>
    <w:rsid w:val="0035472E"/>
    <w:rsid w:val="0035475F"/>
    <w:rsid w:val="00354D11"/>
    <w:rsid w:val="00364695"/>
    <w:rsid w:val="00364E37"/>
    <w:rsid w:val="00366D7F"/>
    <w:rsid w:val="00371447"/>
    <w:rsid w:val="003737C2"/>
    <w:rsid w:val="00373E05"/>
    <w:rsid w:val="003907D0"/>
    <w:rsid w:val="003910F2"/>
    <w:rsid w:val="00391189"/>
    <w:rsid w:val="00393AC1"/>
    <w:rsid w:val="003953BC"/>
    <w:rsid w:val="003A20E4"/>
    <w:rsid w:val="003A79FE"/>
    <w:rsid w:val="003B0A43"/>
    <w:rsid w:val="003B29DB"/>
    <w:rsid w:val="003B3B20"/>
    <w:rsid w:val="003B611F"/>
    <w:rsid w:val="003B6C88"/>
    <w:rsid w:val="003C08BC"/>
    <w:rsid w:val="003C1B2C"/>
    <w:rsid w:val="003C4E78"/>
    <w:rsid w:val="003C5804"/>
    <w:rsid w:val="003C617E"/>
    <w:rsid w:val="003C64FD"/>
    <w:rsid w:val="003D414C"/>
    <w:rsid w:val="003D4496"/>
    <w:rsid w:val="003E3A79"/>
    <w:rsid w:val="003E4218"/>
    <w:rsid w:val="003E4870"/>
    <w:rsid w:val="003F0FB5"/>
    <w:rsid w:val="00400263"/>
    <w:rsid w:val="00402917"/>
    <w:rsid w:val="004067EF"/>
    <w:rsid w:val="00411841"/>
    <w:rsid w:val="00416209"/>
    <w:rsid w:val="00420736"/>
    <w:rsid w:val="004219FF"/>
    <w:rsid w:val="00423748"/>
    <w:rsid w:val="00424CCE"/>
    <w:rsid w:val="00427E50"/>
    <w:rsid w:val="004306FA"/>
    <w:rsid w:val="004326B6"/>
    <w:rsid w:val="00433021"/>
    <w:rsid w:val="004359CB"/>
    <w:rsid w:val="00436541"/>
    <w:rsid w:val="00444AE7"/>
    <w:rsid w:val="00444D61"/>
    <w:rsid w:val="0044533C"/>
    <w:rsid w:val="00445CA4"/>
    <w:rsid w:val="004509F3"/>
    <w:rsid w:val="0045123C"/>
    <w:rsid w:val="00451283"/>
    <w:rsid w:val="00452F37"/>
    <w:rsid w:val="00456AEC"/>
    <w:rsid w:val="00456E2C"/>
    <w:rsid w:val="004570B9"/>
    <w:rsid w:val="00460DD9"/>
    <w:rsid w:val="00462C3D"/>
    <w:rsid w:val="00463672"/>
    <w:rsid w:val="00463EEF"/>
    <w:rsid w:val="004647FF"/>
    <w:rsid w:val="00466FA3"/>
    <w:rsid w:val="00471E2E"/>
    <w:rsid w:val="0047524B"/>
    <w:rsid w:val="004926E7"/>
    <w:rsid w:val="004934C5"/>
    <w:rsid w:val="004952B4"/>
    <w:rsid w:val="00495564"/>
    <w:rsid w:val="004A0F4C"/>
    <w:rsid w:val="004A4FB1"/>
    <w:rsid w:val="004A7918"/>
    <w:rsid w:val="004B07FC"/>
    <w:rsid w:val="004B0FCC"/>
    <w:rsid w:val="004B2453"/>
    <w:rsid w:val="004B2E69"/>
    <w:rsid w:val="004B6C96"/>
    <w:rsid w:val="004C1AD1"/>
    <w:rsid w:val="004C4BBD"/>
    <w:rsid w:val="004C4CBF"/>
    <w:rsid w:val="004C5A49"/>
    <w:rsid w:val="004C6960"/>
    <w:rsid w:val="004C796F"/>
    <w:rsid w:val="004C79EB"/>
    <w:rsid w:val="004D15AA"/>
    <w:rsid w:val="004D2809"/>
    <w:rsid w:val="004D3C35"/>
    <w:rsid w:val="004D3F4B"/>
    <w:rsid w:val="004E6B73"/>
    <w:rsid w:val="004F0692"/>
    <w:rsid w:val="004F14B1"/>
    <w:rsid w:val="004F1A47"/>
    <w:rsid w:val="004F31C2"/>
    <w:rsid w:val="004F3E8F"/>
    <w:rsid w:val="004F4999"/>
    <w:rsid w:val="004F598F"/>
    <w:rsid w:val="005026F1"/>
    <w:rsid w:val="00505401"/>
    <w:rsid w:val="005072F1"/>
    <w:rsid w:val="00520EE1"/>
    <w:rsid w:val="00521B28"/>
    <w:rsid w:val="00524C50"/>
    <w:rsid w:val="00526329"/>
    <w:rsid w:val="0052648E"/>
    <w:rsid w:val="005271C3"/>
    <w:rsid w:val="0053006E"/>
    <w:rsid w:val="00532119"/>
    <w:rsid w:val="00535B8A"/>
    <w:rsid w:val="005402B7"/>
    <w:rsid w:val="00547741"/>
    <w:rsid w:val="00554B41"/>
    <w:rsid w:val="005551DB"/>
    <w:rsid w:val="005565AE"/>
    <w:rsid w:val="00556D59"/>
    <w:rsid w:val="00560B3A"/>
    <w:rsid w:val="00561BC6"/>
    <w:rsid w:val="00566502"/>
    <w:rsid w:val="00576D59"/>
    <w:rsid w:val="005800C8"/>
    <w:rsid w:val="005825D0"/>
    <w:rsid w:val="00590644"/>
    <w:rsid w:val="00596099"/>
    <w:rsid w:val="005A14CF"/>
    <w:rsid w:val="005A515A"/>
    <w:rsid w:val="005B040F"/>
    <w:rsid w:val="005B0986"/>
    <w:rsid w:val="005B0BC2"/>
    <w:rsid w:val="005B3E7E"/>
    <w:rsid w:val="005B65BD"/>
    <w:rsid w:val="005C096F"/>
    <w:rsid w:val="005C0C34"/>
    <w:rsid w:val="005C3B38"/>
    <w:rsid w:val="005C6F05"/>
    <w:rsid w:val="005D1708"/>
    <w:rsid w:val="005D4C49"/>
    <w:rsid w:val="005D6959"/>
    <w:rsid w:val="005D6C36"/>
    <w:rsid w:val="005D70DC"/>
    <w:rsid w:val="005E2374"/>
    <w:rsid w:val="005E23FF"/>
    <w:rsid w:val="005E4C5E"/>
    <w:rsid w:val="005E54BC"/>
    <w:rsid w:val="005E5D59"/>
    <w:rsid w:val="005E6416"/>
    <w:rsid w:val="005F5882"/>
    <w:rsid w:val="005F711C"/>
    <w:rsid w:val="00604066"/>
    <w:rsid w:val="00606679"/>
    <w:rsid w:val="00606C09"/>
    <w:rsid w:val="006076C8"/>
    <w:rsid w:val="00610129"/>
    <w:rsid w:val="0061199E"/>
    <w:rsid w:val="0061327A"/>
    <w:rsid w:val="006213C8"/>
    <w:rsid w:val="0062539C"/>
    <w:rsid w:val="00626FD7"/>
    <w:rsid w:val="0063044B"/>
    <w:rsid w:val="00630BE5"/>
    <w:rsid w:val="00631BE6"/>
    <w:rsid w:val="00642CF9"/>
    <w:rsid w:val="00643E16"/>
    <w:rsid w:val="006448C6"/>
    <w:rsid w:val="00653D50"/>
    <w:rsid w:val="00655B64"/>
    <w:rsid w:val="00657F21"/>
    <w:rsid w:val="0066005A"/>
    <w:rsid w:val="006602A2"/>
    <w:rsid w:val="0066486E"/>
    <w:rsid w:val="00665879"/>
    <w:rsid w:val="0067107F"/>
    <w:rsid w:val="00671581"/>
    <w:rsid w:val="00674061"/>
    <w:rsid w:val="006749E5"/>
    <w:rsid w:val="00677086"/>
    <w:rsid w:val="0067709F"/>
    <w:rsid w:val="00690780"/>
    <w:rsid w:val="0069394E"/>
    <w:rsid w:val="006949F3"/>
    <w:rsid w:val="00696496"/>
    <w:rsid w:val="006A1392"/>
    <w:rsid w:val="006A1BFC"/>
    <w:rsid w:val="006A7B24"/>
    <w:rsid w:val="006B0E94"/>
    <w:rsid w:val="006B2272"/>
    <w:rsid w:val="006B6A0B"/>
    <w:rsid w:val="006C0222"/>
    <w:rsid w:val="006C689E"/>
    <w:rsid w:val="006D09C2"/>
    <w:rsid w:val="006D0A0C"/>
    <w:rsid w:val="006D0ED6"/>
    <w:rsid w:val="006D3744"/>
    <w:rsid w:val="006D7EA6"/>
    <w:rsid w:val="006E04BB"/>
    <w:rsid w:val="006E0B7C"/>
    <w:rsid w:val="006E0E2A"/>
    <w:rsid w:val="006E13BE"/>
    <w:rsid w:val="006E3D3F"/>
    <w:rsid w:val="006E4DBE"/>
    <w:rsid w:val="006E60CB"/>
    <w:rsid w:val="006E6851"/>
    <w:rsid w:val="006E761B"/>
    <w:rsid w:val="006F09B4"/>
    <w:rsid w:val="006F1E82"/>
    <w:rsid w:val="006F6D52"/>
    <w:rsid w:val="006F7055"/>
    <w:rsid w:val="007004F7"/>
    <w:rsid w:val="00700F03"/>
    <w:rsid w:val="0070755A"/>
    <w:rsid w:val="00711DDC"/>
    <w:rsid w:val="00717DA5"/>
    <w:rsid w:val="00723001"/>
    <w:rsid w:val="00725797"/>
    <w:rsid w:val="007257FB"/>
    <w:rsid w:val="00731949"/>
    <w:rsid w:val="00733DBF"/>
    <w:rsid w:val="00741176"/>
    <w:rsid w:val="007427EF"/>
    <w:rsid w:val="007428DE"/>
    <w:rsid w:val="007439C2"/>
    <w:rsid w:val="00743B19"/>
    <w:rsid w:val="00745C6C"/>
    <w:rsid w:val="00746D0F"/>
    <w:rsid w:val="00747DA6"/>
    <w:rsid w:val="00752332"/>
    <w:rsid w:val="007570B8"/>
    <w:rsid w:val="00765605"/>
    <w:rsid w:val="00770AAE"/>
    <w:rsid w:val="00771915"/>
    <w:rsid w:val="00772178"/>
    <w:rsid w:val="007727B1"/>
    <w:rsid w:val="00773458"/>
    <w:rsid w:val="00774434"/>
    <w:rsid w:val="007754BD"/>
    <w:rsid w:val="00775B26"/>
    <w:rsid w:val="00775C1D"/>
    <w:rsid w:val="00777104"/>
    <w:rsid w:val="00781BF1"/>
    <w:rsid w:val="00781D3B"/>
    <w:rsid w:val="0078214B"/>
    <w:rsid w:val="007837C4"/>
    <w:rsid w:val="0079003F"/>
    <w:rsid w:val="00790BFB"/>
    <w:rsid w:val="0079156C"/>
    <w:rsid w:val="007948ED"/>
    <w:rsid w:val="00796C47"/>
    <w:rsid w:val="007974F9"/>
    <w:rsid w:val="007A55F6"/>
    <w:rsid w:val="007A5787"/>
    <w:rsid w:val="007A5EA6"/>
    <w:rsid w:val="007A7033"/>
    <w:rsid w:val="007A7B56"/>
    <w:rsid w:val="007B6518"/>
    <w:rsid w:val="007B7693"/>
    <w:rsid w:val="007B79B9"/>
    <w:rsid w:val="007C0B2D"/>
    <w:rsid w:val="007C2363"/>
    <w:rsid w:val="007C2EA0"/>
    <w:rsid w:val="007C666A"/>
    <w:rsid w:val="007C7F8D"/>
    <w:rsid w:val="007D02C9"/>
    <w:rsid w:val="007D1046"/>
    <w:rsid w:val="007D10A3"/>
    <w:rsid w:val="007D2319"/>
    <w:rsid w:val="007D4E63"/>
    <w:rsid w:val="007E0723"/>
    <w:rsid w:val="007E0C93"/>
    <w:rsid w:val="007E0D39"/>
    <w:rsid w:val="007E12F2"/>
    <w:rsid w:val="007E1D2F"/>
    <w:rsid w:val="007E5F95"/>
    <w:rsid w:val="007F61CA"/>
    <w:rsid w:val="007F6EB2"/>
    <w:rsid w:val="0080013A"/>
    <w:rsid w:val="008026C3"/>
    <w:rsid w:val="00802C44"/>
    <w:rsid w:val="00810628"/>
    <w:rsid w:val="008133E3"/>
    <w:rsid w:val="008145E3"/>
    <w:rsid w:val="00814DDA"/>
    <w:rsid w:val="0081569D"/>
    <w:rsid w:val="00815B78"/>
    <w:rsid w:val="00817978"/>
    <w:rsid w:val="00830A5C"/>
    <w:rsid w:val="008328D8"/>
    <w:rsid w:val="008377FB"/>
    <w:rsid w:val="008409F4"/>
    <w:rsid w:val="00840FEE"/>
    <w:rsid w:val="00857ADB"/>
    <w:rsid w:val="00861E1A"/>
    <w:rsid w:val="008621A8"/>
    <w:rsid w:val="00864F1D"/>
    <w:rsid w:val="008656AF"/>
    <w:rsid w:val="008664EA"/>
    <w:rsid w:val="00873077"/>
    <w:rsid w:val="008819AD"/>
    <w:rsid w:val="008849C4"/>
    <w:rsid w:val="0088600C"/>
    <w:rsid w:val="008900DB"/>
    <w:rsid w:val="008948DD"/>
    <w:rsid w:val="008964CD"/>
    <w:rsid w:val="008975B2"/>
    <w:rsid w:val="008A01A6"/>
    <w:rsid w:val="008A0743"/>
    <w:rsid w:val="008A1600"/>
    <w:rsid w:val="008A1955"/>
    <w:rsid w:val="008A3B00"/>
    <w:rsid w:val="008A419A"/>
    <w:rsid w:val="008A50E4"/>
    <w:rsid w:val="008A5339"/>
    <w:rsid w:val="008A74F4"/>
    <w:rsid w:val="008A7AD2"/>
    <w:rsid w:val="008B0F62"/>
    <w:rsid w:val="008B10F4"/>
    <w:rsid w:val="008B4C40"/>
    <w:rsid w:val="008B55C4"/>
    <w:rsid w:val="008B60AF"/>
    <w:rsid w:val="008C2017"/>
    <w:rsid w:val="008C418E"/>
    <w:rsid w:val="008C4569"/>
    <w:rsid w:val="008C765A"/>
    <w:rsid w:val="008D18B5"/>
    <w:rsid w:val="008D21B7"/>
    <w:rsid w:val="008D2532"/>
    <w:rsid w:val="008D3661"/>
    <w:rsid w:val="008D426F"/>
    <w:rsid w:val="008E0BA2"/>
    <w:rsid w:val="008E1639"/>
    <w:rsid w:val="008E397A"/>
    <w:rsid w:val="008E4622"/>
    <w:rsid w:val="008E7D6F"/>
    <w:rsid w:val="008F0003"/>
    <w:rsid w:val="008F434C"/>
    <w:rsid w:val="008F5B64"/>
    <w:rsid w:val="00901B72"/>
    <w:rsid w:val="00905399"/>
    <w:rsid w:val="00907371"/>
    <w:rsid w:val="009078F0"/>
    <w:rsid w:val="0091205B"/>
    <w:rsid w:val="00920B9B"/>
    <w:rsid w:val="00921533"/>
    <w:rsid w:val="00931472"/>
    <w:rsid w:val="00933D75"/>
    <w:rsid w:val="00933DF6"/>
    <w:rsid w:val="0093554C"/>
    <w:rsid w:val="00936C34"/>
    <w:rsid w:val="009400CE"/>
    <w:rsid w:val="00944A4C"/>
    <w:rsid w:val="00945D68"/>
    <w:rsid w:val="00946812"/>
    <w:rsid w:val="00946907"/>
    <w:rsid w:val="00947A66"/>
    <w:rsid w:val="009527BA"/>
    <w:rsid w:val="00952823"/>
    <w:rsid w:val="00953A4D"/>
    <w:rsid w:val="00954280"/>
    <w:rsid w:val="00954559"/>
    <w:rsid w:val="00954C9B"/>
    <w:rsid w:val="009568E6"/>
    <w:rsid w:val="00957C5F"/>
    <w:rsid w:val="009630DD"/>
    <w:rsid w:val="00964523"/>
    <w:rsid w:val="00964E78"/>
    <w:rsid w:val="00964EB5"/>
    <w:rsid w:val="00966AD6"/>
    <w:rsid w:val="0096770A"/>
    <w:rsid w:val="00970F9C"/>
    <w:rsid w:val="009724B6"/>
    <w:rsid w:val="00974C69"/>
    <w:rsid w:val="009753D0"/>
    <w:rsid w:val="009816F5"/>
    <w:rsid w:val="00982E15"/>
    <w:rsid w:val="00990D2C"/>
    <w:rsid w:val="009917B7"/>
    <w:rsid w:val="009957CA"/>
    <w:rsid w:val="0099715A"/>
    <w:rsid w:val="009A3CDA"/>
    <w:rsid w:val="009A517D"/>
    <w:rsid w:val="009B4D74"/>
    <w:rsid w:val="009B6351"/>
    <w:rsid w:val="009C086C"/>
    <w:rsid w:val="009C69D6"/>
    <w:rsid w:val="009D7788"/>
    <w:rsid w:val="009E36A2"/>
    <w:rsid w:val="009E6FF8"/>
    <w:rsid w:val="009E72C6"/>
    <w:rsid w:val="009F0C0D"/>
    <w:rsid w:val="009F1038"/>
    <w:rsid w:val="009F18B0"/>
    <w:rsid w:val="009F1C7E"/>
    <w:rsid w:val="009F712E"/>
    <w:rsid w:val="00A022C2"/>
    <w:rsid w:val="00A02FF3"/>
    <w:rsid w:val="00A04AD7"/>
    <w:rsid w:val="00A05E8F"/>
    <w:rsid w:val="00A06303"/>
    <w:rsid w:val="00A123F6"/>
    <w:rsid w:val="00A13E23"/>
    <w:rsid w:val="00A2082F"/>
    <w:rsid w:val="00A3099A"/>
    <w:rsid w:val="00A32263"/>
    <w:rsid w:val="00A33962"/>
    <w:rsid w:val="00A403AA"/>
    <w:rsid w:val="00A40E76"/>
    <w:rsid w:val="00A417B8"/>
    <w:rsid w:val="00A47E72"/>
    <w:rsid w:val="00A52930"/>
    <w:rsid w:val="00A54F33"/>
    <w:rsid w:val="00A56BF2"/>
    <w:rsid w:val="00A65EF7"/>
    <w:rsid w:val="00A7143C"/>
    <w:rsid w:val="00A73879"/>
    <w:rsid w:val="00A75EAE"/>
    <w:rsid w:val="00A7704B"/>
    <w:rsid w:val="00A85B4A"/>
    <w:rsid w:val="00A86A87"/>
    <w:rsid w:val="00A87F6B"/>
    <w:rsid w:val="00A905B1"/>
    <w:rsid w:val="00A97F19"/>
    <w:rsid w:val="00AA6340"/>
    <w:rsid w:val="00AB024C"/>
    <w:rsid w:val="00AB3297"/>
    <w:rsid w:val="00AB374A"/>
    <w:rsid w:val="00AB3764"/>
    <w:rsid w:val="00AB4F79"/>
    <w:rsid w:val="00AC130B"/>
    <w:rsid w:val="00AC3359"/>
    <w:rsid w:val="00AC3758"/>
    <w:rsid w:val="00AC5974"/>
    <w:rsid w:val="00AC6956"/>
    <w:rsid w:val="00AC6A46"/>
    <w:rsid w:val="00AD220A"/>
    <w:rsid w:val="00AD3279"/>
    <w:rsid w:val="00AD5F9A"/>
    <w:rsid w:val="00AD637B"/>
    <w:rsid w:val="00AD6624"/>
    <w:rsid w:val="00AD6A5D"/>
    <w:rsid w:val="00AE2A93"/>
    <w:rsid w:val="00AE392A"/>
    <w:rsid w:val="00AE6358"/>
    <w:rsid w:val="00AE6F18"/>
    <w:rsid w:val="00AF0A33"/>
    <w:rsid w:val="00AF3447"/>
    <w:rsid w:val="00AF7767"/>
    <w:rsid w:val="00B036EF"/>
    <w:rsid w:val="00B06E6B"/>
    <w:rsid w:val="00B12312"/>
    <w:rsid w:val="00B15F3B"/>
    <w:rsid w:val="00B17934"/>
    <w:rsid w:val="00B23035"/>
    <w:rsid w:val="00B27DBA"/>
    <w:rsid w:val="00B27E1C"/>
    <w:rsid w:val="00B30B3F"/>
    <w:rsid w:val="00B40CB2"/>
    <w:rsid w:val="00B4347F"/>
    <w:rsid w:val="00B43DF4"/>
    <w:rsid w:val="00B44EAD"/>
    <w:rsid w:val="00B51E4A"/>
    <w:rsid w:val="00B54A84"/>
    <w:rsid w:val="00B55E81"/>
    <w:rsid w:val="00B55EC2"/>
    <w:rsid w:val="00B66629"/>
    <w:rsid w:val="00B66D8D"/>
    <w:rsid w:val="00B76E5C"/>
    <w:rsid w:val="00B80594"/>
    <w:rsid w:val="00B82008"/>
    <w:rsid w:val="00B82BAA"/>
    <w:rsid w:val="00B83BB6"/>
    <w:rsid w:val="00B83F5C"/>
    <w:rsid w:val="00B8568A"/>
    <w:rsid w:val="00B9240D"/>
    <w:rsid w:val="00B95737"/>
    <w:rsid w:val="00B97E83"/>
    <w:rsid w:val="00BA0547"/>
    <w:rsid w:val="00BA181B"/>
    <w:rsid w:val="00BA2DB8"/>
    <w:rsid w:val="00BA325D"/>
    <w:rsid w:val="00BA5F6E"/>
    <w:rsid w:val="00BB086D"/>
    <w:rsid w:val="00BB439C"/>
    <w:rsid w:val="00BB55B1"/>
    <w:rsid w:val="00BB7E50"/>
    <w:rsid w:val="00BC2D90"/>
    <w:rsid w:val="00BC36CB"/>
    <w:rsid w:val="00BC584B"/>
    <w:rsid w:val="00BC5DFB"/>
    <w:rsid w:val="00BC6DB5"/>
    <w:rsid w:val="00BD0B41"/>
    <w:rsid w:val="00BE4332"/>
    <w:rsid w:val="00BE6B21"/>
    <w:rsid w:val="00BF0331"/>
    <w:rsid w:val="00BF1461"/>
    <w:rsid w:val="00BF2694"/>
    <w:rsid w:val="00BF3658"/>
    <w:rsid w:val="00BF3994"/>
    <w:rsid w:val="00BF54ED"/>
    <w:rsid w:val="00C01E11"/>
    <w:rsid w:val="00C02802"/>
    <w:rsid w:val="00C02F59"/>
    <w:rsid w:val="00C052E2"/>
    <w:rsid w:val="00C062F1"/>
    <w:rsid w:val="00C0721C"/>
    <w:rsid w:val="00C0743A"/>
    <w:rsid w:val="00C14C99"/>
    <w:rsid w:val="00C15300"/>
    <w:rsid w:val="00C15D84"/>
    <w:rsid w:val="00C167E8"/>
    <w:rsid w:val="00C17D1D"/>
    <w:rsid w:val="00C17E50"/>
    <w:rsid w:val="00C2246A"/>
    <w:rsid w:val="00C25391"/>
    <w:rsid w:val="00C30E14"/>
    <w:rsid w:val="00C31C5A"/>
    <w:rsid w:val="00C33757"/>
    <w:rsid w:val="00C34E49"/>
    <w:rsid w:val="00C4454D"/>
    <w:rsid w:val="00C44FCD"/>
    <w:rsid w:val="00C45569"/>
    <w:rsid w:val="00C559A9"/>
    <w:rsid w:val="00C60DE2"/>
    <w:rsid w:val="00C633BC"/>
    <w:rsid w:val="00C64D63"/>
    <w:rsid w:val="00C6611D"/>
    <w:rsid w:val="00C67F13"/>
    <w:rsid w:val="00C70336"/>
    <w:rsid w:val="00C75C12"/>
    <w:rsid w:val="00C8150D"/>
    <w:rsid w:val="00C850EE"/>
    <w:rsid w:val="00C85A98"/>
    <w:rsid w:val="00C86045"/>
    <w:rsid w:val="00C90E0E"/>
    <w:rsid w:val="00C944DA"/>
    <w:rsid w:val="00C94D42"/>
    <w:rsid w:val="00C961EB"/>
    <w:rsid w:val="00C96A55"/>
    <w:rsid w:val="00CA010C"/>
    <w:rsid w:val="00CA2339"/>
    <w:rsid w:val="00CA2ECD"/>
    <w:rsid w:val="00CA4E51"/>
    <w:rsid w:val="00CA56A1"/>
    <w:rsid w:val="00CB425D"/>
    <w:rsid w:val="00CB605A"/>
    <w:rsid w:val="00CB74AD"/>
    <w:rsid w:val="00CC1AAE"/>
    <w:rsid w:val="00CC4480"/>
    <w:rsid w:val="00CC7AB4"/>
    <w:rsid w:val="00CD0C73"/>
    <w:rsid w:val="00CD579A"/>
    <w:rsid w:val="00CD6236"/>
    <w:rsid w:val="00CD7C6B"/>
    <w:rsid w:val="00CE0C5C"/>
    <w:rsid w:val="00CE4DF6"/>
    <w:rsid w:val="00CE5369"/>
    <w:rsid w:val="00CE6A8E"/>
    <w:rsid w:val="00CF3AC1"/>
    <w:rsid w:val="00CF7100"/>
    <w:rsid w:val="00D02F6D"/>
    <w:rsid w:val="00D0387F"/>
    <w:rsid w:val="00D04A13"/>
    <w:rsid w:val="00D05F3A"/>
    <w:rsid w:val="00D147DE"/>
    <w:rsid w:val="00D1627F"/>
    <w:rsid w:val="00D17DC3"/>
    <w:rsid w:val="00D217E2"/>
    <w:rsid w:val="00D226AB"/>
    <w:rsid w:val="00D25DE8"/>
    <w:rsid w:val="00D40725"/>
    <w:rsid w:val="00D40D6C"/>
    <w:rsid w:val="00D46CED"/>
    <w:rsid w:val="00D47598"/>
    <w:rsid w:val="00D54454"/>
    <w:rsid w:val="00D551DD"/>
    <w:rsid w:val="00D55E15"/>
    <w:rsid w:val="00D57165"/>
    <w:rsid w:val="00D60DD5"/>
    <w:rsid w:val="00D62988"/>
    <w:rsid w:val="00D6408B"/>
    <w:rsid w:val="00D77BB5"/>
    <w:rsid w:val="00D77DE3"/>
    <w:rsid w:val="00D813CF"/>
    <w:rsid w:val="00D824C4"/>
    <w:rsid w:val="00D84BFB"/>
    <w:rsid w:val="00D87717"/>
    <w:rsid w:val="00D90E9C"/>
    <w:rsid w:val="00D93DB1"/>
    <w:rsid w:val="00D943CE"/>
    <w:rsid w:val="00D94FE1"/>
    <w:rsid w:val="00D97142"/>
    <w:rsid w:val="00DA252F"/>
    <w:rsid w:val="00DA39C2"/>
    <w:rsid w:val="00DA3E92"/>
    <w:rsid w:val="00DA61AE"/>
    <w:rsid w:val="00DB13BC"/>
    <w:rsid w:val="00DC0F3F"/>
    <w:rsid w:val="00DC2C88"/>
    <w:rsid w:val="00DC3DF2"/>
    <w:rsid w:val="00DD1545"/>
    <w:rsid w:val="00DD3623"/>
    <w:rsid w:val="00DD37F0"/>
    <w:rsid w:val="00DD506A"/>
    <w:rsid w:val="00DE0197"/>
    <w:rsid w:val="00DE0A15"/>
    <w:rsid w:val="00DE2C31"/>
    <w:rsid w:val="00DE33B6"/>
    <w:rsid w:val="00DE4A7C"/>
    <w:rsid w:val="00DE4C98"/>
    <w:rsid w:val="00DF33A6"/>
    <w:rsid w:val="00DF600F"/>
    <w:rsid w:val="00DF7768"/>
    <w:rsid w:val="00E00DC0"/>
    <w:rsid w:val="00E075D5"/>
    <w:rsid w:val="00E100FC"/>
    <w:rsid w:val="00E11514"/>
    <w:rsid w:val="00E1698E"/>
    <w:rsid w:val="00E20595"/>
    <w:rsid w:val="00E21A0D"/>
    <w:rsid w:val="00E22995"/>
    <w:rsid w:val="00E3198F"/>
    <w:rsid w:val="00E368D9"/>
    <w:rsid w:val="00E45F3E"/>
    <w:rsid w:val="00E46DCC"/>
    <w:rsid w:val="00E47001"/>
    <w:rsid w:val="00E47245"/>
    <w:rsid w:val="00E50E89"/>
    <w:rsid w:val="00E516F0"/>
    <w:rsid w:val="00E52B87"/>
    <w:rsid w:val="00E553A4"/>
    <w:rsid w:val="00E55861"/>
    <w:rsid w:val="00E55E45"/>
    <w:rsid w:val="00E56A65"/>
    <w:rsid w:val="00E5742B"/>
    <w:rsid w:val="00E57E97"/>
    <w:rsid w:val="00E64878"/>
    <w:rsid w:val="00E64EEA"/>
    <w:rsid w:val="00E674D4"/>
    <w:rsid w:val="00E67C4C"/>
    <w:rsid w:val="00E72566"/>
    <w:rsid w:val="00E77016"/>
    <w:rsid w:val="00E83FC7"/>
    <w:rsid w:val="00E86405"/>
    <w:rsid w:val="00E871DB"/>
    <w:rsid w:val="00E90BBD"/>
    <w:rsid w:val="00E93624"/>
    <w:rsid w:val="00E94ECF"/>
    <w:rsid w:val="00EA058D"/>
    <w:rsid w:val="00EA3D43"/>
    <w:rsid w:val="00EA414D"/>
    <w:rsid w:val="00EB092B"/>
    <w:rsid w:val="00EB17CD"/>
    <w:rsid w:val="00EB3CBB"/>
    <w:rsid w:val="00EB60F5"/>
    <w:rsid w:val="00EB764E"/>
    <w:rsid w:val="00EC01A1"/>
    <w:rsid w:val="00EC1951"/>
    <w:rsid w:val="00EC2948"/>
    <w:rsid w:val="00EC5612"/>
    <w:rsid w:val="00EC6287"/>
    <w:rsid w:val="00EC662D"/>
    <w:rsid w:val="00EC7D4B"/>
    <w:rsid w:val="00ED0B32"/>
    <w:rsid w:val="00ED0C3F"/>
    <w:rsid w:val="00ED2222"/>
    <w:rsid w:val="00ED26A9"/>
    <w:rsid w:val="00ED28EB"/>
    <w:rsid w:val="00ED5B92"/>
    <w:rsid w:val="00ED6F81"/>
    <w:rsid w:val="00EE1C87"/>
    <w:rsid w:val="00EE252D"/>
    <w:rsid w:val="00EE373D"/>
    <w:rsid w:val="00EE6454"/>
    <w:rsid w:val="00EE7461"/>
    <w:rsid w:val="00EF1CD3"/>
    <w:rsid w:val="00EF1DC3"/>
    <w:rsid w:val="00EF4BE1"/>
    <w:rsid w:val="00EF5784"/>
    <w:rsid w:val="00EF5CB2"/>
    <w:rsid w:val="00F03BAA"/>
    <w:rsid w:val="00F04015"/>
    <w:rsid w:val="00F06E6C"/>
    <w:rsid w:val="00F07134"/>
    <w:rsid w:val="00F17745"/>
    <w:rsid w:val="00F226F5"/>
    <w:rsid w:val="00F27258"/>
    <w:rsid w:val="00F30C17"/>
    <w:rsid w:val="00F30E12"/>
    <w:rsid w:val="00F31E3C"/>
    <w:rsid w:val="00F35F25"/>
    <w:rsid w:val="00F46ED8"/>
    <w:rsid w:val="00F47B0D"/>
    <w:rsid w:val="00F50F96"/>
    <w:rsid w:val="00F5533C"/>
    <w:rsid w:val="00F6094A"/>
    <w:rsid w:val="00F61D7B"/>
    <w:rsid w:val="00F67866"/>
    <w:rsid w:val="00F71790"/>
    <w:rsid w:val="00F75729"/>
    <w:rsid w:val="00F760FF"/>
    <w:rsid w:val="00F76CC4"/>
    <w:rsid w:val="00F8146C"/>
    <w:rsid w:val="00F829DF"/>
    <w:rsid w:val="00F83D3D"/>
    <w:rsid w:val="00F851FC"/>
    <w:rsid w:val="00F85527"/>
    <w:rsid w:val="00F8754E"/>
    <w:rsid w:val="00F92A2D"/>
    <w:rsid w:val="00F93C5A"/>
    <w:rsid w:val="00F95037"/>
    <w:rsid w:val="00F96F68"/>
    <w:rsid w:val="00F97662"/>
    <w:rsid w:val="00FA0C10"/>
    <w:rsid w:val="00FA16FC"/>
    <w:rsid w:val="00FA467F"/>
    <w:rsid w:val="00FB1B85"/>
    <w:rsid w:val="00FB1DBA"/>
    <w:rsid w:val="00FB35B8"/>
    <w:rsid w:val="00FB3FAA"/>
    <w:rsid w:val="00FB44AF"/>
    <w:rsid w:val="00FB4D0B"/>
    <w:rsid w:val="00FB4DDD"/>
    <w:rsid w:val="00FB71A1"/>
    <w:rsid w:val="00FC07D6"/>
    <w:rsid w:val="00FC0B40"/>
    <w:rsid w:val="00FD15CD"/>
    <w:rsid w:val="00FD20B1"/>
    <w:rsid w:val="00FD27F6"/>
    <w:rsid w:val="00FD78F8"/>
    <w:rsid w:val="00FE047D"/>
    <w:rsid w:val="00FE128D"/>
    <w:rsid w:val="00FE1C75"/>
    <w:rsid w:val="00FE3C83"/>
    <w:rsid w:val="00FE73AE"/>
    <w:rsid w:val="00FE7F21"/>
    <w:rsid w:val="00FF1C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6AE8F"/>
  <w15:docId w15:val="{AB096F4D-44E9-4AE0-91B0-318602495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93554C"/>
    <w:pPr>
      <w:spacing w:line="240" w:lineRule="auto"/>
    </w:pPr>
  </w:style>
  <w:style w:type="character" w:styleId="Hyperlink">
    <w:name w:val="Hyperlink"/>
    <w:basedOn w:val="DefaultParagraphFont"/>
    <w:uiPriority w:val="99"/>
    <w:unhideWhenUsed/>
    <w:rsid w:val="001434F0"/>
    <w:rPr>
      <w:color w:val="0000FF" w:themeColor="hyperlink"/>
      <w:u w:val="single"/>
    </w:rPr>
  </w:style>
  <w:style w:type="character" w:styleId="UnresolvedMention">
    <w:name w:val="Unresolved Mention"/>
    <w:basedOn w:val="DefaultParagraphFont"/>
    <w:uiPriority w:val="99"/>
    <w:semiHidden/>
    <w:unhideWhenUsed/>
    <w:rsid w:val="001434F0"/>
    <w:rPr>
      <w:color w:val="605E5C"/>
      <w:shd w:val="clear" w:color="auto" w:fill="E1DFDD"/>
    </w:rPr>
  </w:style>
  <w:style w:type="character" w:styleId="CommentReference">
    <w:name w:val="annotation reference"/>
    <w:basedOn w:val="DefaultParagraphFont"/>
    <w:uiPriority w:val="99"/>
    <w:semiHidden/>
    <w:unhideWhenUsed/>
    <w:rsid w:val="00155C8C"/>
    <w:rPr>
      <w:sz w:val="16"/>
      <w:szCs w:val="16"/>
    </w:rPr>
  </w:style>
  <w:style w:type="paragraph" w:styleId="CommentText">
    <w:name w:val="annotation text"/>
    <w:basedOn w:val="Normal"/>
    <w:link w:val="CommentTextChar"/>
    <w:uiPriority w:val="99"/>
    <w:unhideWhenUsed/>
    <w:rsid w:val="00155C8C"/>
    <w:pPr>
      <w:spacing w:line="240" w:lineRule="auto"/>
    </w:pPr>
    <w:rPr>
      <w:sz w:val="20"/>
      <w:szCs w:val="20"/>
    </w:rPr>
  </w:style>
  <w:style w:type="character" w:customStyle="1" w:styleId="CommentTextChar">
    <w:name w:val="Comment Text Char"/>
    <w:basedOn w:val="DefaultParagraphFont"/>
    <w:link w:val="CommentText"/>
    <w:uiPriority w:val="99"/>
    <w:rsid w:val="00155C8C"/>
    <w:rPr>
      <w:sz w:val="20"/>
      <w:szCs w:val="20"/>
    </w:rPr>
  </w:style>
  <w:style w:type="paragraph" w:styleId="CommentSubject">
    <w:name w:val="annotation subject"/>
    <w:basedOn w:val="CommentText"/>
    <w:next w:val="CommentText"/>
    <w:link w:val="CommentSubjectChar"/>
    <w:uiPriority w:val="99"/>
    <w:semiHidden/>
    <w:unhideWhenUsed/>
    <w:rsid w:val="00155C8C"/>
    <w:rPr>
      <w:b/>
      <w:bCs/>
    </w:rPr>
  </w:style>
  <w:style w:type="character" w:customStyle="1" w:styleId="CommentSubjectChar">
    <w:name w:val="Comment Subject Char"/>
    <w:basedOn w:val="CommentTextChar"/>
    <w:link w:val="CommentSubject"/>
    <w:uiPriority w:val="99"/>
    <w:semiHidden/>
    <w:rsid w:val="00155C8C"/>
    <w:rPr>
      <w:b/>
      <w:bCs/>
      <w:sz w:val="20"/>
      <w:szCs w:val="20"/>
    </w:rPr>
  </w:style>
  <w:style w:type="character" w:styleId="Strong">
    <w:name w:val="Strong"/>
    <w:basedOn w:val="DefaultParagraphFont"/>
    <w:uiPriority w:val="22"/>
    <w:qFormat/>
    <w:rsid w:val="00325C1A"/>
    <w:rPr>
      <w:b/>
      <w:bCs/>
    </w:rPr>
  </w:style>
  <w:style w:type="paragraph" w:styleId="ListParagraph">
    <w:name w:val="List Paragraph"/>
    <w:basedOn w:val="Normal"/>
    <w:uiPriority w:val="34"/>
    <w:qFormat/>
    <w:rsid w:val="001C77E8"/>
    <w:pPr>
      <w:ind w:left="720"/>
      <w:contextualSpacing/>
    </w:pPr>
  </w:style>
  <w:style w:type="paragraph" w:styleId="NormalWeb">
    <w:name w:val="Normal (Web)"/>
    <w:basedOn w:val="Normal"/>
    <w:uiPriority w:val="99"/>
    <w:unhideWhenUsed/>
    <w:rsid w:val="00DE4C98"/>
    <w:pPr>
      <w:spacing w:before="100" w:beforeAutospacing="1" w:after="100" w:afterAutospacing="1" w:line="240" w:lineRule="auto"/>
    </w:pPr>
    <w:rPr>
      <w:rFonts w:ascii="Times New Roman" w:eastAsiaTheme="minorEastAsia" w:hAnsi="Times New Roman" w:cs="Times New Roman"/>
      <w:sz w:val="24"/>
      <w:szCs w:val="24"/>
      <w:lang w:val="en-US" w:bidi="ta-IN"/>
    </w:rPr>
  </w:style>
  <w:style w:type="paragraph" w:customStyle="1" w:styleId="Body">
    <w:name w:val="Body"/>
    <w:rsid w:val="00AC3758"/>
    <w:pPr>
      <w:pBdr>
        <w:top w:val="nil"/>
        <w:left w:val="nil"/>
        <w:bottom w:val="nil"/>
        <w:right w:val="nil"/>
        <w:between w:val="nil"/>
        <w:bar w:val="nil"/>
      </w:pBdr>
      <w:spacing w:after="160" w:line="259" w:lineRule="auto"/>
    </w:pPr>
    <w:rPr>
      <w:rFonts w:ascii="Calibri" w:eastAsia="PMingLiU" w:hAnsi="Calibri" w:cs="Arial Unicode MS"/>
      <w:color w:val="000000"/>
      <w:u w:color="000000"/>
      <w:bdr w:val="nil"/>
      <w:lang w:val="en-CA" w:eastAsia="en-CA"/>
      <w14:textOutline w14:w="0" w14:cap="flat" w14:cmpd="sng" w14:algn="ctr">
        <w14:noFill/>
        <w14:prstDash w14:val="solid"/>
        <w14:bevel/>
      </w14:textOutline>
    </w:rPr>
  </w:style>
  <w:style w:type="character" w:styleId="Mention">
    <w:name w:val="Mention"/>
    <w:basedOn w:val="DefaultParagraphFont"/>
    <w:uiPriority w:val="99"/>
    <w:unhideWhenUsed/>
    <w:rsid w:val="00317030"/>
    <w:rPr>
      <w:color w:val="2B579A"/>
      <w:shd w:val="clear" w:color="auto" w:fill="E1DFDD"/>
    </w:rPr>
  </w:style>
  <w:style w:type="character" w:styleId="FollowedHyperlink">
    <w:name w:val="FollowedHyperlink"/>
    <w:basedOn w:val="DefaultParagraphFont"/>
    <w:uiPriority w:val="99"/>
    <w:semiHidden/>
    <w:unhideWhenUsed/>
    <w:rsid w:val="009B6351"/>
    <w:rPr>
      <w:color w:val="800080" w:themeColor="followedHyperlink"/>
      <w:u w:val="single"/>
    </w:rPr>
  </w:style>
  <w:style w:type="paragraph" w:styleId="Header">
    <w:name w:val="header"/>
    <w:basedOn w:val="Normal"/>
    <w:link w:val="HeaderChar"/>
    <w:uiPriority w:val="99"/>
    <w:unhideWhenUsed/>
    <w:rsid w:val="00F46ED8"/>
    <w:pPr>
      <w:tabs>
        <w:tab w:val="center" w:pos="4680"/>
        <w:tab w:val="right" w:pos="9360"/>
      </w:tabs>
      <w:spacing w:line="240" w:lineRule="auto"/>
    </w:pPr>
  </w:style>
  <w:style w:type="character" w:customStyle="1" w:styleId="HeaderChar">
    <w:name w:val="Header Char"/>
    <w:basedOn w:val="DefaultParagraphFont"/>
    <w:link w:val="Header"/>
    <w:uiPriority w:val="99"/>
    <w:rsid w:val="00F46ED8"/>
  </w:style>
  <w:style w:type="paragraph" w:styleId="Footer">
    <w:name w:val="footer"/>
    <w:basedOn w:val="Normal"/>
    <w:link w:val="FooterChar"/>
    <w:uiPriority w:val="99"/>
    <w:unhideWhenUsed/>
    <w:rsid w:val="00F46ED8"/>
    <w:pPr>
      <w:tabs>
        <w:tab w:val="center" w:pos="4680"/>
        <w:tab w:val="right" w:pos="9360"/>
      </w:tabs>
      <w:spacing w:line="240" w:lineRule="auto"/>
    </w:pPr>
  </w:style>
  <w:style w:type="character" w:customStyle="1" w:styleId="FooterChar">
    <w:name w:val="Footer Char"/>
    <w:basedOn w:val="DefaultParagraphFont"/>
    <w:link w:val="Footer"/>
    <w:uiPriority w:val="99"/>
    <w:rsid w:val="00F46ED8"/>
  </w:style>
  <w:style w:type="character" w:customStyle="1" w:styleId="DocID">
    <w:name w:val="DocID"/>
    <w:basedOn w:val="DefaultParagraphFont"/>
    <w:rsid w:val="00F46ED8"/>
    <w:rPr>
      <w:rFonts w:ascii="Times New Roman" w:eastAsia="Times New Roman" w:hAnsi="Times New Roman" w:cs="Times New Roman"/>
      <w:b w:val="0"/>
      <w:i w:val="0"/>
      <w:caps w:val="0"/>
      <w:vanish w:val="0"/>
      <w:color w:val="000000"/>
      <w:sz w:val="16"/>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51454">
      <w:bodyDiv w:val="1"/>
      <w:marLeft w:val="0"/>
      <w:marRight w:val="0"/>
      <w:marTop w:val="0"/>
      <w:marBottom w:val="0"/>
      <w:divBdr>
        <w:top w:val="none" w:sz="0" w:space="0" w:color="auto"/>
        <w:left w:val="none" w:sz="0" w:space="0" w:color="auto"/>
        <w:bottom w:val="none" w:sz="0" w:space="0" w:color="auto"/>
        <w:right w:val="none" w:sz="0" w:space="0" w:color="auto"/>
      </w:divBdr>
    </w:div>
    <w:div w:id="23488406">
      <w:bodyDiv w:val="1"/>
      <w:marLeft w:val="0"/>
      <w:marRight w:val="0"/>
      <w:marTop w:val="0"/>
      <w:marBottom w:val="0"/>
      <w:divBdr>
        <w:top w:val="none" w:sz="0" w:space="0" w:color="auto"/>
        <w:left w:val="none" w:sz="0" w:space="0" w:color="auto"/>
        <w:bottom w:val="none" w:sz="0" w:space="0" w:color="auto"/>
        <w:right w:val="none" w:sz="0" w:space="0" w:color="auto"/>
      </w:divBdr>
    </w:div>
    <w:div w:id="147982457">
      <w:bodyDiv w:val="1"/>
      <w:marLeft w:val="0"/>
      <w:marRight w:val="0"/>
      <w:marTop w:val="0"/>
      <w:marBottom w:val="0"/>
      <w:divBdr>
        <w:top w:val="none" w:sz="0" w:space="0" w:color="auto"/>
        <w:left w:val="none" w:sz="0" w:space="0" w:color="auto"/>
        <w:bottom w:val="none" w:sz="0" w:space="0" w:color="auto"/>
        <w:right w:val="none" w:sz="0" w:space="0" w:color="auto"/>
      </w:divBdr>
    </w:div>
    <w:div w:id="157383718">
      <w:bodyDiv w:val="1"/>
      <w:marLeft w:val="0"/>
      <w:marRight w:val="0"/>
      <w:marTop w:val="0"/>
      <w:marBottom w:val="0"/>
      <w:divBdr>
        <w:top w:val="none" w:sz="0" w:space="0" w:color="auto"/>
        <w:left w:val="none" w:sz="0" w:space="0" w:color="auto"/>
        <w:bottom w:val="none" w:sz="0" w:space="0" w:color="auto"/>
        <w:right w:val="none" w:sz="0" w:space="0" w:color="auto"/>
      </w:divBdr>
    </w:div>
    <w:div w:id="226694457">
      <w:bodyDiv w:val="1"/>
      <w:marLeft w:val="0"/>
      <w:marRight w:val="0"/>
      <w:marTop w:val="0"/>
      <w:marBottom w:val="0"/>
      <w:divBdr>
        <w:top w:val="none" w:sz="0" w:space="0" w:color="auto"/>
        <w:left w:val="none" w:sz="0" w:space="0" w:color="auto"/>
        <w:bottom w:val="none" w:sz="0" w:space="0" w:color="auto"/>
        <w:right w:val="none" w:sz="0" w:space="0" w:color="auto"/>
      </w:divBdr>
    </w:div>
    <w:div w:id="314728829">
      <w:bodyDiv w:val="1"/>
      <w:marLeft w:val="0"/>
      <w:marRight w:val="0"/>
      <w:marTop w:val="0"/>
      <w:marBottom w:val="0"/>
      <w:divBdr>
        <w:top w:val="none" w:sz="0" w:space="0" w:color="auto"/>
        <w:left w:val="none" w:sz="0" w:space="0" w:color="auto"/>
        <w:bottom w:val="none" w:sz="0" w:space="0" w:color="auto"/>
        <w:right w:val="none" w:sz="0" w:space="0" w:color="auto"/>
      </w:divBdr>
    </w:div>
    <w:div w:id="342443869">
      <w:bodyDiv w:val="1"/>
      <w:marLeft w:val="0"/>
      <w:marRight w:val="0"/>
      <w:marTop w:val="0"/>
      <w:marBottom w:val="0"/>
      <w:divBdr>
        <w:top w:val="none" w:sz="0" w:space="0" w:color="auto"/>
        <w:left w:val="none" w:sz="0" w:space="0" w:color="auto"/>
        <w:bottom w:val="none" w:sz="0" w:space="0" w:color="auto"/>
        <w:right w:val="none" w:sz="0" w:space="0" w:color="auto"/>
      </w:divBdr>
    </w:div>
    <w:div w:id="369383076">
      <w:bodyDiv w:val="1"/>
      <w:marLeft w:val="0"/>
      <w:marRight w:val="0"/>
      <w:marTop w:val="0"/>
      <w:marBottom w:val="0"/>
      <w:divBdr>
        <w:top w:val="none" w:sz="0" w:space="0" w:color="auto"/>
        <w:left w:val="none" w:sz="0" w:space="0" w:color="auto"/>
        <w:bottom w:val="none" w:sz="0" w:space="0" w:color="auto"/>
        <w:right w:val="none" w:sz="0" w:space="0" w:color="auto"/>
      </w:divBdr>
    </w:div>
    <w:div w:id="433207591">
      <w:bodyDiv w:val="1"/>
      <w:marLeft w:val="0"/>
      <w:marRight w:val="0"/>
      <w:marTop w:val="0"/>
      <w:marBottom w:val="0"/>
      <w:divBdr>
        <w:top w:val="none" w:sz="0" w:space="0" w:color="auto"/>
        <w:left w:val="none" w:sz="0" w:space="0" w:color="auto"/>
        <w:bottom w:val="none" w:sz="0" w:space="0" w:color="auto"/>
        <w:right w:val="none" w:sz="0" w:space="0" w:color="auto"/>
      </w:divBdr>
    </w:div>
    <w:div w:id="600257580">
      <w:bodyDiv w:val="1"/>
      <w:marLeft w:val="0"/>
      <w:marRight w:val="0"/>
      <w:marTop w:val="0"/>
      <w:marBottom w:val="0"/>
      <w:divBdr>
        <w:top w:val="none" w:sz="0" w:space="0" w:color="auto"/>
        <w:left w:val="none" w:sz="0" w:space="0" w:color="auto"/>
        <w:bottom w:val="none" w:sz="0" w:space="0" w:color="auto"/>
        <w:right w:val="none" w:sz="0" w:space="0" w:color="auto"/>
      </w:divBdr>
    </w:div>
    <w:div w:id="621498532">
      <w:bodyDiv w:val="1"/>
      <w:marLeft w:val="0"/>
      <w:marRight w:val="0"/>
      <w:marTop w:val="0"/>
      <w:marBottom w:val="0"/>
      <w:divBdr>
        <w:top w:val="none" w:sz="0" w:space="0" w:color="auto"/>
        <w:left w:val="none" w:sz="0" w:space="0" w:color="auto"/>
        <w:bottom w:val="none" w:sz="0" w:space="0" w:color="auto"/>
        <w:right w:val="none" w:sz="0" w:space="0" w:color="auto"/>
      </w:divBdr>
    </w:div>
    <w:div w:id="679282389">
      <w:bodyDiv w:val="1"/>
      <w:marLeft w:val="0"/>
      <w:marRight w:val="0"/>
      <w:marTop w:val="0"/>
      <w:marBottom w:val="0"/>
      <w:divBdr>
        <w:top w:val="none" w:sz="0" w:space="0" w:color="auto"/>
        <w:left w:val="none" w:sz="0" w:space="0" w:color="auto"/>
        <w:bottom w:val="none" w:sz="0" w:space="0" w:color="auto"/>
        <w:right w:val="none" w:sz="0" w:space="0" w:color="auto"/>
      </w:divBdr>
    </w:div>
    <w:div w:id="714548815">
      <w:bodyDiv w:val="1"/>
      <w:marLeft w:val="0"/>
      <w:marRight w:val="0"/>
      <w:marTop w:val="0"/>
      <w:marBottom w:val="0"/>
      <w:divBdr>
        <w:top w:val="none" w:sz="0" w:space="0" w:color="auto"/>
        <w:left w:val="none" w:sz="0" w:space="0" w:color="auto"/>
        <w:bottom w:val="none" w:sz="0" w:space="0" w:color="auto"/>
        <w:right w:val="none" w:sz="0" w:space="0" w:color="auto"/>
      </w:divBdr>
    </w:div>
    <w:div w:id="738944303">
      <w:bodyDiv w:val="1"/>
      <w:marLeft w:val="0"/>
      <w:marRight w:val="0"/>
      <w:marTop w:val="0"/>
      <w:marBottom w:val="0"/>
      <w:divBdr>
        <w:top w:val="none" w:sz="0" w:space="0" w:color="auto"/>
        <w:left w:val="none" w:sz="0" w:space="0" w:color="auto"/>
        <w:bottom w:val="none" w:sz="0" w:space="0" w:color="auto"/>
        <w:right w:val="none" w:sz="0" w:space="0" w:color="auto"/>
      </w:divBdr>
    </w:div>
    <w:div w:id="802116751">
      <w:bodyDiv w:val="1"/>
      <w:marLeft w:val="0"/>
      <w:marRight w:val="0"/>
      <w:marTop w:val="0"/>
      <w:marBottom w:val="0"/>
      <w:divBdr>
        <w:top w:val="none" w:sz="0" w:space="0" w:color="auto"/>
        <w:left w:val="none" w:sz="0" w:space="0" w:color="auto"/>
        <w:bottom w:val="none" w:sz="0" w:space="0" w:color="auto"/>
        <w:right w:val="none" w:sz="0" w:space="0" w:color="auto"/>
      </w:divBdr>
    </w:div>
    <w:div w:id="824511148">
      <w:bodyDiv w:val="1"/>
      <w:marLeft w:val="0"/>
      <w:marRight w:val="0"/>
      <w:marTop w:val="0"/>
      <w:marBottom w:val="0"/>
      <w:divBdr>
        <w:top w:val="none" w:sz="0" w:space="0" w:color="auto"/>
        <w:left w:val="none" w:sz="0" w:space="0" w:color="auto"/>
        <w:bottom w:val="none" w:sz="0" w:space="0" w:color="auto"/>
        <w:right w:val="none" w:sz="0" w:space="0" w:color="auto"/>
      </w:divBdr>
    </w:div>
    <w:div w:id="894242183">
      <w:bodyDiv w:val="1"/>
      <w:marLeft w:val="0"/>
      <w:marRight w:val="0"/>
      <w:marTop w:val="0"/>
      <w:marBottom w:val="0"/>
      <w:divBdr>
        <w:top w:val="none" w:sz="0" w:space="0" w:color="auto"/>
        <w:left w:val="none" w:sz="0" w:space="0" w:color="auto"/>
        <w:bottom w:val="none" w:sz="0" w:space="0" w:color="auto"/>
        <w:right w:val="none" w:sz="0" w:space="0" w:color="auto"/>
      </w:divBdr>
    </w:div>
    <w:div w:id="914363756">
      <w:bodyDiv w:val="1"/>
      <w:marLeft w:val="0"/>
      <w:marRight w:val="0"/>
      <w:marTop w:val="0"/>
      <w:marBottom w:val="0"/>
      <w:divBdr>
        <w:top w:val="none" w:sz="0" w:space="0" w:color="auto"/>
        <w:left w:val="none" w:sz="0" w:space="0" w:color="auto"/>
        <w:bottom w:val="none" w:sz="0" w:space="0" w:color="auto"/>
        <w:right w:val="none" w:sz="0" w:space="0" w:color="auto"/>
      </w:divBdr>
    </w:div>
    <w:div w:id="920943209">
      <w:bodyDiv w:val="1"/>
      <w:marLeft w:val="0"/>
      <w:marRight w:val="0"/>
      <w:marTop w:val="0"/>
      <w:marBottom w:val="0"/>
      <w:divBdr>
        <w:top w:val="none" w:sz="0" w:space="0" w:color="auto"/>
        <w:left w:val="none" w:sz="0" w:space="0" w:color="auto"/>
        <w:bottom w:val="none" w:sz="0" w:space="0" w:color="auto"/>
        <w:right w:val="none" w:sz="0" w:space="0" w:color="auto"/>
      </w:divBdr>
    </w:div>
    <w:div w:id="924340132">
      <w:bodyDiv w:val="1"/>
      <w:marLeft w:val="0"/>
      <w:marRight w:val="0"/>
      <w:marTop w:val="0"/>
      <w:marBottom w:val="0"/>
      <w:divBdr>
        <w:top w:val="none" w:sz="0" w:space="0" w:color="auto"/>
        <w:left w:val="none" w:sz="0" w:space="0" w:color="auto"/>
        <w:bottom w:val="none" w:sz="0" w:space="0" w:color="auto"/>
        <w:right w:val="none" w:sz="0" w:space="0" w:color="auto"/>
      </w:divBdr>
    </w:div>
    <w:div w:id="942030501">
      <w:bodyDiv w:val="1"/>
      <w:marLeft w:val="0"/>
      <w:marRight w:val="0"/>
      <w:marTop w:val="0"/>
      <w:marBottom w:val="0"/>
      <w:divBdr>
        <w:top w:val="none" w:sz="0" w:space="0" w:color="auto"/>
        <w:left w:val="none" w:sz="0" w:space="0" w:color="auto"/>
        <w:bottom w:val="none" w:sz="0" w:space="0" w:color="auto"/>
        <w:right w:val="none" w:sz="0" w:space="0" w:color="auto"/>
      </w:divBdr>
    </w:div>
    <w:div w:id="944385142">
      <w:bodyDiv w:val="1"/>
      <w:marLeft w:val="0"/>
      <w:marRight w:val="0"/>
      <w:marTop w:val="0"/>
      <w:marBottom w:val="0"/>
      <w:divBdr>
        <w:top w:val="none" w:sz="0" w:space="0" w:color="auto"/>
        <w:left w:val="none" w:sz="0" w:space="0" w:color="auto"/>
        <w:bottom w:val="none" w:sz="0" w:space="0" w:color="auto"/>
        <w:right w:val="none" w:sz="0" w:space="0" w:color="auto"/>
      </w:divBdr>
    </w:div>
    <w:div w:id="947810346">
      <w:bodyDiv w:val="1"/>
      <w:marLeft w:val="0"/>
      <w:marRight w:val="0"/>
      <w:marTop w:val="0"/>
      <w:marBottom w:val="0"/>
      <w:divBdr>
        <w:top w:val="none" w:sz="0" w:space="0" w:color="auto"/>
        <w:left w:val="none" w:sz="0" w:space="0" w:color="auto"/>
        <w:bottom w:val="none" w:sz="0" w:space="0" w:color="auto"/>
        <w:right w:val="none" w:sz="0" w:space="0" w:color="auto"/>
      </w:divBdr>
    </w:div>
    <w:div w:id="1020275405">
      <w:bodyDiv w:val="1"/>
      <w:marLeft w:val="0"/>
      <w:marRight w:val="0"/>
      <w:marTop w:val="0"/>
      <w:marBottom w:val="0"/>
      <w:divBdr>
        <w:top w:val="none" w:sz="0" w:space="0" w:color="auto"/>
        <w:left w:val="none" w:sz="0" w:space="0" w:color="auto"/>
        <w:bottom w:val="none" w:sz="0" w:space="0" w:color="auto"/>
        <w:right w:val="none" w:sz="0" w:space="0" w:color="auto"/>
      </w:divBdr>
    </w:div>
    <w:div w:id="1061901822">
      <w:bodyDiv w:val="1"/>
      <w:marLeft w:val="0"/>
      <w:marRight w:val="0"/>
      <w:marTop w:val="0"/>
      <w:marBottom w:val="0"/>
      <w:divBdr>
        <w:top w:val="none" w:sz="0" w:space="0" w:color="auto"/>
        <w:left w:val="none" w:sz="0" w:space="0" w:color="auto"/>
        <w:bottom w:val="none" w:sz="0" w:space="0" w:color="auto"/>
        <w:right w:val="none" w:sz="0" w:space="0" w:color="auto"/>
      </w:divBdr>
    </w:div>
    <w:div w:id="1077557516">
      <w:bodyDiv w:val="1"/>
      <w:marLeft w:val="0"/>
      <w:marRight w:val="0"/>
      <w:marTop w:val="0"/>
      <w:marBottom w:val="0"/>
      <w:divBdr>
        <w:top w:val="none" w:sz="0" w:space="0" w:color="auto"/>
        <w:left w:val="none" w:sz="0" w:space="0" w:color="auto"/>
        <w:bottom w:val="none" w:sz="0" w:space="0" w:color="auto"/>
        <w:right w:val="none" w:sz="0" w:space="0" w:color="auto"/>
      </w:divBdr>
    </w:div>
    <w:div w:id="1088118254">
      <w:bodyDiv w:val="1"/>
      <w:marLeft w:val="0"/>
      <w:marRight w:val="0"/>
      <w:marTop w:val="0"/>
      <w:marBottom w:val="0"/>
      <w:divBdr>
        <w:top w:val="none" w:sz="0" w:space="0" w:color="auto"/>
        <w:left w:val="none" w:sz="0" w:space="0" w:color="auto"/>
        <w:bottom w:val="none" w:sz="0" w:space="0" w:color="auto"/>
        <w:right w:val="none" w:sz="0" w:space="0" w:color="auto"/>
      </w:divBdr>
    </w:div>
    <w:div w:id="1183058912">
      <w:bodyDiv w:val="1"/>
      <w:marLeft w:val="0"/>
      <w:marRight w:val="0"/>
      <w:marTop w:val="0"/>
      <w:marBottom w:val="0"/>
      <w:divBdr>
        <w:top w:val="none" w:sz="0" w:space="0" w:color="auto"/>
        <w:left w:val="none" w:sz="0" w:space="0" w:color="auto"/>
        <w:bottom w:val="none" w:sz="0" w:space="0" w:color="auto"/>
        <w:right w:val="none" w:sz="0" w:space="0" w:color="auto"/>
      </w:divBdr>
    </w:div>
    <w:div w:id="1260213562">
      <w:bodyDiv w:val="1"/>
      <w:marLeft w:val="0"/>
      <w:marRight w:val="0"/>
      <w:marTop w:val="0"/>
      <w:marBottom w:val="0"/>
      <w:divBdr>
        <w:top w:val="none" w:sz="0" w:space="0" w:color="auto"/>
        <w:left w:val="none" w:sz="0" w:space="0" w:color="auto"/>
        <w:bottom w:val="none" w:sz="0" w:space="0" w:color="auto"/>
        <w:right w:val="none" w:sz="0" w:space="0" w:color="auto"/>
      </w:divBdr>
    </w:div>
    <w:div w:id="1374228900">
      <w:bodyDiv w:val="1"/>
      <w:marLeft w:val="0"/>
      <w:marRight w:val="0"/>
      <w:marTop w:val="0"/>
      <w:marBottom w:val="0"/>
      <w:divBdr>
        <w:top w:val="none" w:sz="0" w:space="0" w:color="auto"/>
        <w:left w:val="none" w:sz="0" w:space="0" w:color="auto"/>
        <w:bottom w:val="none" w:sz="0" w:space="0" w:color="auto"/>
        <w:right w:val="none" w:sz="0" w:space="0" w:color="auto"/>
      </w:divBdr>
    </w:div>
    <w:div w:id="1390572563">
      <w:bodyDiv w:val="1"/>
      <w:marLeft w:val="0"/>
      <w:marRight w:val="0"/>
      <w:marTop w:val="0"/>
      <w:marBottom w:val="0"/>
      <w:divBdr>
        <w:top w:val="none" w:sz="0" w:space="0" w:color="auto"/>
        <w:left w:val="none" w:sz="0" w:space="0" w:color="auto"/>
        <w:bottom w:val="none" w:sz="0" w:space="0" w:color="auto"/>
        <w:right w:val="none" w:sz="0" w:space="0" w:color="auto"/>
      </w:divBdr>
    </w:div>
    <w:div w:id="1481729647">
      <w:bodyDiv w:val="1"/>
      <w:marLeft w:val="0"/>
      <w:marRight w:val="0"/>
      <w:marTop w:val="0"/>
      <w:marBottom w:val="0"/>
      <w:divBdr>
        <w:top w:val="none" w:sz="0" w:space="0" w:color="auto"/>
        <w:left w:val="none" w:sz="0" w:space="0" w:color="auto"/>
        <w:bottom w:val="none" w:sz="0" w:space="0" w:color="auto"/>
        <w:right w:val="none" w:sz="0" w:space="0" w:color="auto"/>
      </w:divBdr>
    </w:div>
    <w:div w:id="1497769111">
      <w:bodyDiv w:val="1"/>
      <w:marLeft w:val="0"/>
      <w:marRight w:val="0"/>
      <w:marTop w:val="0"/>
      <w:marBottom w:val="0"/>
      <w:divBdr>
        <w:top w:val="none" w:sz="0" w:space="0" w:color="auto"/>
        <w:left w:val="none" w:sz="0" w:space="0" w:color="auto"/>
        <w:bottom w:val="none" w:sz="0" w:space="0" w:color="auto"/>
        <w:right w:val="none" w:sz="0" w:space="0" w:color="auto"/>
      </w:divBdr>
    </w:div>
    <w:div w:id="1545867717">
      <w:bodyDiv w:val="1"/>
      <w:marLeft w:val="0"/>
      <w:marRight w:val="0"/>
      <w:marTop w:val="0"/>
      <w:marBottom w:val="0"/>
      <w:divBdr>
        <w:top w:val="none" w:sz="0" w:space="0" w:color="auto"/>
        <w:left w:val="none" w:sz="0" w:space="0" w:color="auto"/>
        <w:bottom w:val="none" w:sz="0" w:space="0" w:color="auto"/>
        <w:right w:val="none" w:sz="0" w:space="0" w:color="auto"/>
      </w:divBdr>
    </w:div>
    <w:div w:id="1585452670">
      <w:bodyDiv w:val="1"/>
      <w:marLeft w:val="0"/>
      <w:marRight w:val="0"/>
      <w:marTop w:val="0"/>
      <w:marBottom w:val="0"/>
      <w:divBdr>
        <w:top w:val="none" w:sz="0" w:space="0" w:color="auto"/>
        <w:left w:val="none" w:sz="0" w:space="0" w:color="auto"/>
        <w:bottom w:val="none" w:sz="0" w:space="0" w:color="auto"/>
        <w:right w:val="none" w:sz="0" w:space="0" w:color="auto"/>
      </w:divBdr>
    </w:div>
    <w:div w:id="1588071667">
      <w:bodyDiv w:val="1"/>
      <w:marLeft w:val="0"/>
      <w:marRight w:val="0"/>
      <w:marTop w:val="0"/>
      <w:marBottom w:val="0"/>
      <w:divBdr>
        <w:top w:val="none" w:sz="0" w:space="0" w:color="auto"/>
        <w:left w:val="none" w:sz="0" w:space="0" w:color="auto"/>
        <w:bottom w:val="none" w:sz="0" w:space="0" w:color="auto"/>
        <w:right w:val="none" w:sz="0" w:space="0" w:color="auto"/>
      </w:divBdr>
    </w:div>
    <w:div w:id="1638029770">
      <w:bodyDiv w:val="1"/>
      <w:marLeft w:val="0"/>
      <w:marRight w:val="0"/>
      <w:marTop w:val="0"/>
      <w:marBottom w:val="0"/>
      <w:divBdr>
        <w:top w:val="none" w:sz="0" w:space="0" w:color="auto"/>
        <w:left w:val="none" w:sz="0" w:space="0" w:color="auto"/>
        <w:bottom w:val="none" w:sz="0" w:space="0" w:color="auto"/>
        <w:right w:val="none" w:sz="0" w:space="0" w:color="auto"/>
      </w:divBdr>
    </w:div>
    <w:div w:id="1641619595">
      <w:bodyDiv w:val="1"/>
      <w:marLeft w:val="0"/>
      <w:marRight w:val="0"/>
      <w:marTop w:val="0"/>
      <w:marBottom w:val="0"/>
      <w:divBdr>
        <w:top w:val="none" w:sz="0" w:space="0" w:color="auto"/>
        <w:left w:val="none" w:sz="0" w:space="0" w:color="auto"/>
        <w:bottom w:val="none" w:sz="0" w:space="0" w:color="auto"/>
        <w:right w:val="none" w:sz="0" w:space="0" w:color="auto"/>
      </w:divBdr>
    </w:div>
    <w:div w:id="1717895759">
      <w:bodyDiv w:val="1"/>
      <w:marLeft w:val="0"/>
      <w:marRight w:val="0"/>
      <w:marTop w:val="0"/>
      <w:marBottom w:val="0"/>
      <w:divBdr>
        <w:top w:val="none" w:sz="0" w:space="0" w:color="auto"/>
        <w:left w:val="none" w:sz="0" w:space="0" w:color="auto"/>
        <w:bottom w:val="none" w:sz="0" w:space="0" w:color="auto"/>
        <w:right w:val="none" w:sz="0" w:space="0" w:color="auto"/>
      </w:divBdr>
    </w:div>
    <w:div w:id="1803309658">
      <w:bodyDiv w:val="1"/>
      <w:marLeft w:val="0"/>
      <w:marRight w:val="0"/>
      <w:marTop w:val="0"/>
      <w:marBottom w:val="0"/>
      <w:divBdr>
        <w:top w:val="none" w:sz="0" w:space="0" w:color="auto"/>
        <w:left w:val="none" w:sz="0" w:space="0" w:color="auto"/>
        <w:bottom w:val="none" w:sz="0" w:space="0" w:color="auto"/>
        <w:right w:val="none" w:sz="0" w:space="0" w:color="auto"/>
      </w:divBdr>
    </w:div>
    <w:div w:id="1880124702">
      <w:bodyDiv w:val="1"/>
      <w:marLeft w:val="0"/>
      <w:marRight w:val="0"/>
      <w:marTop w:val="0"/>
      <w:marBottom w:val="0"/>
      <w:divBdr>
        <w:top w:val="none" w:sz="0" w:space="0" w:color="auto"/>
        <w:left w:val="none" w:sz="0" w:space="0" w:color="auto"/>
        <w:bottom w:val="none" w:sz="0" w:space="0" w:color="auto"/>
        <w:right w:val="none" w:sz="0" w:space="0" w:color="auto"/>
      </w:divBdr>
    </w:div>
    <w:div w:id="1880624134">
      <w:bodyDiv w:val="1"/>
      <w:marLeft w:val="0"/>
      <w:marRight w:val="0"/>
      <w:marTop w:val="0"/>
      <w:marBottom w:val="0"/>
      <w:divBdr>
        <w:top w:val="none" w:sz="0" w:space="0" w:color="auto"/>
        <w:left w:val="none" w:sz="0" w:space="0" w:color="auto"/>
        <w:bottom w:val="none" w:sz="0" w:space="0" w:color="auto"/>
        <w:right w:val="none" w:sz="0" w:space="0" w:color="auto"/>
      </w:divBdr>
    </w:div>
    <w:div w:id="1933971656">
      <w:bodyDiv w:val="1"/>
      <w:marLeft w:val="0"/>
      <w:marRight w:val="0"/>
      <w:marTop w:val="0"/>
      <w:marBottom w:val="0"/>
      <w:divBdr>
        <w:top w:val="none" w:sz="0" w:space="0" w:color="auto"/>
        <w:left w:val="none" w:sz="0" w:space="0" w:color="auto"/>
        <w:bottom w:val="none" w:sz="0" w:space="0" w:color="auto"/>
        <w:right w:val="none" w:sz="0" w:space="0" w:color="auto"/>
      </w:divBdr>
    </w:div>
    <w:div w:id="1973169949">
      <w:bodyDiv w:val="1"/>
      <w:marLeft w:val="0"/>
      <w:marRight w:val="0"/>
      <w:marTop w:val="0"/>
      <w:marBottom w:val="0"/>
      <w:divBdr>
        <w:top w:val="none" w:sz="0" w:space="0" w:color="auto"/>
        <w:left w:val="none" w:sz="0" w:space="0" w:color="auto"/>
        <w:bottom w:val="none" w:sz="0" w:space="0" w:color="auto"/>
        <w:right w:val="none" w:sz="0" w:space="0" w:color="auto"/>
      </w:divBdr>
    </w:div>
    <w:div w:id="1996571114">
      <w:bodyDiv w:val="1"/>
      <w:marLeft w:val="0"/>
      <w:marRight w:val="0"/>
      <w:marTop w:val="0"/>
      <w:marBottom w:val="0"/>
      <w:divBdr>
        <w:top w:val="none" w:sz="0" w:space="0" w:color="auto"/>
        <w:left w:val="none" w:sz="0" w:space="0" w:color="auto"/>
        <w:bottom w:val="none" w:sz="0" w:space="0" w:color="auto"/>
        <w:right w:val="none" w:sz="0" w:space="0" w:color="auto"/>
      </w:divBdr>
    </w:div>
    <w:div w:id="2000762792">
      <w:bodyDiv w:val="1"/>
      <w:marLeft w:val="0"/>
      <w:marRight w:val="0"/>
      <w:marTop w:val="0"/>
      <w:marBottom w:val="0"/>
      <w:divBdr>
        <w:top w:val="none" w:sz="0" w:space="0" w:color="auto"/>
        <w:left w:val="none" w:sz="0" w:space="0" w:color="auto"/>
        <w:bottom w:val="none" w:sz="0" w:space="0" w:color="auto"/>
        <w:right w:val="none" w:sz="0" w:space="0" w:color="auto"/>
      </w:divBdr>
    </w:div>
    <w:div w:id="2061199624">
      <w:bodyDiv w:val="1"/>
      <w:marLeft w:val="0"/>
      <w:marRight w:val="0"/>
      <w:marTop w:val="0"/>
      <w:marBottom w:val="0"/>
      <w:divBdr>
        <w:top w:val="none" w:sz="0" w:space="0" w:color="auto"/>
        <w:left w:val="none" w:sz="0" w:space="0" w:color="auto"/>
        <w:bottom w:val="none" w:sz="0" w:space="0" w:color="auto"/>
        <w:right w:val="none" w:sz="0" w:space="0" w:color="auto"/>
      </w:divBdr>
    </w:div>
    <w:div w:id="2071879290">
      <w:bodyDiv w:val="1"/>
      <w:marLeft w:val="0"/>
      <w:marRight w:val="0"/>
      <w:marTop w:val="0"/>
      <w:marBottom w:val="0"/>
      <w:divBdr>
        <w:top w:val="none" w:sz="0" w:space="0" w:color="auto"/>
        <w:left w:val="none" w:sz="0" w:space="0" w:color="auto"/>
        <w:bottom w:val="none" w:sz="0" w:space="0" w:color="auto"/>
        <w:right w:val="none" w:sz="0" w:space="0" w:color="auto"/>
      </w:divBdr>
    </w:div>
    <w:div w:id="2076202846">
      <w:bodyDiv w:val="1"/>
      <w:marLeft w:val="0"/>
      <w:marRight w:val="0"/>
      <w:marTop w:val="0"/>
      <w:marBottom w:val="0"/>
      <w:divBdr>
        <w:top w:val="none" w:sz="0" w:space="0" w:color="auto"/>
        <w:left w:val="none" w:sz="0" w:space="0" w:color="auto"/>
        <w:bottom w:val="none" w:sz="0" w:space="0" w:color="auto"/>
        <w:right w:val="none" w:sz="0" w:space="0" w:color="auto"/>
      </w:divBdr>
    </w:div>
    <w:div w:id="2087341000">
      <w:bodyDiv w:val="1"/>
      <w:marLeft w:val="0"/>
      <w:marRight w:val="0"/>
      <w:marTop w:val="0"/>
      <w:marBottom w:val="0"/>
      <w:divBdr>
        <w:top w:val="none" w:sz="0" w:space="0" w:color="auto"/>
        <w:left w:val="none" w:sz="0" w:space="0" w:color="auto"/>
        <w:bottom w:val="none" w:sz="0" w:space="0" w:color="auto"/>
        <w:right w:val="none" w:sz="0" w:space="0" w:color="auto"/>
      </w:divBdr>
    </w:div>
    <w:div w:id="20983994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r@gamesquare.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ir@gamesquare.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vent.choruscall.com/mediaframe/webcast.html?webcastid=Lcd9n9z4" TargetMode="External"/><Relationship Id="rId5" Type="http://schemas.openxmlformats.org/officeDocument/2006/relationships/numbering" Target="numbering.xml"/><Relationship Id="rId15" Type="http://schemas.openxmlformats.org/officeDocument/2006/relationships/hyperlink" Target="https://pr.report/ty106jJ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gamesquare.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8fb9fc1-6cb6-43ae-9535-adcb582bdeec" xsi:nil="true"/>
    <lcf76f155ced4ddcb4097134ff3c332f xmlns="b07af504-0c10-40b6-87bd-c70388502e7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61FB2BD7DAED84785D7038E32164DF5" ma:contentTypeVersion="13" ma:contentTypeDescription="Create a new document." ma:contentTypeScope="" ma:versionID="7c7a359d9f44b37e4b2073c08d7ca32f">
  <xsd:schema xmlns:xsd="http://www.w3.org/2001/XMLSchema" xmlns:xs="http://www.w3.org/2001/XMLSchema" xmlns:p="http://schemas.microsoft.com/office/2006/metadata/properties" xmlns:ns2="b07af504-0c10-40b6-87bd-c70388502e78" xmlns:ns3="78fb9fc1-6cb6-43ae-9535-adcb582bdeec" targetNamespace="http://schemas.microsoft.com/office/2006/metadata/properties" ma:root="true" ma:fieldsID="539fb74340f430a92dd83728ab789cbe" ns2:_="" ns3:_="">
    <xsd:import namespace="b07af504-0c10-40b6-87bd-c70388502e78"/>
    <xsd:import namespace="78fb9fc1-6cb6-43ae-9535-adcb582bde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af504-0c10-40b6-87bd-c70388502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e27f94-f6c6-45b4-8681-8555ca2d0b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fb9fc1-6cb6-43ae-9535-adcb582bde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968ded-8627-4732-8faf-b71a797ad470}" ma:internalName="TaxCatchAll" ma:showField="CatchAllData" ma:web="78fb9fc1-6cb6-43ae-9535-adcb582bde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C28B48-F844-4951-9DB5-67D9566B5070}">
  <ds:schemaRefs>
    <ds:schemaRef ds:uri="http://schemas.openxmlformats.org/officeDocument/2006/bibliography"/>
  </ds:schemaRefs>
</ds:datastoreItem>
</file>

<file path=customXml/itemProps2.xml><?xml version="1.0" encoding="utf-8"?>
<ds:datastoreItem xmlns:ds="http://schemas.openxmlformats.org/officeDocument/2006/customXml" ds:itemID="{2995F6D6-3095-40A6-87D6-78FE13F2D1F0}">
  <ds:schemaRefs>
    <ds:schemaRef ds:uri="http://schemas.microsoft.com/sharepoint/v3/contenttype/forms"/>
  </ds:schemaRefs>
</ds:datastoreItem>
</file>

<file path=customXml/itemProps3.xml><?xml version="1.0" encoding="utf-8"?>
<ds:datastoreItem xmlns:ds="http://schemas.openxmlformats.org/officeDocument/2006/customXml" ds:itemID="{805893DE-83C5-4941-8C30-0A857D2E7F24}">
  <ds:schemaRefs>
    <ds:schemaRef ds:uri="http://schemas.microsoft.com/office/2006/metadata/properties"/>
    <ds:schemaRef ds:uri="http://schemas.microsoft.com/office/infopath/2007/PartnerControls"/>
    <ds:schemaRef ds:uri="78fb9fc1-6cb6-43ae-9535-adcb582bdeec"/>
    <ds:schemaRef ds:uri="b07af504-0c10-40b6-87bd-c70388502e78"/>
  </ds:schemaRefs>
</ds:datastoreItem>
</file>

<file path=customXml/itemProps4.xml><?xml version="1.0" encoding="utf-8"?>
<ds:datastoreItem xmlns:ds="http://schemas.openxmlformats.org/officeDocument/2006/customXml" ds:itemID="{1CD0DE76-50D2-401D-B391-209A969FC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af504-0c10-40b6-87bd-c70388502e78"/>
    <ds:schemaRef ds:uri="78fb9fc1-6cb6-43ae-9535-adcb582bde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3316</Words>
  <Characters>18902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22174</CharactersWithSpaces>
  <SharedDoc>false</SharedDoc>
  <HLinks>
    <vt:vector size="30" baseType="variant">
      <vt:variant>
        <vt:i4>8257657</vt:i4>
      </vt:variant>
      <vt:variant>
        <vt:i4>12</vt:i4>
      </vt:variant>
      <vt:variant>
        <vt:i4>0</vt:i4>
      </vt:variant>
      <vt:variant>
        <vt:i4>5</vt:i4>
      </vt:variant>
      <vt:variant>
        <vt:lpwstr>https://pr.report/ty106jJa</vt:lpwstr>
      </vt:variant>
      <vt:variant>
        <vt:lpwstr/>
      </vt:variant>
      <vt:variant>
        <vt:i4>2949127</vt:i4>
      </vt:variant>
      <vt:variant>
        <vt:i4>9</vt:i4>
      </vt:variant>
      <vt:variant>
        <vt:i4>0</vt:i4>
      </vt:variant>
      <vt:variant>
        <vt:i4>5</vt:i4>
      </vt:variant>
      <vt:variant>
        <vt:lpwstr>mailto:pr@gamesquare.com</vt:lpwstr>
      </vt:variant>
      <vt:variant>
        <vt:lpwstr/>
      </vt:variant>
      <vt:variant>
        <vt:i4>3407879</vt:i4>
      </vt:variant>
      <vt:variant>
        <vt:i4>6</vt:i4>
      </vt:variant>
      <vt:variant>
        <vt:i4>0</vt:i4>
      </vt:variant>
      <vt:variant>
        <vt:i4>5</vt:i4>
      </vt:variant>
      <vt:variant>
        <vt:lpwstr>mailto:ir@gamesquare.com</vt:lpwstr>
      </vt:variant>
      <vt:variant>
        <vt:lpwstr/>
      </vt:variant>
      <vt:variant>
        <vt:i4>3407879</vt:i4>
      </vt:variant>
      <vt:variant>
        <vt:i4>3</vt:i4>
      </vt:variant>
      <vt:variant>
        <vt:i4>0</vt:i4>
      </vt:variant>
      <vt:variant>
        <vt:i4>5</vt:i4>
      </vt:variant>
      <vt:variant>
        <vt:lpwstr>mailto:ir@gamesquare.com</vt:lpwstr>
      </vt:variant>
      <vt:variant>
        <vt:lpwstr/>
      </vt:variant>
      <vt:variant>
        <vt:i4>3014714</vt:i4>
      </vt:variant>
      <vt:variant>
        <vt:i4>0</vt:i4>
      </vt:variant>
      <vt:variant>
        <vt:i4>0</vt:i4>
      </vt:variant>
      <vt:variant>
        <vt:i4>5</vt:i4>
      </vt:variant>
      <vt:variant>
        <vt:lpwstr>https://event.choruscall.com/mediaframe/webcast.html?webcastid=Lcd9n9z4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berger</dc:creator>
  <cp:keywords/>
  <cp:lastModifiedBy>andrew berger</cp:lastModifiedBy>
  <cp:revision>4</cp:revision>
  <cp:lastPrinted>2024-04-04T23:21:00Z</cp:lastPrinted>
  <dcterms:created xsi:type="dcterms:W3CDTF">2024-08-14T15:39:00Z</dcterms:created>
  <dcterms:modified xsi:type="dcterms:W3CDTF">2024-08-14T15:54:00Z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0x010100861FB2BD7DAED84785D7038E32164DF5</vt:lpwstr>
  </property>
</Properties>
</file>