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73ADFF14" w:rsidR="00AD6CF5" w:rsidRDefault="00720A9A" w:rsidP="00832127">
      <w:pPr>
        <w:spacing w:before="240"/>
        <w:jc w:val="both"/>
        <w:rPr>
          <w:b/>
        </w:rPr>
      </w:pPr>
      <w:r>
        <w:rPr>
          <w:b/>
        </w:rPr>
        <w:t>N</w:t>
      </w:r>
      <w:r w:rsidR="003D6D42">
        <w:rPr>
          <w:b/>
        </w:rPr>
        <w:t>ASDAQ</w:t>
      </w:r>
      <w:r>
        <w:rPr>
          <w:b/>
        </w:rPr>
        <w:t xml:space="preserve">: </w:t>
      </w:r>
      <w:r w:rsidR="004F5CC0">
        <w:rPr>
          <w:b/>
        </w:rPr>
        <w:t>A</w:t>
      </w:r>
      <w:r w:rsidR="00F772E3">
        <w:rPr>
          <w:b/>
        </w:rPr>
        <w:t>MAT</w:t>
      </w:r>
      <w:r w:rsidR="00E32A56">
        <w:rPr>
          <w:b/>
        </w:rPr>
        <w:t xml:space="preserve"> </w:t>
      </w:r>
      <w:r w:rsidR="009A31DF">
        <w:rPr>
          <w:b/>
        </w:rPr>
        <w:t>Investigation</w:t>
      </w:r>
      <w:r w:rsidR="00B228D8">
        <w:rPr>
          <w:b/>
        </w:rPr>
        <w:t xml:space="preserve"> Notice</w:t>
      </w:r>
      <w:r w:rsidR="009A31DF">
        <w:rPr>
          <w:b/>
        </w:rPr>
        <w:t xml:space="preserve">:  Kessler Topaz Meltzer &amp; Check, LLP </w:t>
      </w:r>
      <w:r w:rsidR="004B766B">
        <w:rPr>
          <w:b/>
        </w:rPr>
        <w:t>Encourages</w:t>
      </w:r>
      <w:r w:rsidR="0001744A">
        <w:rPr>
          <w:b/>
        </w:rPr>
        <w:t xml:space="preserve"> </w:t>
      </w:r>
      <w:r w:rsidR="004F5CC0">
        <w:rPr>
          <w:b/>
        </w:rPr>
        <w:t>A</w:t>
      </w:r>
      <w:r w:rsidR="00F772E3">
        <w:rPr>
          <w:b/>
        </w:rPr>
        <w:t>pplied Materials</w:t>
      </w:r>
      <w:r w:rsidR="00582461">
        <w:rPr>
          <w:b/>
        </w:rPr>
        <w:t>, Inc.</w:t>
      </w:r>
      <w:r w:rsidR="004B766B">
        <w:rPr>
          <w:b/>
        </w:rPr>
        <w:t xml:space="preserve"> (N</w:t>
      </w:r>
      <w:r w:rsidR="003D6D42">
        <w:rPr>
          <w:b/>
        </w:rPr>
        <w:t>ASDAQ</w:t>
      </w:r>
      <w:r w:rsidR="004B766B">
        <w:rPr>
          <w:b/>
        </w:rPr>
        <w:t xml:space="preserve">: </w:t>
      </w:r>
      <w:r w:rsidR="004F5CC0">
        <w:rPr>
          <w:b/>
        </w:rPr>
        <w:t>A</w:t>
      </w:r>
      <w:r w:rsidR="00F772E3">
        <w:rPr>
          <w:b/>
        </w:rPr>
        <w:t>MAT</w:t>
      </w:r>
      <w:r w:rsidR="004B766B">
        <w:rPr>
          <w:b/>
        </w:rPr>
        <w:t>)</w:t>
      </w:r>
      <w:r w:rsidR="004B766B" w:rsidRPr="00407027">
        <w:rPr>
          <w:b/>
        </w:rPr>
        <w:t xml:space="preserve"> </w:t>
      </w:r>
      <w:r w:rsidR="004B766B">
        <w:rPr>
          <w:b/>
        </w:rPr>
        <w:t xml:space="preserve">Investors with Significant Losses to Contact the Firm </w:t>
      </w:r>
    </w:p>
    <w:p w14:paraId="7CD0A705" w14:textId="794BD411"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August 1</w:t>
      </w:r>
      <w:r w:rsidR="00B228D8">
        <w:rPr>
          <w:rFonts w:eastAsia="Times New Roman"/>
          <w:szCs w:val="21"/>
        </w:rPr>
        <w:t>6</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B97B52">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w:t>
      </w:r>
      <w:r w:rsidR="00F772E3">
        <w:rPr>
          <w:rFonts w:eastAsia="Times New Roman"/>
          <w:szCs w:val="21"/>
        </w:rPr>
        <w:t>pplied Materials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w:t>
      </w:r>
      <w:r w:rsidR="00F772E3">
        <w:rPr>
          <w:rFonts w:eastAsia="Times New Roman"/>
          <w:szCs w:val="21"/>
        </w:rPr>
        <w:t>MAT</w:t>
      </w:r>
      <w:r w:rsidR="00E153A5">
        <w:rPr>
          <w:rFonts w:eastAsia="Times New Roman"/>
          <w:szCs w:val="21"/>
        </w:rPr>
        <w:t>)</w:t>
      </w:r>
      <w:r w:rsidR="0085763F">
        <w:rPr>
          <w:rFonts w:eastAsia="Times New Roman"/>
          <w:szCs w:val="21"/>
        </w:rPr>
        <w:t xml:space="preserve"> (“</w:t>
      </w:r>
      <w:r w:rsidR="004F5CC0">
        <w:rPr>
          <w:rFonts w:eastAsia="Times New Roman"/>
          <w:szCs w:val="21"/>
        </w:rPr>
        <w:t>A</w:t>
      </w:r>
      <w:r w:rsidR="00F772E3">
        <w:rPr>
          <w:rFonts w:eastAsia="Times New Roman"/>
          <w:szCs w:val="21"/>
        </w:rPr>
        <w:t>pplied Materials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00ECED51" w14:textId="10BB8BB1" w:rsidR="00F772E3" w:rsidRDefault="00F772E3" w:rsidP="00F772E3">
      <w:pPr>
        <w:jc w:val="both"/>
      </w:pPr>
      <w:r>
        <w:t xml:space="preserve">On November 16, 2023, Reuters reported that Applied Materials was under criminal investigation by the U.S. Justice Department for potentially evading export restrictions on China’s top chipmaker, SMIC.  On this news, Applied Materials’ stock price fell $6.19, or 4%, to close at $147.75 per share on November 17, 2023. </w:t>
      </w:r>
    </w:p>
    <w:p w14:paraId="1C58FCA4" w14:textId="77777777" w:rsidR="00F772E3" w:rsidRDefault="00F772E3" w:rsidP="00F772E3">
      <w:pPr>
        <w:jc w:val="both"/>
      </w:pPr>
    </w:p>
    <w:p w14:paraId="0EEDECA6" w14:textId="70115A3C" w:rsidR="00582461" w:rsidRPr="003D6D42" w:rsidRDefault="00F772E3" w:rsidP="00F772E3">
      <w:pPr>
        <w:jc w:val="both"/>
      </w:pPr>
      <w:r>
        <w:t>Then, on February 27, 2024, Reuters reported that Applied Materials had received a subpoena from</w:t>
      </w:r>
      <w:r w:rsidR="00970E68">
        <w:t xml:space="preserve"> both</w:t>
      </w:r>
      <w:r>
        <w:t xml:space="preserve"> the SEC a</w:t>
      </w:r>
      <w:r w:rsidR="00970E68">
        <w:t>nd</w:t>
      </w:r>
      <w:r>
        <w:t xml:space="preserve"> U.S. Attorney’s Office for the District of Massachusetts related to China shipments</w:t>
      </w:r>
      <w:r w:rsidR="00970E68">
        <w:t xml:space="preserve"> </w:t>
      </w:r>
      <w:r>
        <w:t>and request</w:t>
      </w:r>
      <w:r w:rsidR="00970E68">
        <w:t>ed</w:t>
      </w:r>
      <w:r>
        <w:t xml:space="preserve"> information </w:t>
      </w:r>
      <w:r w:rsidR="00970E68">
        <w:t>concerning</w:t>
      </w:r>
      <w:r>
        <w:t xml:space="preserve"> certain federal award applications.  On this news, Applied Materials’ stock price fell $5.31, or 2.6%, to close at $197.28 per share on February 27, 2024. </w:t>
      </w:r>
    </w:p>
    <w:p w14:paraId="0E4A2408" w14:textId="7090CB45" w:rsidR="004D7F3A" w:rsidRPr="00B97B52"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 xml:space="preserve">n </w:t>
      </w:r>
      <w:r w:rsidR="00F772E3">
        <w:rPr>
          <w:rFonts w:eastAsia="Times New Roman"/>
          <w:b/>
          <w:i/>
          <w:szCs w:val="21"/>
        </w:rPr>
        <w:t>Applied Materials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B97B52">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D077BC" w:rsidRPr="00D077BC">
          <w:rPr>
            <w:rStyle w:val="Hyperlink"/>
            <w:color w:val="0000FF"/>
          </w:rPr>
          <w:t>https://www.ktmc.com/applied-materials-inc-investigation?utm_source=PR&amp;utm_medium=link&amp;utm_campaign=amat&amp;mktm=r</w:t>
        </w:r>
      </w:hyperlink>
      <w:r w:rsidR="00D077BC" w:rsidRPr="00D077BC">
        <w:rPr>
          <w:color w:val="FF0000"/>
        </w:rPr>
        <w:t xml:space="preserve"> </w:t>
      </w:r>
    </w:p>
    <w:p w14:paraId="4D550DDD" w14:textId="77777777" w:rsidR="00802D1F" w:rsidRDefault="00B228D8" w:rsidP="00832127">
      <w:pPr>
        <w:jc w:val="both"/>
        <w:rPr>
          <w:rStyle w:val="Hyperlink"/>
          <w:color w:val="0000FF"/>
        </w:rPr>
      </w:pPr>
    </w:p>
    <w:p w14:paraId="5301B1A6" w14:textId="58CC05E4" w:rsidR="00F70547" w:rsidRDefault="00B228D8" w:rsidP="00832127">
      <w:pPr>
        <w:jc w:val="both"/>
        <w:rPr>
          <w:rFonts w:eastAsia="Times New Roman"/>
          <w:szCs w:val="21"/>
        </w:rPr>
      </w:pPr>
      <w:hyperlink r:id="rId11" w:history="1">
        <w:r w:rsidR="00B97B52" w:rsidRPr="00B97B52">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B97B52" w:rsidRPr="00B97B52">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75B4"/>
    <w:rsid w:val="000C182D"/>
    <w:rsid w:val="000C542B"/>
    <w:rsid w:val="000E4C7C"/>
    <w:rsid w:val="001041EE"/>
    <w:rsid w:val="00124C31"/>
    <w:rsid w:val="00132963"/>
    <w:rsid w:val="00134C4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1D2D"/>
    <w:rsid w:val="00582461"/>
    <w:rsid w:val="00596591"/>
    <w:rsid w:val="005C6D59"/>
    <w:rsid w:val="005E7ADD"/>
    <w:rsid w:val="005F045D"/>
    <w:rsid w:val="005F54D8"/>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B77CB"/>
    <w:rsid w:val="007E345C"/>
    <w:rsid w:val="007F2D28"/>
    <w:rsid w:val="00802CEA"/>
    <w:rsid w:val="00817E8F"/>
    <w:rsid w:val="00832127"/>
    <w:rsid w:val="00846940"/>
    <w:rsid w:val="00847250"/>
    <w:rsid w:val="0085763F"/>
    <w:rsid w:val="00882089"/>
    <w:rsid w:val="008908A4"/>
    <w:rsid w:val="00892E57"/>
    <w:rsid w:val="008972D2"/>
    <w:rsid w:val="008B2547"/>
    <w:rsid w:val="008C0A7B"/>
    <w:rsid w:val="008D626D"/>
    <w:rsid w:val="008E2816"/>
    <w:rsid w:val="008E6FAE"/>
    <w:rsid w:val="008F4A0C"/>
    <w:rsid w:val="009623C5"/>
    <w:rsid w:val="00970E68"/>
    <w:rsid w:val="009733DB"/>
    <w:rsid w:val="00993BFE"/>
    <w:rsid w:val="009A31DF"/>
    <w:rsid w:val="009F1129"/>
    <w:rsid w:val="00A106BA"/>
    <w:rsid w:val="00A22FDD"/>
    <w:rsid w:val="00A24310"/>
    <w:rsid w:val="00A2434A"/>
    <w:rsid w:val="00A34CEF"/>
    <w:rsid w:val="00A43BE9"/>
    <w:rsid w:val="00A50B6D"/>
    <w:rsid w:val="00A71C4E"/>
    <w:rsid w:val="00A85A9B"/>
    <w:rsid w:val="00AA6BCD"/>
    <w:rsid w:val="00AB6FDF"/>
    <w:rsid w:val="00AC447F"/>
    <w:rsid w:val="00AD1EE6"/>
    <w:rsid w:val="00AF38C3"/>
    <w:rsid w:val="00B0618C"/>
    <w:rsid w:val="00B10EC0"/>
    <w:rsid w:val="00B21C68"/>
    <w:rsid w:val="00B228D8"/>
    <w:rsid w:val="00B41CCB"/>
    <w:rsid w:val="00B41E1F"/>
    <w:rsid w:val="00B436B1"/>
    <w:rsid w:val="00B72BFB"/>
    <w:rsid w:val="00B75955"/>
    <w:rsid w:val="00B774D2"/>
    <w:rsid w:val="00B9173B"/>
    <w:rsid w:val="00B917FC"/>
    <w:rsid w:val="00B97B52"/>
    <w:rsid w:val="00BF66AD"/>
    <w:rsid w:val="00C05DAD"/>
    <w:rsid w:val="00C14C62"/>
    <w:rsid w:val="00C203A7"/>
    <w:rsid w:val="00C3403B"/>
    <w:rsid w:val="00C451E1"/>
    <w:rsid w:val="00C515F1"/>
    <w:rsid w:val="00C72CC9"/>
    <w:rsid w:val="00C80767"/>
    <w:rsid w:val="00CA7301"/>
    <w:rsid w:val="00CF53E0"/>
    <w:rsid w:val="00D077BC"/>
    <w:rsid w:val="00D2583E"/>
    <w:rsid w:val="00D37CB8"/>
    <w:rsid w:val="00D41E4A"/>
    <w:rsid w:val="00D47C7D"/>
    <w:rsid w:val="00D54EBB"/>
    <w:rsid w:val="00D70D64"/>
    <w:rsid w:val="00D94ABB"/>
    <w:rsid w:val="00DC3A38"/>
    <w:rsid w:val="00E153A5"/>
    <w:rsid w:val="00E2151D"/>
    <w:rsid w:val="00E2589E"/>
    <w:rsid w:val="00E32A56"/>
    <w:rsid w:val="00E346D7"/>
    <w:rsid w:val="00E54071"/>
    <w:rsid w:val="00E5587D"/>
    <w:rsid w:val="00E70282"/>
    <w:rsid w:val="00E7689E"/>
    <w:rsid w:val="00EA0517"/>
    <w:rsid w:val="00EB676C"/>
    <w:rsid w:val="00EC45C5"/>
    <w:rsid w:val="00EC68BC"/>
    <w:rsid w:val="00EC725E"/>
    <w:rsid w:val="00ED2CB7"/>
    <w:rsid w:val="00F05FB9"/>
    <w:rsid w:val="00F42F1A"/>
    <w:rsid w:val="00F54DA9"/>
    <w:rsid w:val="00F54F35"/>
    <w:rsid w:val="00F67A0C"/>
    <w:rsid w:val="00F772E3"/>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B97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pplied-materials-inc-investigation?utm_source=PR&amp;utm_medium=link&amp;utm_campaign=amat&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pplied-materials-inc-investigation?utm_source=PR&amp;utm_medium=link&amp;utm_campaign=amat&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pplied-materials-inc-investigation?utm_source=PR&amp;utm_medium=link&amp;utm_campaign=amat&amp;mktm=r" TargetMode="External"/><Relationship Id="rId11" Type="http://schemas.openxmlformats.org/officeDocument/2006/relationships/hyperlink" Target="https://www.ktmc.com/applied-materials-inc-investigation?utm_source=PR&amp;utm_medium=link&amp;utm_campaign=amat&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pplied-materials-inc-investigation?utm_source=PR&amp;utm_medium=link&amp;utm_campaign=amat&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2869</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2024-08-15T21:10:00Z</dcterms:created>
  <dcterms:modified xsi:type="dcterms:W3CDTF">2024-08-15T21:10:00Z</dcterms:modified>
</cp:coreProperties>
</file>