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30416BA" w14:textId="18830C1C" w:rsidR="00AD6CF5" w:rsidRDefault="003E7415" w:rsidP="00832127">
      <w:pPr>
        <w:spacing w:before="240"/>
        <w:jc w:val="both"/>
        <w:rPr>
          <w:b/>
        </w:rPr>
      </w:pPr>
      <w:r>
        <w:rPr>
          <w:b/>
        </w:rPr>
        <w:t>IBTA</w:t>
      </w:r>
      <w:r w:rsidR="00E32A56">
        <w:rPr>
          <w:b/>
        </w:rPr>
        <w:t xml:space="preserve"> </w:t>
      </w:r>
      <w:r w:rsidR="009A31DF">
        <w:rPr>
          <w:b/>
        </w:rPr>
        <w:t>Investigatio</w:t>
      </w:r>
      <w:r w:rsidR="006B16D5">
        <w:rPr>
          <w:b/>
        </w:rPr>
        <w:t>n</w:t>
      </w:r>
      <w:r w:rsidR="00CD1CAF">
        <w:rPr>
          <w:b/>
        </w:rPr>
        <w:t xml:space="preserve"> Alert</w:t>
      </w:r>
      <w:r w:rsidR="009A31DF">
        <w:rPr>
          <w:b/>
        </w:rPr>
        <w:t xml:space="preserve">:  Kessler Topaz Meltzer &amp; Check, LLP </w:t>
      </w:r>
      <w:r w:rsidR="004B766B">
        <w:rPr>
          <w:b/>
        </w:rPr>
        <w:t>Encourages</w:t>
      </w:r>
      <w:r w:rsidR="0001744A">
        <w:rPr>
          <w:b/>
        </w:rPr>
        <w:t xml:space="preserve"> </w:t>
      </w:r>
      <w:r>
        <w:rPr>
          <w:b/>
        </w:rPr>
        <w:t>Ibotta</w:t>
      </w:r>
      <w:r w:rsidR="00582461">
        <w:rPr>
          <w:b/>
        </w:rPr>
        <w:t>, Inc.</w:t>
      </w:r>
      <w:r w:rsidR="004B766B">
        <w:rPr>
          <w:b/>
        </w:rPr>
        <w:t xml:space="preserve"> (</w:t>
      </w:r>
      <w:r>
        <w:rPr>
          <w:b/>
        </w:rPr>
        <w:t>NYSE</w:t>
      </w:r>
      <w:r w:rsidR="004B766B">
        <w:rPr>
          <w:b/>
        </w:rPr>
        <w:t xml:space="preserve">: </w:t>
      </w:r>
      <w:r>
        <w:rPr>
          <w:b/>
        </w:rPr>
        <w:t>IBTA</w:t>
      </w:r>
      <w:r w:rsidR="004B766B">
        <w:rPr>
          <w:b/>
        </w:rPr>
        <w:t>)</w:t>
      </w:r>
      <w:r w:rsidR="004B766B" w:rsidRPr="00407027">
        <w:rPr>
          <w:b/>
        </w:rPr>
        <w:t xml:space="preserve"> </w:t>
      </w:r>
      <w:r w:rsidR="004B766B">
        <w:rPr>
          <w:b/>
        </w:rPr>
        <w:t xml:space="preserve">Investors with Losses to Contact the Firm </w:t>
      </w:r>
    </w:p>
    <w:p w14:paraId="7CD0A705" w14:textId="15FA27F8" w:rsidR="009623C5" w:rsidRDefault="009A31DF" w:rsidP="009623C5">
      <w:pPr>
        <w:spacing w:before="240"/>
        <w:jc w:val="both"/>
        <w:rPr>
          <w:rFonts w:eastAsia="Times New Roman"/>
          <w:szCs w:val="21"/>
        </w:rPr>
      </w:pPr>
      <w:r w:rsidRPr="00F70547">
        <w:rPr>
          <w:rFonts w:eastAsia="Times New Roman"/>
          <w:szCs w:val="21"/>
        </w:rPr>
        <w:t>RADNOR, PA,</w:t>
      </w:r>
      <w:r w:rsidR="001936FE">
        <w:rPr>
          <w:rFonts w:eastAsia="Times New Roman"/>
          <w:szCs w:val="21"/>
        </w:rPr>
        <w:t xml:space="preserve"> </w:t>
      </w:r>
      <w:r w:rsidR="004F5CC0">
        <w:rPr>
          <w:rFonts w:eastAsia="Times New Roman"/>
          <w:szCs w:val="21"/>
        </w:rPr>
        <w:t xml:space="preserve">August </w:t>
      </w:r>
      <w:r w:rsidR="00CD1CAF">
        <w:rPr>
          <w:rFonts w:eastAsia="Times New Roman"/>
          <w:szCs w:val="21"/>
        </w:rPr>
        <w:t>22</w:t>
      </w:r>
      <w:r w:rsidR="000975B4">
        <w:rPr>
          <w:rFonts w:eastAsia="Times New Roman"/>
          <w:szCs w:val="21"/>
        </w:rPr>
        <w:t>, 202</w:t>
      </w:r>
      <w:r w:rsidR="000C542B">
        <w:rPr>
          <w:rFonts w:eastAsia="Times New Roman"/>
          <w:szCs w:val="21"/>
        </w:rPr>
        <w:t>4</w:t>
      </w:r>
      <w:r w:rsidR="00B917FC">
        <w:rPr>
          <w:rFonts w:eastAsia="Times New Roman"/>
          <w:szCs w:val="21"/>
        </w:rPr>
        <w:t xml:space="preserve"> </w:t>
      </w:r>
      <w:r w:rsidRPr="00F70547">
        <w:rPr>
          <w:rFonts w:eastAsia="Times New Roman"/>
          <w:szCs w:val="21"/>
        </w:rPr>
        <w:t xml:space="preserve">– The law firm of </w:t>
      </w:r>
      <w:hyperlink r:id="rId6" w:history="1">
        <w:r w:rsidRPr="000206AA">
          <w:rPr>
            <w:rStyle w:val="Hyperlink"/>
            <w:rFonts w:eastAsia="Times New Roman"/>
            <w:color w:val="0000FF"/>
            <w:szCs w:val="21"/>
          </w:rPr>
          <w:t>Kessler Topaz Meltzer &amp; Check, LLP</w:t>
        </w:r>
      </w:hyperlink>
      <w:r w:rsidR="00596591">
        <w:rPr>
          <w:rFonts w:eastAsia="Times New Roman"/>
          <w:szCs w:val="21"/>
        </w:rPr>
        <w:t xml:space="preserve"> (</w:t>
      </w:r>
      <w:hyperlink r:id="rId7" w:history="1">
        <w:r w:rsidR="00596591" w:rsidRPr="00596591">
          <w:rPr>
            <w:rStyle w:val="Hyperlink"/>
            <w:rFonts w:eastAsia="Times New Roman"/>
            <w:color w:val="0000FF"/>
            <w:szCs w:val="21"/>
          </w:rPr>
          <w:t>www.ktmc.com</w:t>
        </w:r>
      </w:hyperlink>
      <w:r w:rsidR="00596591">
        <w:rPr>
          <w:rFonts w:eastAsia="Times New Roman"/>
          <w:szCs w:val="21"/>
        </w:rPr>
        <w:t xml:space="preserve">) </w:t>
      </w:r>
      <w:r>
        <w:rPr>
          <w:rFonts w:eastAsia="Times New Roman"/>
          <w:szCs w:val="21"/>
        </w:rPr>
        <w:t xml:space="preserve">is currently investigating potential violations of the federal securities laws </w:t>
      </w:r>
      <w:r w:rsidRPr="003A49B6">
        <w:rPr>
          <w:rFonts w:eastAsia="Times New Roman"/>
          <w:szCs w:val="21"/>
        </w:rPr>
        <w:t xml:space="preserve">on behalf of </w:t>
      </w:r>
      <w:r w:rsidR="00F54DA9">
        <w:rPr>
          <w:rFonts w:eastAsia="Times New Roman"/>
          <w:szCs w:val="21"/>
        </w:rPr>
        <w:t>investors</w:t>
      </w:r>
      <w:r w:rsidR="00DC3A38">
        <w:rPr>
          <w:rFonts w:eastAsia="Times New Roman"/>
          <w:szCs w:val="21"/>
        </w:rPr>
        <w:t xml:space="preserve"> o</w:t>
      </w:r>
      <w:r w:rsidR="001936FE">
        <w:rPr>
          <w:rFonts w:eastAsia="Times New Roman"/>
          <w:szCs w:val="21"/>
        </w:rPr>
        <w:t xml:space="preserve">f </w:t>
      </w:r>
      <w:r w:rsidR="003E7415">
        <w:rPr>
          <w:rFonts w:eastAsia="Times New Roman"/>
          <w:szCs w:val="21"/>
        </w:rPr>
        <w:t>Ibotta</w:t>
      </w:r>
      <w:r w:rsidR="00582461">
        <w:rPr>
          <w:rFonts w:eastAsia="Times New Roman"/>
          <w:szCs w:val="21"/>
        </w:rPr>
        <w:t>, Inc.</w:t>
      </w:r>
      <w:r w:rsidR="001936FE">
        <w:rPr>
          <w:rFonts w:eastAsia="Times New Roman"/>
          <w:szCs w:val="21"/>
        </w:rPr>
        <w:t xml:space="preserve"> (</w:t>
      </w:r>
      <w:r w:rsidR="00FF2571">
        <w:rPr>
          <w:rFonts w:eastAsia="Times New Roman"/>
          <w:szCs w:val="21"/>
        </w:rPr>
        <w:t>N</w:t>
      </w:r>
      <w:r w:rsidR="003E7415">
        <w:rPr>
          <w:rFonts w:eastAsia="Times New Roman"/>
          <w:szCs w:val="21"/>
        </w:rPr>
        <w:t>YSE</w:t>
      </w:r>
      <w:r w:rsidR="00FF2571">
        <w:rPr>
          <w:rFonts w:eastAsia="Times New Roman"/>
          <w:szCs w:val="21"/>
        </w:rPr>
        <w:t xml:space="preserve">: </w:t>
      </w:r>
      <w:r w:rsidR="003E7415">
        <w:rPr>
          <w:rFonts w:eastAsia="Times New Roman"/>
          <w:szCs w:val="21"/>
        </w:rPr>
        <w:t>IBTA</w:t>
      </w:r>
      <w:r w:rsidR="00E153A5">
        <w:rPr>
          <w:rFonts w:eastAsia="Times New Roman"/>
          <w:szCs w:val="21"/>
        </w:rPr>
        <w:t>)</w:t>
      </w:r>
      <w:r w:rsidR="0085763F">
        <w:rPr>
          <w:rFonts w:eastAsia="Times New Roman"/>
          <w:szCs w:val="21"/>
        </w:rPr>
        <w:t xml:space="preserve"> (“</w:t>
      </w:r>
      <w:r w:rsidR="003E7415">
        <w:rPr>
          <w:rFonts w:eastAsia="Times New Roman"/>
          <w:szCs w:val="21"/>
        </w:rPr>
        <w:t>Ibotta</w:t>
      </w:r>
      <w:r w:rsidR="00267CAC">
        <w:rPr>
          <w:rFonts w:eastAsia="Times New Roman"/>
          <w:szCs w:val="21"/>
        </w:rPr>
        <w:t>”</w:t>
      </w:r>
      <w:r w:rsidR="00BF66AD">
        <w:rPr>
          <w:rFonts w:eastAsia="Times New Roman"/>
          <w:szCs w:val="21"/>
        </w:rPr>
        <w:t>)</w:t>
      </w:r>
      <w:r w:rsidRPr="00F70547">
        <w:rPr>
          <w:rFonts w:eastAsia="Times New Roman"/>
          <w:szCs w:val="21"/>
        </w:rPr>
        <w:t>.</w:t>
      </w:r>
      <w:r w:rsidR="00C3403B">
        <w:rPr>
          <w:rFonts w:eastAsia="Times New Roman"/>
          <w:szCs w:val="21"/>
        </w:rPr>
        <w:t xml:space="preserve"> </w:t>
      </w:r>
    </w:p>
    <w:p w14:paraId="4F90F106" w14:textId="77777777" w:rsidR="003D6D42" w:rsidRDefault="003D6D42" w:rsidP="003D6D42"/>
    <w:p w14:paraId="5E21B334" w14:textId="7ED8CA6F" w:rsidR="007660F7" w:rsidRDefault="00F772E3" w:rsidP="003E7415">
      <w:pPr>
        <w:jc w:val="both"/>
        <w:rPr>
          <w:rFonts w:eastAsia="Times New Roman"/>
          <w:b/>
          <w:i/>
          <w:szCs w:val="21"/>
        </w:rPr>
      </w:pPr>
      <w:r w:rsidRPr="003E7415">
        <w:t>On</w:t>
      </w:r>
      <w:r w:rsidR="003E7415" w:rsidRPr="003E7415">
        <w:t xml:space="preserve"> or around April 13, 2024, Ibotta conducted its initial public offering of 6.6 million shares priced at $88.00 per share.</w:t>
      </w:r>
      <w:r w:rsidR="003E7415">
        <w:t xml:space="preserve">  Then, on</w:t>
      </w:r>
      <w:r w:rsidR="003E7415" w:rsidRPr="003E7415">
        <w:t xml:space="preserve"> August 13, 2024, Ibotta issued a press release reporting its financial results for the second quarter of 2024.</w:t>
      </w:r>
      <w:r w:rsidR="003E7415">
        <w:t xml:space="preserve">  In the results, </w:t>
      </w:r>
      <w:r w:rsidR="003E7415" w:rsidRPr="003E7415">
        <w:t>Ibotta reported</w:t>
      </w:r>
      <w:r w:rsidR="003E7415">
        <w:t>, among other items,</w:t>
      </w:r>
      <w:r w:rsidR="003E7415" w:rsidRPr="003E7415">
        <w:t xml:space="preserve"> a net loss of $34.0 million, </w:t>
      </w:r>
      <w:r w:rsidR="003E7415">
        <w:t>attributable to</w:t>
      </w:r>
      <w:r w:rsidR="003E7415" w:rsidRPr="003E7415">
        <w:t xml:space="preserve"> operating expenses that more than doubled year-over-year. </w:t>
      </w:r>
      <w:r w:rsidR="003E7415">
        <w:t>Ibotta</w:t>
      </w:r>
      <w:r w:rsidR="003E7415" w:rsidRPr="003E7415">
        <w:t xml:space="preserve"> also provided a third quarter revenue forecast in the range of $91 million to $96 million, below consensus estimates.</w:t>
      </w:r>
      <w:r w:rsidR="003E7415">
        <w:t xml:space="preserve">  </w:t>
      </w:r>
      <w:r w:rsidR="003E7415" w:rsidRPr="003E7415">
        <w:t xml:space="preserve">On this news, </w:t>
      </w:r>
      <w:proofErr w:type="spellStart"/>
      <w:r w:rsidR="003E7415" w:rsidRPr="003E7415">
        <w:t>Ibotta's</w:t>
      </w:r>
      <w:proofErr w:type="spellEnd"/>
      <w:r w:rsidR="003E7415" w:rsidRPr="003E7415">
        <w:t xml:space="preserve"> stock price fell sharply on August 14, 2024</w:t>
      </w:r>
      <w:r w:rsidR="003E7415">
        <w:t xml:space="preserve">, from a close of $58.19 per share on August 13, 2024, to close at $42.66 per share on August 14, 2024. </w:t>
      </w:r>
      <w:r w:rsidR="003E7415" w:rsidRPr="003E7415">
        <w:t xml:space="preserve"> </w:t>
      </w:r>
    </w:p>
    <w:p w14:paraId="5AC4DDC6" w14:textId="77777777" w:rsidR="007660F7" w:rsidRPr="003E7415" w:rsidRDefault="007660F7" w:rsidP="003E7415">
      <w:pPr>
        <w:jc w:val="both"/>
      </w:pPr>
    </w:p>
    <w:p w14:paraId="0E4A2408" w14:textId="00B77118" w:rsidR="004D7F3A" w:rsidRPr="000206AA" w:rsidRDefault="00F54DA9" w:rsidP="00F53778">
      <w:pPr>
        <w:jc w:val="both"/>
        <w:rPr>
          <w:rStyle w:val="Hyperlink"/>
          <w:rFonts w:eastAsia="Times New Roman"/>
          <w:bCs/>
          <w:color w:val="0000FF"/>
          <w:szCs w:val="21"/>
          <w:u w:val="none"/>
        </w:rPr>
      </w:pPr>
      <w:r>
        <w:rPr>
          <w:rFonts w:eastAsia="Times New Roman"/>
          <w:b/>
          <w:i/>
          <w:szCs w:val="21"/>
        </w:rPr>
        <w:t xml:space="preserve">If you </w:t>
      </w:r>
      <w:r w:rsidR="00802CEA">
        <w:rPr>
          <w:rFonts w:eastAsia="Times New Roman"/>
          <w:b/>
          <w:i/>
          <w:szCs w:val="21"/>
        </w:rPr>
        <w:t>a</w:t>
      </w:r>
      <w:r w:rsidR="000C182D">
        <w:rPr>
          <w:rFonts w:eastAsia="Times New Roman"/>
          <w:b/>
          <w:i/>
          <w:szCs w:val="21"/>
        </w:rPr>
        <w:t>r</w:t>
      </w:r>
      <w:r w:rsidR="00521CC6">
        <w:rPr>
          <w:rFonts w:eastAsia="Times New Roman"/>
          <w:b/>
          <w:i/>
          <w:szCs w:val="21"/>
        </w:rPr>
        <w:t>e a</w:t>
      </w:r>
      <w:r w:rsidR="004F5CC0">
        <w:rPr>
          <w:rFonts w:eastAsia="Times New Roman"/>
          <w:b/>
          <w:i/>
          <w:szCs w:val="21"/>
        </w:rPr>
        <w:t>n</w:t>
      </w:r>
      <w:r w:rsidR="003E7415">
        <w:rPr>
          <w:rFonts w:eastAsia="Times New Roman"/>
          <w:b/>
          <w:i/>
          <w:szCs w:val="21"/>
        </w:rPr>
        <w:t xml:space="preserve"> Ibotta</w:t>
      </w:r>
      <w:r w:rsidR="005332E1">
        <w:rPr>
          <w:rFonts w:eastAsia="Times New Roman"/>
          <w:b/>
          <w:i/>
          <w:szCs w:val="21"/>
        </w:rPr>
        <w:t xml:space="preserve"> investor </w:t>
      </w:r>
      <w:r w:rsidR="009A31DF" w:rsidRPr="006B725E">
        <w:rPr>
          <w:rFonts w:eastAsia="Times New Roman"/>
          <w:b/>
          <w:i/>
          <w:szCs w:val="21"/>
        </w:rPr>
        <w:t xml:space="preserve">and would like to learn more about our investigation, please </w:t>
      </w:r>
      <w:hyperlink r:id="rId8" w:history="1">
        <w:r w:rsidR="007B2CDD" w:rsidRPr="000206AA">
          <w:rPr>
            <w:rStyle w:val="Hyperlink"/>
            <w:rFonts w:eastAsia="Times New Roman"/>
            <w:b/>
            <w:i/>
            <w:color w:val="0000FF"/>
            <w:szCs w:val="21"/>
          </w:rPr>
          <w:t>CLICK HERE</w:t>
        </w:r>
      </w:hyperlink>
      <w:r w:rsidR="007B2CDD">
        <w:rPr>
          <w:rFonts w:eastAsia="Times New Roman"/>
          <w:b/>
          <w:i/>
          <w:szCs w:val="21"/>
        </w:rPr>
        <w:t xml:space="preserve"> to fill out our online form or </w:t>
      </w:r>
      <w:r w:rsidR="009A31DF" w:rsidRPr="006B725E">
        <w:rPr>
          <w:rFonts w:eastAsia="Times New Roman"/>
          <w:b/>
          <w:i/>
          <w:szCs w:val="21"/>
        </w:rPr>
        <w:t xml:space="preserve">contact </w:t>
      </w:r>
      <w:r w:rsidR="009A31DF" w:rsidRPr="000A6E42">
        <w:rPr>
          <w:b/>
          <w:i/>
        </w:rPr>
        <w:t>Kessler Topaz Meltzer &amp; Check, LLP:  J</w:t>
      </w:r>
      <w:r w:rsidR="00BF66AD">
        <w:rPr>
          <w:b/>
          <w:i/>
        </w:rPr>
        <w:t>onathan Naji</w:t>
      </w:r>
      <w:r w:rsidR="00EC725E">
        <w:rPr>
          <w:b/>
          <w:i/>
        </w:rPr>
        <w:t xml:space="preserve">, Esq. (484) 270-1453 or </w:t>
      </w:r>
      <w:r w:rsidR="007B2CDD">
        <w:rPr>
          <w:b/>
          <w:i/>
        </w:rPr>
        <w:t>E</w:t>
      </w:r>
      <w:r w:rsidR="009A31DF" w:rsidRPr="000A6E42">
        <w:rPr>
          <w:b/>
          <w:i/>
        </w:rPr>
        <w:t xml:space="preserve">-mail at </w:t>
      </w:r>
      <w:hyperlink r:id="rId9" w:history="1">
        <w:r w:rsidR="00596591" w:rsidRPr="00596591">
          <w:rPr>
            <w:rStyle w:val="Hyperlink"/>
            <w:b/>
            <w:i/>
            <w:color w:val="0000FF"/>
          </w:rPr>
          <w:t>info@ktmc.com</w:t>
        </w:r>
      </w:hyperlink>
      <w:r w:rsidR="007B2CDD">
        <w:rPr>
          <w:b/>
          <w:i/>
        </w:rPr>
        <w:t>.</w:t>
      </w:r>
      <w:r w:rsidR="00596591">
        <w:rPr>
          <w:b/>
          <w:i/>
        </w:rPr>
        <w:t xml:space="preserve"> </w:t>
      </w:r>
      <w:r w:rsidR="00596591" w:rsidRPr="00D51A3C">
        <w:rPr>
          <w:rFonts w:eastAsia="Times New Roman"/>
          <w:b/>
          <w:i/>
          <w:szCs w:val="21"/>
        </w:rPr>
        <w:t>You can also click on the following link</w:t>
      </w:r>
      <w:r w:rsidR="00596591">
        <w:rPr>
          <w:rFonts w:eastAsia="Times New Roman"/>
          <w:b/>
          <w:i/>
          <w:szCs w:val="21"/>
        </w:rPr>
        <w:t xml:space="preserve"> or paste it in your browser</w:t>
      </w:r>
      <w:r w:rsidR="00596591" w:rsidRPr="00D51A3C">
        <w:rPr>
          <w:rFonts w:eastAsia="Times New Roman"/>
          <w:b/>
          <w:i/>
          <w:szCs w:val="21"/>
        </w:rPr>
        <w:t>:</w:t>
      </w:r>
      <w:r w:rsidR="00596591">
        <w:rPr>
          <w:rFonts w:eastAsia="Times New Roman"/>
          <w:b/>
          <w:szCs w:val="21"/>
        </w:rPr>
        <w:t xml:space="preserve"> </w:t>
      </w:r>
      <w:r w:rsidR="00596591">
        <w:rPr>
          <w:b/>
          <w:i/>
        </w:rPr>
        <w:t xml:space="preserve"> </w:t>
      </w:r>
      <w:r w:rsidR="00E70282">
        <w:rPr>
          <w:rFonts w:eastAsia="Times New Roman"/>
          <w:b/>
          <w:szCs w:val="21"/>
        </w:rPr>
        <w:t xml:space="preserve"> </w:t>
      </w:r>
      <w:hyperlink r:id="rId10" w:history="1">
        <w:r w:rsidR="000206AA" w:rsidRPr="000206AA">
          <w:rPr>
            <w:rStyle w:val="Hyperlink"/>
            <w:rFonts w:eastAsia="Times New Roman"/>
            <w:bCs/>
            <w:color w:val="0000FF"/>
            <w:szCs w:val="21"/>
          </w:rPr>
          <w:t>https://www.ktmc.com/ibotta-inc-investigation?utm_source=PR&amp;utm_medium=link&amp;utm_campaign=ibta&amp;mktm=r</w:t>
        </w:r>
      </w:hyperlink>
      <w:r w:rsidR="000206AA" w:rsidRPr="000206AA">
        <w:rPr>
          <w:rFonts w:eastAsia="Times New Roman"/>
          <w:bCs/>
          <w:color w:val="0000FF"/>
          <w:szCs w:val="21"/>
        </w:rPr>
        <w:t xml:space="preserve"> </w:t>
      </w:r>
    </w:p>
    <w:p w14:paraId="4D550DDD" w14:textId="77777777" w:rsidR="00802D1F" w:rsidRDefault="00CD1CAF" w:rsidP="00832127">
      <w:pPr>
        <w:jc w:val="both"/>
        <w:rPr>
          <w:rStyle w:val="Hyperlink"/>
          <w:color w:val="0000FF"/>
        </w:rPr>
      </w:pPr>
    </w:p>
    <w:p w14:paraId="5301B1A6" w14:textId="2B1D7569" w:rsidR="00F70547" w:rsidRDefault="00CD1CAF" w:rsidP="00832127">
      <w:pPr>
        <w:jc w:val="both"/>
        <w:rPr>
          <w:rFonts w:eastAsia="Times New Roman"/>
          <w:szCs w:val="21"/>
        </w:rPr>
      </w:pPr>
      <w:hyperlink r:id="rId11" w:history="1">
        <w:r w:rsidR="000206AA" w:rsidRPr="000206AA">
          <w:rPr>
            <w:rStyle w:val="Hyperlink"/>
            <w:rFonts w:eastAsia="Times New Roman"/>
            <w:color w:val="0000FF"/>
            <w:szCs w:val="21"/>
          </w:rPr>
          <w:t>Kessler Topaz Meltzer &amp; Check, LLP</w:t>
        </w:r>
      </w:hyperlink>
      <w:r w:rsidR="009A31DF" w:rsidRPr="00F70547">
        <w:rPr>
          <w:rFonts w:eastAsia="Times New Roman"/>
          <w:szCs w:val="21"/>
        </w:rPr>
        <w:t xml:space="preserve"> prosecutes class actions in state and federal courts throughout the country involving securities fraud, breaches of fiduciary duties and other violations of state and federal law. Kessler Topaz Meltzer &amp; Check</w:t>
      </w:r>
      <w:r w:rsidR="009A31DF">
        <w:rPr>
          <w:rFonts w:eastAsia="Times New Roman"/>
          <w:szCs w:val="21"/>
        </w:rPr>
        <w:t>, LLP</w:t>
      </w:r>
      <w:r w:rsidR="009A31DF" w:rsidRPr="00F70547">
        <w:rPr>
          <w:rFonts w:eastAsia="Times New Roman"/>
          <w:szCs w:val="21"/>
        </w:rPr>
        <w:t xml:space="preserve"> is a driving force behind corporate governance reform, and has recovered billions of dollars on behalf of institutional and individual investors from the United States and around the world.  The firm represents investors, consumers and whistleblowers (private citizens who report fraudulent practices against the government and share in the recovery of government dollars).  For more information about </w:t>
      </w:r>
      <w:hyperlink r:id="rId12" w:history="1">
        <w:r w:rsidR="000206AA" w:rsidRPr="000206AA">
          <w:rPr>
            <w:rStyle w:val="Hyperlink"/>
            <w:rFonts w:eastAsia="Times New Roman"/>
            <w:color w:val="0000FF"/>
            <w:szCs w:val="21"/>
          </w:rPr>
          <w:t>Kessler Topaz Meltzer &amp; Check, LLP</w:t>
        </w:r>
      </w:hyperlink>
      <w:r w:rsidR="009A31DF">
        <w:rPr>
          <w:rFonts w:eastAsia="Times New Roman"/>
          <w:szCs w:val="21"/>
        </w:rPr>
        <w:t xml:space="preserve">, </w:t>
      </w:r>
      <w:r w:rsidR="009A31DF" w:rsidRPr="00F70547">
        <w:rPr>
          <w:rFonts w:eastAsia="Times New Roman"/>
          <w:szCs w:val="21"/>
        </w:rPr>
        <w:t>please visit</w:t>
      </w:r>
      <w:r w:rsidR="003B0C24">
        <w:rPr>
          <w:rFonts w:eastAsia="Times New Roman"/>
          <w:szCs w:val="21"/>
        </w:rPr>
        <w:t xml:space="preserve"> </w:t>
      </w:r>
      <w:hyperlink r:id="rId13" w:history="1">
        <w:r w:rsidR="007A0FB3" w:rsidRPr="007A0FB3">
          <w:rPr>
            <w:rStyle w:val="Hyperlink"/>
            <w:rFonts w:eastAsia="Times New Roman"/>
            <w:color w:val="0000FF"/>
            <w:szCs w:val="21"/>
          </w:rPr>
          <w:t>www.ktmc.com</w:t>
        </w:r>
      </w:hyperlink>
      <w:r w:rsidR="003B0C24">
        <w:rPr>
          <w:rFonts w:eastAsia="Times New Roman"/>
          <w:szCs w:val="21"/>
        </w:rPr>
        <w:t>.</w:t>
      </w:r>
      <w:r w:rsidR="007A0FB3">
        <w:rPr>
          <w:rFonts w:eastAsia="Times New Roman"/>
          <w:szCs w:val="21"/>
        </w:rPr>
        <w:t xml:space="preserve"> </w:t>
      </w:r>
      <w:r w:rsidR="003B0C24">
        <w:rPr>
          <w:rFonts w:eastAsia="Times New Roman"/>
          <w:szCs w:val="21"/>
        </w:rPr>
        <w:t xml:space="preserve"> </w:t>
      </w:r>
    </w:p>
    <w:p w14:paraId="03090965" w14:textId="77777777" w:rsidR="006B725E" w:rsidRDefault="009A31DF" w:rsidP="00832127">
      <w:pPr>
        <w:keepLines/>
        <w:spacing w:before="240"/>
        <w:rPr>
          <w:rFonts w:eastAsia="Times New Roman"/>
          <w:szCs w:val="21"/>
        </w:rPr>
      </w:pPr>
      <w:r w:rsidRPr="00F70547">
        <w:rPr>
          <w:rFonts w:eastAsia="Times New Roman"/>
          <w:szCs w:val="21"/>
        </w:rPr>
        <w:t>CONTACT:</w:t>
      </w:r>
    </w:p>
    <w:p w14:paraId="0CBA243D" w14:textId="29125C79" w:rsidR="0044724C" w:rsidRDefault="009A31DF" w:rsidP="00832127">
      <w:pPr>
        <w:keepLines/>
        <w:spacing w:before="240"/>
        <w:rPr>
          <w:rFonts w:eastAsia="Times New Roman"/>
          <w:color w:val="0000FF"/>
          <w:szCs w:val="21"/>
          <w:u w:val="single"/>
        </w:rPr>
      </w:pPr>
      <w:r w:rsidRPr="00F70547">
        <w:rPr>
          <w:rFonts w:eastAsia="Times New Roman"/>
          <w:szCs w:val="21"/>
        </w:rPr>
        <w:t>Kessler Topaz Melt</w:t>
      </w:r>
      <w:r w:rsidR="00BF66AD">
        <w:rPr>
          <w:rFonts w:eastAsia="Times New Roman"/>
          <w:szCs w:val="21"/>
        </w:rPr>
        <w:t>zer &amp; Check, LLP</w:t>
      </w:r>
      <w:r w:rsidR="00BF66AD">
        <w:rPr>
          <w:rFonts w:eastAsia="Times New Roman"/>
          <w:szCs w:val="21"/>
        </w:rPr>
        <w:br/>
        <w:t>Jonathan Naji</w:t>
      </w:r>
      <w:r w:rsidRPr="00F70547">
        <w:rPr>
          <w:rFonts w:eastAsia="Times New Roman"/>
          <w:szCs w:val="21"/>
        </w:rPr>
        <w:t>, Esq.</w:t>
      </w:r>
      <w:r w:rsidRPr="00F70547">
        <w:rPr>
          <w:rFonts w:eastAsia="Times New Roman"/>
          <w:szCs w:val="21"/>
        </w:rPr>
        <w:br/>
        <w:t>280 King of Prussia Road</w:t>
      </w:r>
      <w:r w:rsidRPr="00F70547">
        <w:rPr>
          <w:rFonts w:eastAsia="Times New Roman"/>
          <w:szCs w:val="21"/>
        </w:rPr>
        <w:br/>
        <w:t>Radnor, PA 19087</w:t>
      </w:r>
      <w:r w:rsidRPr="00F70547">
        <w:rPr>
          <w:rFonts w:eastAsia="Times New Roman"/>
          <w:szCs w:val="21"/>
        </w:rPr>
        <w:br/>
      </w:r>
      <w:r w:rsidR="00EC725E">
        <w:rPr>
          <w:rFonts w:eastAsia="Times New Roman"/>
          <w:szCs w:val="21"/>
        </w:rPr>
        <w:t>(484) 270-1453</w:t>
      </w:r>
      <w:r w:rsidRPr="00F70547">
        <w:rPr>
          <w:rFonts w:eastAsia="Times New Roman"/>
          <w:szCs w:val="21"/>
        </w:rPr>
        <w:br/>
      </w:r>
      <w:hyperlink r:id="rId14" w:tgtFrame="_blank" w:history="1">
        <w:r w:rsidRPr="00F70547">
          <w:rPr>
            <w:rFonts w:eastAsia="Times New Roman"/>
            <w:color w:val="0000FF"/>
            <w:szCs w:val="21"/>
            <w:u w:val="single"/>
          </w:rPr>
          <w:t>info@ktmc.com</w:t>
        </w:r>
      </w:hyperlink>
    </w:p>
    <w:p w14:paraId="09568E01" w14:textId="77777777" w:rsidR="007664EF" w:rsidRDefault="007664EF" w:rsidP="007664EF">
      <w:bookmarkStart w:id="0" w:name="_Hlk165382615"/>
    </w:p>
    <w:p w14:paraId="4072671F" w14:textId="78F5D0C2" w:rsidR="007664EF" w:rsidRDefault="007664EF" w:rsidP="007664EF">
      <w:r w:rsidRPr="00B80E76">
        <w:t>May be considered attorney advertising in certain jurisdictions.  Past results do not guarantee future outcomes.</w:t>
      </w:r>
      <w:bookmarkEnd w:id="0"/>
    </w:p>
    <w:sectPr w:rsidR="007664E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050D27"/>
    <w:multiLevelType w:val="hybridMultilevel"/>
    <w:tmpl w:val="63FAC218"/>
    <w:lvl w:ilvl="0" w:tplc="F98C2F06">
      <w:start w:val="1"/>
      <w:numFmt w:val="decimal"/>
      <w:pStyle w:val="Heading1"/>
      <w:lvlText w:val="%1."/>
      <w:lvlJc w:val="left"/>
      <w:pPr>
        <w:ind w:left="720" w:hanging="360"/>
      </w:pPr>
    </w:lvl>
    <w:lvl w:ilvl="1" w:tplc="6128AB84" w:tentative="1">
      <w:start w:val="1"/>
      <w:numFmt w:val="lowerLetter"/>
      <w:lvlText w:val="%2."/>
      <w:lvlJc w:val="left"/>
      <w:pPr>
        <w:ind w:left="1440" w:hanging="360"/>
      </w:pPr>
    </w:lvl>
    <w:lvl w:ilvl="2" w:tplc="947827BC" w:tentative="1">
      <w:start w:val="1"/>
      <w:numFmt w:val="lowerRoman"/>
      <w:lvlText w:val="%3."/>
      <w:lvlJc w:val="right"/>
      <w:pPr>
        <w:ind w:left="2160" w:hanging="180"/>
      </w:pPr>
    </w:lvl>
    <w:lvl w:ilvl="3" w:tplc="ABFC7C5C" w:tentative="1">
      <w:start w:val="1"/>
      <w:numFmt w:val="decimal"/>
      <w:lvlText w:val="%4."/>
      <w:lvlJc w:val="left"/>
      <w:pPr>
        <w:ind w:left="2880" w:hanging="360"/>
      </w:pPr>
    </w:lvl>
    <w:lvl w:ilvl="4" w:tplc="3968C05A" w:tentative="1">
      <w:start w:val="1"/>
      <w:numFmt w:val="lowerLetter"/>
      <w:lvlText w:val="%5."/>
      <w:lvlJc w:val="left"/>
      <w:pPr>
        <w:ind w:left="3600" w:hanging="360"/>
      </w:pPr>
    </w:lvl>
    <w:lvl w:ilvl="5" w:tplc="F27C3226" w:tentative="1">
      <w:start w:val="1"/>
      <w:numFmt w:val="lowerRoman"/>
      <w:lvlText w:val="%6."/>
      <w:lvlJc w:val="right"/>
      <w:pPr>
        <w:ind w:left="4320" w:hanging="180"/>
      </w:pPr>
    </w:lvl>
    <w:lvl w:ilvl="6" w:tplc="68DA1170" w:tentative="1">
      <w:start w:val="1"/>
      <w:numFmt w:val="decimal"/>
      <w:lvlText w:val="%7."/>
      <w:lvlJc w:val="left"/>
      <w:pPr>
        <w:ind w:left="5040" w:hanging="360"/>
      </w:pPr>
    </w:lvl>
    <w:lvl w:ilvl="7" w:tplc="38B2821A" w:tentative="1">
      <w:start w:val="1"/>
      <w:numFmt w:val="lowerLetter"/>
      <w:lvlText w:val="%8."/>
      <w:lvlJc w:val="left"/>
      <w:pPr>
        <w:ind w:left="5760" w:hanging="360"/>
      </w:pPr>
    </w:lvl>
    <w:lvl w:ilvl="8" w:tplc="9BA6A66E" w:tentative="1">
      <w:start w:val="1"/>
      <w:numFmt w:val="lowerRoman"/>
      <w:lvlText w:val="%9."/>
      <w:lvlJc w:val="right"/>
      <w:pPr>
        <w:ind w:left="6480" w:hanging="180"/>
      </w:pPr>
    </w:lvl>
  </w:abstractNum>
  <w:abstractNum w:abstractNumId="1" w15:restartNumberingAfterBreak="0">
    <w:nsid w:val="1F5A79C7"/>
    <w:multiLevelType w:val="multilevel"/>
    <w:tmpl w:val="7B2CBD84"/>
    <w:lvl w:ilvl="0">
      <w:start w:val="1"/>
      <w:numFmt w:val="decimal"/>
      <w:lvlText w:val="%1."/>
      <w:lvlJc w:val="left"/>
      <w:pPr>
        <w:ind w:left="0" w:firstLine="720"/>
      </w:pPr>
      <w:rPr>
        <w:rFonts w:cs="Times New Roman" w:hint="default"/>
      </w:rPr>
    </w:lvl>
    <w:lvl w:ilvl="1">
      <w:start w:val="1"/>
      <w:numFmt w:val="lowerLetter"/>
      <w:lvlText w:val="%2."/>
      <w:lvlJc w:val="left"/>
      <w:pPr>
        <w:ind w:left="0" w:firstLine="1440"/>
      </w:pPr>
      <w:rPr>
        <w:rFonts w:cs="Times New Roman" w:hint="default"/>
      </w:rPr>
    </w:lvl>
    <w:lvl w:ilvl="2">
      <w:start w:val="1"/>
      <w:numFmt w:val="lowerRoman"/>
      <w:lvlText w:val="%3."/>
      <w:lvlJc w:val="right"/>
      <w:pPr>
        <w:ind w:left="2347" w:firstLine="173"/>
      </w:pPr>
      <w:rPr>
        <w:rFonts w:cs="Times New Roman" w:hint="default"/>
      </w:rPr>
    </w:lvl>
    <w:lvl w:ilvl="3">
      <w:start w:val="1"/>
      <w:numFmt w:val="upperLetter"/>
      <w:lvlText w:val="%4."/>
      <w:lvlJc w:val="left"/>
      <w:pPr>
        <w:ind w:left="3600" w:hanging="720"/>
      </w:pPr>
      <w:rPr>
        <w:rFonts w:cs="Times New Roman" w:hint="default"/>
      </w:rPr>
    </w:lvl>
    <w:lvl w:ilvl="4">
      <w:start w:val="1"/>
      <w:numFmt w:val="decimal"/>
      <w:lvlText w:val="%5."/>
      <w:lvlJc w:val="left"/>
      <w:pPr>
        <w:ind w:left="4320" w:hanging="720"/>
      </w:pPr>
      <w:rPr>
        <w:rFonts w:cs="Times New Roman" w:hint="default"/>
      </w:rPr>
    </w:lvl>
    <w:lvl w:ilvl="5">
      <w:start w:val="1"/>
      <w:numFmt w:val="lowerRoman"/>
      <w:lvlText w:val="%6."/>
      <w:lvlJc w:val="right"/>
      <w:pPr>
        <w:ind w:left="4320" w:firstLine="0"/>
      </w:pPr>
      <w:rPr>
        <w:rFonts w:cs="Times New Roman" w:hint="default"/>
      </w:rPr>
    </w:lvl>
    <w:lvl w:ilvl="6">
      <w:start w:val="1"/>
      <w:numFmt w:val="decimal"/>
      <w:lvlText w:val="%7."/>
      <w:lvlJc w:val="left"/>
      <w:pPr>
        <w:ind w:left="5040" w:firstLine="0"/>
      </w:pPr>
      <w:rPr>
        <w:rFonts w:cs="Times New Roman" w:hint="default"/>
      </w:rPr>
    </w:lvl>
    <w:lvl w:ilvl="7">
      <w:start w:val="1"/>
      <w:numFmt w:val="lowerLetter"/>
      <w:lvlText w:val="%8."/>
      <w:lvlJc w:val="left"/>
      <w:pPr>
        <w:ind w:left="5760" w:firstLine="0"/>
      </w:pPr>
      <w:rPr>
        <w:rFonts w:cs="Times New Roman" w:hint="default"/>
      </w:rPr>
    </w:lvl>
    <w:lvl w:ilvl="8">
      <w:start w:val="1"/>
      <w:numFmt w:val="lowerRoman"/>
      <w:lvlText w:val="%9."/>
      <w:lvlJc w:val="right"/>
      <w:pPr>
        <w:ind w:left="6480" w:firstLine="0"/>
      </w:pPr>
      <w:rPr>
        <w:rFonts w:cs="Times New Roman" w:hint="default"/>
      </w:rPr>
    </w:lvl>
  </w:abstractNum>
  <w:abstractNum w:abstractNumId="2" w15:restartNumberingAfterBreak="0">
    <w:nsid w:val="268E51A2"/>
    <w:multiLevelType w:val="hybridMultilevel"/>
    <w:tmpl w:val="56AEA3E2"/>
    <w:lvl w:ilvl="0" w:tplc="22709A70">
      <w:start w:val="1"/>
      <w:numFmt w:val="lowerRoman"/>
      <w:pStyle w:val="Heading3"/>
      <w:lvlText w:val="%1."/>
      <w:lvlJc w:val="left"/>
      <w:pPr>
        <w:ind w:left="2520" w:hanging="360"/>
      </w:pPr>
      <w:rPr>
        <w:rFonts w:hint="default"/>
      </w:rPr>
    </w:lvl>
    <w:lvl w:ilvl="1" w:tplc="20C0D504" w:tentative="1">
      <w:start w:val="1"/>
      <w:numFmt w:val="lowerLetter"/>
      <w:lvlText w:val="%2."/>
      <w:lvlJc w:val="left"/>
      <w:pPr>
        <w:ind w:left="1440" w:hanging="360"/>
      </w:pPr>
    </w:lvl>
    <w:lvl w:ilvl="2" w:tplc="BBEA78DC" w:tentative="1">
      <w:start w:val="1"/>
      <w:numFmt w:val="lowerRoman"/>
      <w:lvlText w:val="%3."/>
      <w:lvlJc w:val="right"/>
      <w:pPr>
        <w:ind w:left="2160" w:hanging="180"/>
      </w:pPr>
    </w:lvl>
    <w:lvl w:ilvl="3" w:tplc="0D82853C" w:tentative="1">
      <w:start w:val="1"/>
      <w:numFmt w:val="decimal"/>
      <w:lvlText w:val="%4."/>
      <w:lvlJc w:val="left"/>
      <w:pPr>
        <w:ind w:left="2880" w:hanging="360"/>
      </w:pPr>
    </w:lvl>
    <w:lvl w:ilvl="4" w:tplc="D38E98F2" w:tentative="1">
      <w:start w:val="1"/>
      <w:numFmt w:val="lowerLetter"/>
      <w:lvlText w:val="%5."/>
      <w:lvlJc w:val="left"/>
      <w:pPr>
        <w:ind w:left="3600" w:hanging="360"/>
      </w:pPr>
    </w:lvl>
    <w:lvl w:ilvl="5" w:tplc="15E094FA" w:tentative="1">
      <w:start w:val="1"/>
      <w:numFmt w:val="lowerRoman"/>
      <w:lvlText w:val="%6."/>
      <w:lvlJc w:val="right"/>
      <w:pPr>
        <w:ind w:left="4320" w:hanging="180"/>
      </w:pPr>
    </w:lvl>
    <w:lvl w:ilvl="6" w:tplc="D5C46F20" w:tentative="1">
      <w:start w:val="1"/>
      <w:numFmt w:val="decimal"/>
      <w:lvlText w:val="%7."/>
      <w:lvlJc w:val="left"/>
      <w:pPr>
        <w:ind w:left="5040" w:hanging="360"/>
      </w:pPr>
    </w:lvl>
    <w:lvl w:ilvl="7" w:tplc="97A631DA" w:tentative="1">
      <w:start w:val="1"/>
      <w:numFmt w:val="lowerLetter"/>
      <w:lvlText w:val="%8."/>
      <w:lvlJc w:val="left"/>
      <w:pPr>
        <w:ind w:left="5760" w:hanging="360"/>
      </w:pPr>
    </w:lvl>
    <w:lvl w:ilvl="8" w:tplc="FDDC873A" w:tentative="1">
      <w:start w:val="1"/>
      <w:numFmt w:val="lowerRoman"/>
      <w:lvlText w:val="%9."/>
      <w:lvlJc w:val="right"/>
      <w:pPr>
        <w:ind w:left="6480" w:hanging="180"/>
      </w:pPr>
    </w:lvl>
  </w:abstractNum>
  <w:abstractNum w:abstractNumId="3" w15:restartNumberingAfterBreak="0">
    <w:nsid w:val="66B2749B"/>
    <w:multiLevelType w:val="hybridMultilevel"/>
    <w:tmpl w:val="600E8DB8"/>
    <w:lvl w:ilvl="0" w:tplc="2A148EA6">
      <w:start w:val="1"/>
      <w:numFmt w:val="lowerLetter"/>
      <w:pStyle w:val="Heading2"/>
      <w:lvlText w:val="%1."/>
      <w:lvlJc w:val="left"/>
      <w:pPr>
        <w:ind w:left="2160" w:hanging="360"/>
      </w:pPr>
    </w:lvl>
    <w:lvl w:ilvl="1" w:tplc="0FD0EA92" w:tentative="1">
      <w:start w:val="1"/>
      <w:numFmt w:val="lowerLetter"/>
      <w:lvlText w:val="%2."/>
      <w:lvlJc w:val="left"/>
      <w:pPr>
        <w:ind w:left="2880" w:hanging="360"/>
      </w:pPr>
    </w:lvl>
    <w:lvl w:ilvl="2" w:tplc="6A1E9500" w:tentative="1">
      <w:start w:val="1"/>
      <w:numFmt w:val="lowerRoman"/>
      <w:lvlText w:val="%3."/>
      <w:lvlJc w:val="right"/>
      <w:pPr>
        <w:ind w:left="3600" w:hanging="180"/>
      </w:pPr>
    </w:lvl>
    <w:lvl w:ilvl="3" w:tplc="95042D7E" w:tentative="1">
      <w:start w:val="1"/>
      <w:numFmt w:val="decimal"/>
      <w:lvlText w:val="%4."/>
      <w:lvlJc w:val="left"/>
      <w:pPr>
        <w:ind w:left="4320" w:hanging="360"/>
      </w:pPr>
    </w:lvl>
    <w:lvl w:ilvl="4" w:tplc="C59216EC" w:tentative="1">
      <w:start w:val="1"/>
      <w:numFmt w:val="lowerLetter"/>
      <w:lvlText w:val="%5."/>
      <w:lvlJc w:val="left"/>
      <w:pPr>
        <w:ind w:left="5040" w:hanging="360"/>
      </w:pPr>
    </w:lvl>
    <w:lvl w:ilvl="5" w:tplc="C9E01852" w:tentative="1">
      <w:start w:val="1"/>
      <w:numFmt w:val="lowerRoman"/>
      <w:lvlText w:val="%6."/>
      <w:lvlJc w:val="right"/>
      <w:pPr>
        <w:ind w:left="5760" w:hanging="180"/>
      </w:pPr>
    </w:lvl>
    <w:lvl w:ilvl="6" w:tplc="488E0788" w:tentative="1">
      <w:start w:val="1"/>
      <w:numFmt w:val="decimal"/>
      <w:lvlText w:val="%7."/>
      <w:lvlJc w:val="left"/>
      <w:pPr>
        <w:ind w:left="6480" w:hanging="360"/>
      </w:pPr>
    </w:lvl>
    <w:lvl w:ilvl="7" w:tplc="4800B6A2" w:tentative="1">
      <w:start w:val="1"/>
      <w:numFmt w:val="lowerLetter"/>
      <w:lvlText w:val="%8."/>
      <w:lvlJc w:val="left"/>
      <w:pPr>
        <w:ind w:left="7200" w:hanging="360"/>
      </w:pPr>
    </w:lvl>
    <w:lvl w:ilvl="8" w:tplc="E36C4FB0" w:tentative="1">
      <w:start w:val="1"/>
      <w:numFmt w:val="lowerRoman"/>
      <w:lvlText w:val="%9."/>
      <w:lvlJc w:val="right"/>
      <w:pPr>
        <w:ind w:left="7920" w:hanging="180"/>
      </w:pPr>
    </w:lvl>
  </w:abstractNum>
  <w:num w:numId="1">
    <w:abstractNumId w:val="1"/>
  </w:num>
  <w:num w:numId="2">
    <w:abstractNumId w:val="1"/>
  </w:num>
  <w:num w:numId="3">
    <w:abstractNumId w:val="1"/>
  </w:num>
  <w:num w:numId="4">
    <w:abstractNumId w:val="1"/>
  </w:num>
  <w:num w:numId="5">
    <w:abstractNumId w:val="1"/>
  </w:num>
  <w:num w:numId="6">
    <w:abstractNumId w:val="1"/>
  </w:num>
  <w:num w:numId="7">
    <w:abstractNumId w:val="1"/>
  </w:num>
  <w:num w:numId="8">
    <w:abstractNumId w:val="1"/>
  </w:num>
  <w:num w:numId="9">
    <w:abstractNumId w:val="1"/>
  </w:num>
  <w:num w:numId="10">
    <w:abstractNumId w:val="1"/>
  </w:num>
  <w:num w:numId="11">
    <w:abstractNumId w:val="1"/>
  </w:num>
  <w:num w:numId="12">
    <w:abstractNumId w:val="1"/>
  </w:num>
  <w:num w:numId="13">
    <w:abstractNumId w:val="1"/>
  </w:num>
  <w:num w:numId="14">
    <w:abstractNumId w:val="1"/>
  </w:num>
  <w:num w:numId="15">
    <w:abstractNumId w:val="1"/>
  </w:num>
  <w:num w:numId="16">
    <w:abstractNumId w:val="1"/>
  </w:num>
  <w:num w:numId="17">
    <w:abstractNumId w:val="1"/>
  </w:num>
  <w:num w:numId="18">
    <w:abstractNumId w:val="0"/>
  </w:num>
  <w:num w:numId="19">
    <w:abstractNumId w:val="3"/>
  </w:num>
  <w:num w:numId="2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804" w:allStyles="0" w:customStyles="0" w:latentStyles="1" w:stylesInUse="0" w:headingStyles="0" w:numberingStyles="0" w:tableStyles="0" w:directFormattingOnRuns="0" w:directFormattingOnParagraphs="0" w:directFormattingOnNumbering="0" w:directFormattingOnTables="1" w:clearFormatting="1" w:top3HeadingStyles="1" w:visibleStyles="0" w:alternateStyleNames="0"/>
  <w:stylePaneSortMethod w:val="00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A31DF"/>
    <w:rsid w:val="00005036"/>
    <w:rsid w:val="0001744A"/>
    <w:rsid w:val="000206AA"/>
    <w:rsid w:val="00046262"/>
    <w:rsid w:val="00051145"/>
    <w:rsid w:val="00053669"/>
    <w:rsid w:val="00060BC6"/>
    <w:rsid w:val="00063591"/>
    <w:rsid w:val="0007529D"/>
    <w:rsid w:val="000975B4"/>
    <w:rsid w:val="000B1CFA"/>
    <w:rsid w:val="000C182D"/>
    <w:rsid w:val="000C542B"/>
    <w:rsid w:val="000E4C7C"/>
    <w:rsid w:val="001041EE"/>
    <w:rsid w:val="00124C31"/>
    <w:rsid w:val="00132963"/>
    <w:rsid w:val="00134C4B"/>
    <w:rsid w:val="00152162"/>
    <w:rsid w:val="001564BF"/>
    <w:rsid w:val="00165CD1"/>
    <w:rsid w:val="001936FE"/>
    <w:rsid w:val="001B20C6"/>
    <w:rsid w:val="001B55F4"/>
    <w:rsid w:val="001C23B0"/>
    <w:rsid w:val="001D2EE1"/>
    <w:rsid w:val="001E5A15"/>
    <w:rsid w:val="001E6E14"/>
    <w:rsid w:val="001F657D"/>
    <w:rsid w:val="00231EDC"/>
    <w:rsid w:val="002402E3"/>
    <w:rsid w:val="002437BF"/>
    <w:rsid w:val="0025450F"/>
    <w:rsid w:val="00265A58"/>
    <w:rsid w:val="00267CAC"/>
    <w:rsid w:val="00276824"/>
    <w:rsid w:val="002876AA"/>
    <w:rsid w:val="002B79B4"/>
    <w:rsid w:val="002D52B1"/>
    <w:rsid w:val="002E666F"/>
    <w:rsid w:val="002F7782"/>
    <w:rsid w:val="003023F0"/>
    <w:rsid w:val="0030365E"/>
    <w:rsid w:val="003114B2"/>
    <w:rsid w:val="00316372"/>
    <w:rsid w:val="00326C15"/>
    <w:rsid w:val="00375662"/>
    <w:rsid w:val="003875D7"/>
    <w:rsid w:val="003878FA"/>
    <w:rsid w:val="00391084"/>
    <w:rsid w:val="003A625D"/>
    <w:rsid w:val="003B0C24"/>
    <w:rsid w:val="003C568D"/>
    <w:rsid w:val="003C705B"/>
    <w:rsid w:val="003D6D42"/>
    <w:rsid w:val="003E7415"/>
    <w:rsid w:val="003F033E"/>
    <w:rsid w:val="003F2531"/>
    <w:rsid w:val="003F4512"/>
    <w:rsid w:val="00405298"/>
    <w:rsid w:val="00407027"/>
    <w:rsid w:val="00447E36"/>
    <w:rsid w:val="00457D6A"/>
    <w:rsid w:val="0049413C"/>
    <w:rsid w:val="004B38B8"/>
    <w:rsid w:val="004B766B"/>
    <w:rsid w:val="004C39EE"/>
    <w:rsid w:val="004C6C8D"/>
    <w:rsid w:val="004E1711"/>
    <w:rsid w:val="004E2C1C"/>
    <w:rsid w:val="004F5CC0"/>
    <w:rsid w:val="00521CC6"/>
    <w:rsid w:val="00524332"/>
    <w:rsid w:val="005332E1"/>
    <w:rsid w:val="00536422"/>
    <w:rsid w:val="00544050"/>
    <w:rsid w:val="00544693"/>
    <w:rsid w:val="0057473D"/>
    <w:rsid w:val="00582461"/>
    <w:rsid w:val="00596591"/>
    <w:rsid w:val="005C6D59"/>
    <w:rsid w:val="005E7ADD"/>
    <w:rsid w:val="005F045D"/>
    <w:rsid w:val="005F54D8"/>
    <w:rsid w:val="0066485A"/>
    <w:rsid w:val="00676BC7"/>
    <w:rsid w:val="006B16D5"/>
    <w:rsid w:val="006E15EA"/>
    <w:rsid w:val="00720A9A"/>
    <w:rsid w:val="007409CF"/>
    <w:rsid w:val="00745B44"/>
    <w:rsid w:val="007604C3"/>
    <w:rsid w:val="007660F7"/>
    <w:rsid w:val="007664EF"/>
    <w:rsid w:val="007A0E83"/>
    <w:rsid w:val="007A0FB3"/>
    <w:rsid w:val="007A1677"/>
    <w:rsid w:val="007B16C6"/>
    <w:rsid w:val="007B2CDD"/>
    <w:rsid w:val="007B5C14"/>
    <w:rsid w:val="007E345C"/>
    <w:rsid w:val="007F2D28"/>
    <w:rsid w:val="00802CEA"/>
    <w:rsid w:val="00817E8F"/>
    <w:rsid w:val="00832127"/>
    <w:rsid w:val="00846940"/>
    <w:rsid w:val="00847250"/>
    <w:rsid w:val="0085763F"/>
    <w:rsid w:val="008908A4"/>
    <w:rsid w:val="00892E57"/>
    <w:rsid w:val="008972D2"/>
    <w:rsid w:val="008B2547"/>
    <w:rsid w:val="008C0A7B"/>
    <w:rsid w:val="008D626D"/>
    <w:rsid w:val="008E2816"/>
    <w:rsid w:val="008E6FAE"/>
    <w:rsid w:val="008F4A0C"/>
    <w:rsid w:val="00947858"/>
    <w:rsid w:val="009623C5"/>
    <w:rsid w:val="00970E68"/>
    <w:rsid w:val="009733DB"/>
    <w:rsid w:val="00993BFE"/>
    <w:rsid w:val="009A31DF"/>
    <w:rsid w:val="009F1129"/>
    <w:rsid w:val="00A056FF"/>
    <w:rsid w:val="00A106BA"/>
    <w:rsid w:val="00A22FDD"/>
    <w:rsid w:val="00A24310"/>
    <w:rsid w:val="00A34CEF"/>
    <w:rsid w:val="00A43BE9"/>
    <w:rsid w:val="00A50B6D"/>
    <w:rsid w:val="00A71C4E"/>
    <w:rsid w:val="00A85A9B"/>
    <w:rsid w:val="00A868D8"/>
    <w:rsid w:val="00AA6BCD"/>
    <w:rsid w:val="00AB6FDF"/>
    <w:rsid w:val="00AC447F"/>
    <w:rsid w:val="00AD1EE6"/>
    <w:rsid w:val="00AF38C3"/>
    <w:rsid w:val="00B0618C"/>
    <w:rsid w:val="00B10EC0"/>
    <w:rsid w:val="00B21C68"/>
    <w:rsid w:val="00B41CCB"/>
    <w:rsid w:val="00B41E1F"/>
    <w:rsid w:val="00B436B1"/>
    <w:rsid w:val="00B72BFB"/>
    <w:rsid w:val="00B75955"/>
    <w:rsid w:val="00B774D2"/>
    <w:rsid w:val="00B9173B"/>
    <w:rsid w:val="00B917FC"/>
    <w:rsid w:val="00BF66AD"/>
    <w:rsid w:val="00C05DAD"/>
    <w:rsid w:val="00C14C62"/>
    <w:rsid w:val="00C203A7"/>
    <w:rsid w:val="00C3403B"/>
    <w:rsid w:val="00C451E1"/>
    <w:rsid w:val="00C515F1"/>
    <w:rsid w:val="00C72CC9"/>
    <w:rsid w:val="00C80767"/>
    <w:rsid w:val="00CA7301"/>
    <w:rsid w:val="00CD1CAF"/>
    <w:rsid w:val="00CF53E0"/>
    <w:rsid w:val="00D2583E"/>
    <w:rsid w:val="00D37CB8"/>
    <w:rsid w:val="00D41E4A"/>
    <w:rsid w:val="00D47C7D"/>
    <w:rsid w:val="00D54EBB"/>
    <w:rsid w:val="00D70D64"/>
    <w:rsid w:val="00D94ABB"/>
    <w:rsid w:val="00D97DEA"/>
    <w:rsid w:val="00DC3A38"/>
    <w:rsid w:val="00E153A5"/>
    <w:rsid w:val="00E2151D"/>
    <w:rsid w:val="00E2589E"/>
    <w:rsid w:val="00E32A56"/>
    <w:rsid w:val="00E346D7"/>
    <w:rsid w:val="00E54071"/>
    <w:rsid w:val="00E5587D"/>
    <w:rsid w:val="00E70282"/>
    <w:rsid w:val="00E7689E"/>
    <w:rsid w:val="00EA0517"/>
    <w:rsid w:val="00EB676C"/>
    <w:rsid w:val="00EC45C5"/>
    <w:rsid w:val="00EC68BC"/>
    <w:rsid w:val="00EC725E"/>
    <w:rsid w:val="00F05FB9"/>
    <w:rsid w:val="00F42F1A"/>
    <w:rsid w:val="00F53778"/>
    <w:rsid w:val="00F54DA9"/>
    <w:rsid w:val="00F54F35"/>
    <w:rsid w:val="00F67A0C"/>
    <w:rsid w:val="00F772E3"/>
    <w:rsid w:val="00F92AE5"/>
    <w:rsid w:val="00F97A08"/>
    <w:rsid w:val="00FC4804"/>
    <w:rsid w:val="00FE6D69"/>
    <w:rsid w:val="00FF2571"/>
    <w:rsid w:val="00FF48D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55FC465"/>
  <w15:docId w15:val="{CBA6FEA7-CEF2-4B03-BF69-9FAB955A39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HAnsi" w:hAnsi="Times New Roman" w:cs="Times New Roman"/>
        <w:sz w:val="24"/>
        <w:szCs w:val="24"/>
        <w:lang w:val="en-US" w:eastAsia="en-US" w:bidi="ar-SA"/>
      </w:rPr>
    </w:rPrDefault>
    <w:pPrDefault>
      <w:pPr>
        <w:spacing w:before="12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iPriority="9" w:unhideWhenUsed="1" w:qFormat="1"/>
    <w:lsdException w:name="Signature" w:semiHidden="1" w:uiPriority="14" w:unhideWhenUsed="1" w:qFormat="1"/>
    <w:lsdException w:name="Default Paragraph Font" w:semiHidden="1" w:uiPriority="1" w:unhideWhenUsed="1"/>
    <w:lsdException w:name="Body Text" w:semiHidden="1" w:uiPriority="0" w:unhideWhenUsed="1"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iPriority="19" w:unhideWhenUsed="1"/>
    <w:lsdException w:name="Date" w:semiHidden="1" w:uiPriority="24" w:unhideWhenUsed="1"/>
    <w:lsdException w:name="Body Text First Indent" w:semiHidden="1" w:uiPriority="0" w:unhideWhenUsed="1" w:qFormat="1"/>
    <w:lsdException w:name="Body Text First Indent 2" w:uiPriority="0" w:qFormat="1"/>
    <w:lsdException w:name="Body Text 2" w:semiHidden="1" w:uiPriority="0" w:unhideWhenUsed="1" w:qFormat="1"/>
    <w:lsdException w:name="Body Text 3"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unhideWhenUsed="1" w:qFormat="1"/>
    <w:lsdException w:name="Emphasis" w:semiHidden="1" w:uiPriority="20" w:unhideWhenUs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unhideWhenUsed="1" w:qFormat="1"/>
    <w:lsdException w:name="Quote" w:uiPriority="29" w:qFormat="1"/>
    <w:lsdException w:name="Intense Quote" w:semiHidden="1" w:uiPriority="84" w:unhideWhenUsed="1"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unhideWhenUsed="1" w:qFormat="1"/>
    <w:lsdException w:name="Intense Emphasis" w:semiHidden="1" w:uiPriority="21" w:unhideWhenUsed="1" w:qFormat="1"/>
    <w:lsdException w:name="Subtle Reference" w:semiHidden="1" w:uiPriority="31" w:unhideWhenUsed="1" w:qFormat="1"/>
    <w:lsdException w:name="Intense Reference" w:semiHidden="1" w:uiPriority="32" w:unhideWhenUsed="1" w:qFormat="1"/>
    <w:lsdException w:name="Book Title" w:semiHidden="1" w:uiPriority="33" w:unhideWhenUsed="1" w:qFormat="1"/>
    <w:lsdException w:name="Bibliography" w:semiHidden="1" w:uiPriority="37" w:unhideWhenUsed="1"/>
    <w:lsdException w:name="TOC Heading" w:semiHidden="1" w:uiPriority="39" w:unhideWhenUsed="1" w:qFormat="1"/>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before="0"/>
    </w:pPr>
  </w:style>
  <w:style w:type="paragraph" w:styleId="Heading1">
    <w:name w:val="heading 1"/>
    <w:basedOn w:val="Normal"/>
    <w:next w:val="Normal"/>
    <w:link w:val="Heading1Char"/>
    <w:uiPriority w:val="9"/>
    <w:qFormat/>
    <w:pPr>
      <w:keepNext/>
      <w:keepLines/>
      <w:numPr>
        <w:numId w:val="18"/>
      </w:numPr>
      <w:spacing w:after="240"/>
      <w:outlineLvl w:val="0"/>
    </w:pPr>
    <w:rPr>
      <w:rFonts w:eastAsiaTheme="majorEastAsia" w:cstheme="majorBidi"/>
      <w:bCs/>
      <w:szCs w:val="28"/>
    </w:rPr>
  </w:style>
  <w:style w:type="paragraph" w:styleId="Heading2">
    <w:name w:val="heading 2"/>
    <w:basedOn w:val="Normal"/>
    <w:link w:val="Heading2Char"/>
    <w:uiPriority w:val="9"/>
    <w:qFormat/>
    <w:pPr>
      <w:keepNext/>
      <w:keepLines/>
      <w:numPr>
        <w:numId w:val="19"/>
      </w:numPr>
      <w:spacing w:after="240"/>
      <w:outlineLvl w:val="1"/>
    </w:pPr>
    <w:rPr>
      <w:rFonts w:eastAsiaTheme="majorEastAsia" w:cstheme="majorBidi"/>
      <w:bCs/>
      <w:szCs w:val="26"/>
    </w:rPr>
  </w:style>
  <w:style w:type="paragraph" w:styleId="Heading3">
    <w:name w:val="heading 3"/>
    <w:basedOn w:val="Normal"/>
    <w:next w:val="Normal"/>
    <w:link w:val="Heading3Char"/>
    <w:uiPriority w:val="9"/>
    <w:qFormat/>
    <w:pPr>
      <w:keepNext/>
      <w:keepLines/>
      <w:numPr>
        <w:numId w:val="20"/>
      </w:numPr>
      <w:spacing w:after="240"/>
      <w:outlineLvl w:val="2"/>
    </w:pPr>
    <w:rPr>
      <w:rFonts w:eastAsiaTheme="majorEastAsia" w:cstheme="majorBidi"/>
      <w:bCs/>
    </w:rPr>
  </w:style>
  <w:style w:type="paragraph" w:styleId="Heading4">
    <w:name w:val="heading 4"/>
    <w:basedOn w:val="Normal"/>
    <w:next w:val="Normal"/>
    <w:link w:val="Heading4Char"/>
    <w:uiPriority w:val="9"/>
    <w:unhideWhenUsed/>
    <w:qFormat/>
    <w:pPr>
      <w:keepNext/>
      <w:keepLines/>
      <w:spacing w:before="200"/>
      <w:outlineLvl w:val="3"/>
    </w:pPr>
    <w:rPr>
      <w:rFonts w:eastAsiaTheme="majorEastAsia" w:cstheme="majorBidi"/>
      <w:b/>
      <w:bCs/>
      <w:i/>
      <w:iCs/>
    </w:rPr>
  </w:style>
  <w:style w:type="paragraph" w:styleId="Heading5">
    <w:name w:val="heading 5"/>
    <w:basedOn w:val="Normal"/>
    <w:next w:val="Normal"/>
    <w:link w:val="Heading5Char"/>
    <w:uiPriority w:val="9"/>
    <w:unhideWhenUsed/>
    <w:qFormat/>
    <w:pPr>
      <w:keepNext/>
      <w:keepLines/>
      <w:spacing w:before="200"/>
      <w:outlineLvl w:val="4"/>
    </w:pPr>
    <w:rPr>
      <w:rFonts w:eastAsiaTheme="majorEastAsia" w:cstheme="majorBidi"/>
    </w:rPr>
  </w:style>
  <w:style w:type="paragraph" w:styleId="Heading6">
    <w:name w:val="heading 6"/>
    <w:basedOn w:val="Normal"/>
    <w:next w:val="Normal"/>
    <w:link w:val="Heading6Char"/>
    <w:uiPriority w:val="9"/>
    <w:semiHidden/>
    <w:unhideWhenUsed/>
    <w:qFormat/>
    <w:pPr>
      <w:keepNext/>
      <w:keepLines/>
      <w:spacing w:before="200"/>
      <w:outlineLvl w:val="5"/>
    </w:pPr>
    <w:rPr>
      <w:rFonts w:eastAsiaTheme="majorEastAsia" w:cstheme="majorBidi"/>
      <w:i/>
      <w:iCs/>
    </w:rPr>
  </w:style>
  <w:style w:type="paragraph" w:styleId="Heading7">
    <w:name w:val="heading 7"/>
    <w:basedOn w:val="Normal"/>
    <w:next w:val="Normal"/>
    <w:link w:val="Heading7Char"/>
    <w:uiPriority w:val="9"/>
    <w:semiHidden/>
    <w:unhideWhenUsed/>
    <w:qFormat/>
    <w:pPr>
      <w:keepNext/>
      <w:keepLines/>
      <w:spacing w:before="200"/>
      <w:outlineLvl w:val="6"/>
    </w:pPr>
    <w:rPr>
      <w:rFonts w:eastAsiaTheme="majorEastAsia" w:cstheme="majorBidi"/>
      <w:i/>
      <w:iCs/>
    </w:rPr>
  </w:style>
  <w:style w:type="paragraph" w:styleId="Heading8">
    <w:name w:val="heading 8"/>
    <w:basedOn w:val="Normal"/>
    <w:next w:val="Normal"/>
    <w:link w:val="Heading8Char"/>
    <w:uiPriority w:val="9"/>
    <w:semiHidden/>
    <w:unhideWhenUsed/>
    <w:qFormat/>
    <w:pPr>
      <w:keepNext/>
      <w:keepLines/>
      <w:spacing w:before="200"/>
      <w:outlineLvl w:val="7"/>
    </w:pPr>
    <w:rPr>
      <w:rFonts w:eastAsiaTheme="majorEastAsia" w:cstheme="majorBidi"/>
    </w:rPr>
  </w:style>
  <w:style w:type="paragraph" w:styleId="Heading9">
    <w:name w:val="heading 9"/>
    <w:basedOn w:val="Normal"/>
    <w:next w:val="Normal"/>
    <w:link w:val="Heading9Char"/>
    <w:uiPriority w:val="9"/>
    <w:semiHidden/>
    <w:unhideWhenUsed/>
    <w:qFormat/>
    <w:pPr>
      <w:keepNext/>
      <w:keepLines/>
      <w:spacing w:before="200"/>
      <w:outlineLvl w:val="8"/>
    </w:pPr>
    <w:rPr>
      <w:rFonts w:eastAsiaTheme="majorEastAsia" w:cstheme="majorBidi"/>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link w:val="BodyTextChar"/>
    <w:qFormat/>
    <w:pPr>
      <w:spacing w:before="0" w:after="240"/>
    </w:pPr>
  </w:style>
  <w:style w:type="character" w:customStyle="1" w:styleId="BodyTextChar">
    <w:name w:val="Body Text Char"/>
    <w:basedOn w:val="DefaultParagraphFont"/>
    <w:link w:val="BodyText"/>
  </w:style>
  <w:style w:type="paragraph" w:styleId="BodyText2">
    <w:name w:val="Body Text 2"/>
    <w:basedOn w:val="Normal"/>
    <w:link w:val="BodyText2Char"/>
    <w:qFormat/>
    <w:pPr>
      <w:spacing w:after="240" w:line="480" w:lineRule="auto"/>
    </w:pPr>
  </w:style>
  <w:style w:type="character" w:customStyle="1" w:styleId="BodyText2Char">
    <w:name w:val="Body Text 2 Char"/>
    <w:basedOn w:val="DefaultParagraphFont"/>
    <w:link w:val="BodyText2"/>
  </w:style>
  <w:style w:type="paragraph" w:styleId="BodyTextFirstIndent">
    <w:name w:val="Body Text First Indent"/>
    <w:basedOn w:val="BodyText"/>
    <w:link w:val="BodyTextFirstIndentChar"/>
    <w:qFormat/>
    <w:pPr>
      <w:ind w:firstLine="720"/>
    </w:pPr>
  </w:style>
  <w:style w:type="character" w:customStyle="1" w:styleId="BodyTextFirstIndentChar">
    <w:name w:val="Body Text First Indent Char"/>
    <w:basedOn w:val="BodyTextChar"/>
    <w:link w:val="BodyTextFirstIndent"/>
  </w:style>
  <w:style w:type="character" w:customStyle="1" w:styleId="Heading1Char">
    <w:name w:val="Heading 1 Char"/>
    <w:basedOn w:val="DefaultParagraphFont"/>
    <w:link w:val="Heading1"/>
    <w:uiPriority w:val="9"/>
    <w:rPr>
      <w:rFonts w:eastAsiaTheme="majorEastAsia" w:cstheme="majorBidi"/>
      <w:bCs/>
      <w:szCs w:val="28"/>
    </w:rPr>
  </w:style>
  <w:style w:type="character" w:customStyle="1" w:styleId="Heading2Char">
    <w:name w:val="Heading 2 Char"/>
    <w:basedOn w:val="DefaultParagraphFont"/>
    <w:link w:val="Heading2"/>
    <w:uiPriority w:val="9"/>
    <w:rPr>
      <w:rFonts w:eastAsiaTheme="majorEastAsia" w:cstheme="majorBidi"/>
      <w:bCs/>
      <w:szCs w:val="26"/>
    </w:rPr>
  </w:style>
  <w:style w:type="character" w:customStyle="1" w:styleId="Heading3Char">
    <w:name w:val="Heading 3 Char"/>
    <w:basedOn w:val="DefaultParagraphFont"/>
    <w:link w:val="Heading3"/>
    <w:uiPriority w:val="9"/>
    <w:rPr>
      <w:rFonts w:eastAsiaTheme="majorEastAsia" w:cstheme="majorBidi"/>
      <w:bCs/>
    </w:rPr>
  </w:style>
  <w:style w:type="character" w:customStyle="1" w:styleId="Heading4Char">
    <w:name w:val="Heading 4 Char"/>
    <w:basedOn w:val="DefaultParagraphFont"/>
    <w:link w:val="Heading4"/>
    <w:uiPriority w:val="9"/>
    <w:rPr>
      <w:rFonts w:eastAsiaTheme="majorEastAsia" w:cstheme="majorBidi"/>
      <w:b/>
      <w:bCs/>
      <w:i/>
      <w:iCs/>
    </w:rPr>
  </w:style>
  <w:style w:type="character" w:customStyle="1" w:styleId="Heading5Char">
    <w:name w:val="Heading 5 Char"/>
    <w:basedOn w:val="DefaultParagraphFont"/>
    <w:link w:val="Heading5"/>
    <w:uiPriority w:val="9"/>
    <w:rPr>
      <w:rFonts w:eastAsiaTheme="majorEastAsia" w:cstheme="majorBidi"/>
    </w:rPr>
  </w:style>
  <w:style w:type="character" w:customStyle="1" w:styleId="Heading6Char">
    <w:name w:val="Heading 6 Char"/>
    <w:basedOn w:val="DefaultParagraphFont"/>
    <w:link w:val="Heading6"/>
    <w:uiPriority w:val="9"/>
    <w:semiHidden/>
    <w:rPr>
      <w:rFonts w:eastAsiaTheme="majorEastAsia" w:cstheme="majorBidi"/>
      <w:i/>
      <w:iCs/>
    </w:rPr>
  </w:style>
  <w:style w:type="paragraph" w:customStyle="1" w:styleId="BlockText5">
    <w:name w:val="Block Text .5"/>
    <w:basedOn w:val="Normal"/>
    <w:qFormat/>
    <w:pPr>
      <w:spacing w:after="240"/>
      <w:ind w:left="720" w:right="720"/>
    </w:pPr>
    <w:rPr>
      <w:rFonts w:eastAsia="Times New Roman"/>
    </w:rPr>
  </w:style>
  <w:style w:type="paragraph" w:customStyle="1" w:styleId="BlockIndent1">
    <w:name w:val="Block Indent 1"/>
    <w:basedOn w:val="BlockText5"/>
    <w:qFormat/>
    <w:pPr>
      <w:ind w:left="1440" w:right="1440"/>
    </w:pPr>
  </w:style>
  <w:style w:type="paragraph" w:customStyle="1" w:styleId="BlockIndent10">
    <w:name w:val="Block Indent 1.0"/>
    <w:basedOn w:val="BlockText5"/>
    <w:autoRedefine/>
    <w:semiHidden/>
    <w:pPr>
      <w:ind w:left="1440" w:right="1440"/>
    </w:pPr>
  </w:style>
  <w:style w:type="paragraph" w:styleId="BodyTextIndent">
    <w:name w:val="Body Text Indent"/>
    <w:basedOn w:val="Normal"/>
    <w:link w:val="BodyTextIndentChar"/>
    <w:uiPriority w:val="99"/>
    <w:unhideWhenUsed/>
    <w:pPr>
      <w:spacing w:after="120"/>
      <w:ind w:left="360"/>
    </w:pPr>
  </w:style>
  <w:style w:type="character" w:customStyle="1" w:styleId="BodyTextIndentChar">
    <w:name w:val="Body Text Indent Char"/>
    <w:basedOn w:val="DefaultParagraphFont"/>
    <w:link w:val="BodyTextIndent"/>
    <w:uiPriority w:val="99"/>
  </w:style>
  <w:style w:type="paragraph" w:styleId="BodyTextFirstIndent2">
    <w:name w:val="Body Text First Indent 2"/>
    <w:basedOn w:val="BodyTextIndent"/>
    <w:link w:val="BodyTextFirstIndent2Char"/>
    <w:qFormat/>
    <w:pPr>
      <w:spacing w:after="240" w:line="480" w:lineRule="auto"/>
      <w:ind w:left="0" w:firstLine="720"/>
    </w:pPr>
  </w:style>
  <w:style w:type="character" w:customStyle="1" w:styleId="BodyTextFirstIndent2Char">
    <w:name w:val="Body Text First Indent 2 Char"/>
    <w:basedOn w:val="BodyTextIndentChar"/>
    <w:link w:val="BodyTextFirstIndent2"/>
  </w:style>
  <w:style w:type="paragraph" w:customStyle="1" w:styleId="CenterBold">
    <w:name w:val="Center Bold"/>
    <w:basedOn w:val="Normal"/>
    <w:qFormat/>
    <w:pPr>
      <w:spacing w:after="240"/>
      <w:jc w:val="center"/>
    </w:pPr>
    <w:rPr>
      <w:rFonts w:eastAsia="Times New Roman"/>
      <w:b/>
    </w:rPr>
  </w:style>
  <w:style w:type="paragraph" w:customStyle="1" w:styleId="CenterBoldUnderline">
    <w:name w:val="Center Bold &amp; Underline"/>
    <w:basedOn w:val="CenterBold"/>
    <w:qFormat/>
    <w:rPr>
      <w:u w:val="single"/>
    </w:rPr>
  </w:style>
  <w:style w:type="paragraph" w:styleId="Closing">
    <w:name w:val="Closing"/>
    <w:basedOn w:val="Normal"/>
    <w:link w:val="ClosingChar"/>
    <w:uiPriority w:val="9"/>
    <w:qFormat/>
    <w:pPr>
      <w:spacing w:after="720"/>
      <w:ind w:left="4320"/>
    </w:pPr>
  </w:style>
  <w:style w:type="character" w:customStyle="1" w:styleId="ClosingChar">
    <w:name w:val="Closing Char"/>
    <w:basedOn w:val="DefaultParagraphFont"/>
    <w:link w:val="Closing"/>
    <w:uiPriority w:val="9"/>
  </w:style>
  <w:style w:type="paragraph" w:styleId="Date">
    <w:name w:val="Date"/>
    <w:basedOn w:val="Normal"/>
    <w:next w:val="Normal"/>
    <w:link w:val="DateChar"/>
    <w:uiPriority w:val="24"/>
  </w:style>
  <w:style w:type="character" w:customStyle="1" w:styleId="DateChar">
    <w:name w:val="Date Char"/>
    <w:basedOn w:val="DefaultParagraphFont"/>
    <w:link w:val="Date"/>
    <w:uiPriority w:val="24"/>
  </w:style>
  <w:style w:type="paragraph" w:styleId="Footer">
    <w:name w:val="footer"/>
    <w:basedOn w:val="Normal"/>
    <w:link w:val="FooterChar"/>
    <w:uiPriority w:val="99"/>
    <w:unhideWhenUsed/>
    <w:pPr>
      <w:tabs>
        <w:tab w:val="center" w:pos="4680"/>
        <w:tab w:val="right" w:pos="9360"/>
      </w:tabs>
    </w:pPr>
  </w:style>
  <w:style w:type="character" w:customStyle="1" w:styleId="FooterChar">
    <w:name w:val="Footer Char"/>
    <w:basedOn w:val="DefaultParagraphFont"/>
    <w:link w:val="Footer"/>
    <w:uiPriority w:val="99"/>
  </w:style>
  <w:style w:type="paragraph" w:styleId="Header">
    <w:name w:val="header"/>
    <w:basedOn w:val="Normal"/>
    <w:link w:val="HeaderChar"/>
    <w:uiPriority w:val="99"/>
    <w:unhideWhenUsed/>
    <w:pPr>
      <w:tabs>
        <w:tab w:val="center" w:pos="4680"/>
        <w:tab w:val="right" w:pos="9360"/>
      </w:tabs>
    </w:pPr>
  </w:style>
  <w:style w:type="character" w:customStyle="1" w:styleId="HeaderChar">
    <w:name w:val="Header Char"/>
    <w:basedOn w:val="DefaultParagraphFont"/>
    <w:link w:val="Header"/>
    <w:uiPriority w:val="99"/>
  </w:style>
  <w:style w:type="character" w:customStyle="1" w:styleId="Heading7Char">
    <w:name w:val="Heading 7 Char"/>
    <w:basedOn w:val="DefaultParagraphFont"/>
    <w:link w:val="Heading7"/>
    <w:uiPriority w:val="9"/>
    <w:semiHidden/>
    <w:rPr>
      <w:rFonts w:eastAsiaTheme="majorEastAsia" w:cstheme="majorBidi"/>
      <w:i/>
      <w:iCs/>
    </w:rPr>
  </w:style>
  <w:style w:type="character" w:customStyle="1" w:styleId="Heading8Char">
    <w:name w:val="Heading 8 Char"/>
    <w:basedOn w:val="DefaultParagraphFont"/>
    <w:link w:val="Heading8"/>
    <w:uiPriority w:val="9"/>
    <w:semiHidden/>
    <w:rPr>
      <w:rFonts w:eastAsiaTheme="majorEastAsia" w:cstheme="majorBidi"/>
    </w:rPr>
  </w:style>
  <w:style w:type="character" w:customStyle="1" w:styleId="Heading9Char">
    <w:name w:val="Heading 9 Char"/>
    <w:basedOn w:val="DefaultParagraphFont"/>
    <w:link w:val="Heading9"/>
    <w:uiPriority w:val="9"/>
    <w:semiHidden/>
    <w:rPr>
      <w:rFonts w:eastAsiaTheme="majorEastAsia" w:cstheme="majorBidi"/>
      <w:i/>
      <w:iCs/>
    </w:rPr>
  </w:style>
  <w:style w:type="paragraph" w:styleId="IntenseQuote">
    <w:name w:val="Intense Quote"/>
    <w:basedOn w:val="Normal"/>
    <w:next w:val="Normal"/>
    <w:link w:val="IntenseQuoteChar"/>
    <w:uiPriority w:val="84"/>
    <w:unhideWhenUsed/>
    <w:pPr>
      <w:pBdr>
        <w:bottom w:val="single" w:sz="4" w:space="4" w:color="5B9BD5" w:themeColor="accent1"/>
      </w:pBdr>
      <w:spacing w:before="200" w:after="280"/>
      <w:ind w:left="936" w:right="936"/>
    </w:pPr>
    <w:rPr>
      <w:b/>
      <w:bCs/>
      <w:i/>
      <w:iCs/>
      <w:color w:val="5B9BD5" w:themeColor="accent1"/>
    </w:rPr>
  </w:style>
  <w:style w:type="character" w:customStyle="1" w:styleId="IntenseQuoteChar">
    <w:name w:val="Intense Quote Char"/>
    <w:basedOn w:val="DefaultParagraphFont"/>
    <w:link w:val="IntenseQuote"/>
    <w:uiPriority w:val="84"/>
    <w:rPr>
      <w:b/>
      <w:bCs/>
      <w:i/>
      <w:iCs/>
      <w:color w:val="5B9BD5" w:themeColor="accent1"/>
    </w:rPr>
  </w:style>
  <w:style w:type="paragraph" w:customStyle="1" w:styleId="LeftBold">
    <w:name w:val="Left Bold"/>
    <w:basedOn w:val="Normal"/>
    <w:qFormat/>
    <w:pPr>
      <w:spacing w:after="240"/>
    </w:pPr>
    <w:rPr>
      <w:rFonts w:eastAsia="Times New Roman"/>
      <w:b/>
    </w:rPr>
  </w:style>
  <w:style w:type="paragraph" w:customStyle="1" w:styleId="LeftBoldUnderline">
    <w:name w:val="Left Bold &amp; Underline"/>
    <w:basedOn w:val="Normal"/>
    <w:qFormat/>
    <w:pPr>
      <w:spacing w:after="240"/>
    </w:pPr>
    <w:rPr>
      <w:rFonts w:eastAsia="Times New Roman"/>
      <w:b/>
      <w:u w:val="single"/>
    </w:rPr>
  </w:style>
  <w:style w:type="paragraph" w:styleId="ListParagraph">
    <w:name w:val="List Paragraph"/>
    <w:basedOn w:val="Normal"/>
    <w:uiPriority w:val="34"/>
    <w:qFormat/>
    <w:pPr>
      <w:ind w:left="720"/>
      <w:contextualSpacing/>
    </w:pPr>
  </w:style>
  <w:style w:type="paragraph" w:customStyle="1" w:styleId="ReLine">
    <w:name w:val="Re: Line"/>
    <w:basedOn w:val="Normal"/>
    <w:qFormat/>
    <w:pPr>
      <w:ind w:left="1440" w:hanging="720"/>
    </w:pPr>
    <w:rPr>
      <w:rFonts w:eastAsia="Times New Roman"/>
    </w:rPr>
  </w:style>
  <w:style w:type="paragraph" w:styleId="Salutation">
    <w:name w:val="Salutation"/>
    <w:basedOn w:val="Normal"/>
    <w:next w:val="Normal"/>
    <w:link w:val="SalutationChar"/>
    <w:uiPriority w:val="19"/>
  </w:style>
  <w:style w:type="character" w:customStyle="1" w:styleId="SalutationChar">
    <w:name w:val="Salutation Char"/>
    <w:basedOn w:val="DefaultParagraphFont"/>
    <w:link w:val="Salutation"/>
    <w:uiPriority w:val="19"/>
  </w:style>
  <w:style w:type="paragraph" w:styleId="Signature">
    <w:name w:val="Signature"/>
    <w:basedOn w:val="Normal"/>
    <w:link w:val="SignatureChar"/>
    <w:uiPriority w:val="14"/>
    <w:qFormat/>
    <w:pPr>
      <w:ind w:left="4320"/>
    </w:pPr>
  </w:style>
  <w:style w:type="character" w:customStyle="1" w:styleId="SignatureChar">
    <w:name w:val="Signature Char"/>
    <w:basedOn w:val="DefaultParagraphFont"/>
    <w:link w:val="Signature"/>
    <w:uiPriority w:val="14"/>
  </w:style>
  <w:style w:type="paragraph" w:customStyle="1" w:styleId="SingleLine">
    <w:name w:val="Single Line"/>
    <w:basedOn w:val="BodyText"/>
    <w:qFormat/>
    <w:pPr>
      <w:spacing w:after="0"/>
    </w:pPr>
    <w:rPr>
      <w:rFonts w:eastAsia="Times New Roman"/>
    </w:rPr>
  </w:style>
  <w:style w:type="paragraph" w:styleId="TOAHeading">
    <w:name w:val="toa heading"/>
    <w:basedOn w:val="Normal"/>
    <w:next w:val="Normal"/>
    <w:uiPriority w:val="99"/>
    <w:semiHidden/>
    <w:unhideWhenUsed/>
    <w:pPr>
      <w:spacing w:before="120"/>
    </w:pPr>
    <w:rPr>
      <w:rFonts w:eastAsiaTheme="majorEastAsia" w:cstheme="majorBidi"/>
      <w:b/>
      <w:bCs/>
    </w:rPr>
  </w:style>
  <w:style w:type="paragraph" w:styleId="TOC1">
    <w:name w:val="toc 1"/>
    <w:basedOn w:val="Normal"/>
    <w:next w:val="Normal"/>
    <w:autoRedefine/>
    <w:uiPriority w:val="39"/>
    <w:semiHidden/>
    <w:unhideWhenUsed/>
    <w:pPr>
      <w:spacing w:after="100"/>
    </w:pPr>
  </w:style>
  <w:style w:type="paragraph" w:styleId="TOCHeading">
    <w:name w:val="TOC Heading"/>
    <w:basedOn w:val="Normal"/>
    <w:next w:val="TOC1"/>
    <w:uiPriority w:val="39"/>
    <w:semiHidden/>
    <w:unhideWhenUsed/>
    <w:qFormat/>
    <w:pPr>
      <w:keepNext/>
      <w:keepLines/>
      <w:spacing w:before="480"/>
    </w:pPr>
    <w:rPr>
      <w:rFonts w:asciiTheme="majorHAnsi" w:eastAsiaTheme="majorEastAsia" w:hAnsiTheme="majorHAnsi" w:cstheme="majorBidi"/>
      <w:b/>
      <w:bCs/>
      <w:sz w:val="28"/>
      <w:szCs w:val="28"/>
    </w:rPr>
  </w:style>
  <w:style w:type="paragraph" w:styleId="BalloonText">
    <w:name w:val="Balloon Text"/>
    <w:basedOn w:val="Normal"/>
    <w:link w:val="BalloonTextChar"/>
    <w:uiPriority w:val="99"/>
    <w:semiHidden/>
    <w:unhideWhenUsed/>
    <w:rsid w:val="00FE6785"/>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E6785"/>
    <w:rPr>
      <w:rFonts w:ascii="Segoe UI" w:hAnsi="Segoe UI" w:cs="Segoe UI"/>
      <w:sz w:val="18"/>
      <w:szCs w:val="18"/>
    </w:rPr>
  </w:style>
  <w:style w:type="character" w:styleId="Hyperlink">
    <w:name w:val="Hyperlink"/>
    <w:basedOn w:val="DefaultParagraphFont"/>
    <w:uiPriority w:val="99"/>
    <w:unhideWhenUsed/>
    <w:rsid w:val="008E671F"/>
    <w:rPr>
      <w:color w:val="0563C1" w:themeColor="hyperlink"/>
      <w:u w:val="single"/>
    </w:rPr>
  </w:style>
  <w:style w:type="character" w:styleId="FollowedHyperlink">
    <w:name w:val="FollowedHyperlink"/>
    <w:basedOn w:val="DefaultParagraphFont"/>
    <w:uiPriority w:val="99"/>
    <w:semiHidden/>
    <w:unhideWhenUsed/>
    <w:rsid w:val="00CB5B21"/>
    <w:rPr>
      <w:color w:val="954F72" w:themeColor="followedHyperlink"/>
      <w:u w:val="single"/>
    </w:rPr>
  </w:style>
  <w:style w:type="paragraph" w:styleId="NormalWeb">
    <w:name w:val="Normal (Web)"/>
    <w:basedOn w:val="Normal"/>
    <w:uiPriority w:val="99"/>
    <w:unhideWhenUsed/>
    <w:rsid w:val="000975B4"/>
    <w:pPr>
      <w:spacing w:before="100" w:beforeAutospacing="1" w:after="100" w:afterAutospacing="1"/>
    </w:pPr>
    <w:rPr>
      <w:rFonts w:eastAsia="Times New Roman"/>
    </w:rPr>
  </w:style>
  <w:style w:type="character" w:styleId="UnresolvedMention">
    <w:name w:val="Unresolved Mention"/>
    <w:basedOn w:val="DefaultParagraphFont"/>
    <w:uiPriority w:val="99"/>
    <w:semiHidden/>
    <w:unhideWhenUsed/>
    <w:rsid w:val="000206A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9151934">
      <w:bodyDiv w:val="1"/>
      <w:marLeft w:val="0"/>
      <w:marRight w:val="0"/>
      <w:marTop w:val="0"/>
      <w:marBottom w:val="0"/>
      <w:divBdr>
        <w:top w:val="none" w:sz="0" w:space="0" w:color="auto"/>
        <w:left w:val="none" w:sz="0" w:space="0" w:color="auto"/>
        <w:bottom w:val="none" w:sz="0" w:space="0" w:color="auto"/>
        <w:right w:val="none" w:sz="0" w:space="0" w:color="auto"/>
      </w:divBdr>
    </w:div>
    <w:div w:id="728000356">
      <w:bodyDiv w:val="1"/>
      <w:marLeft w:val="0"/>
      <w:marRight w:val="0"/>
      <w:marTop w:val="0"/>
      <w:marBottom w:val="0"/>
      <w:divBdr>
        <w:top w:val="none" w:sz="0" w:space="0" w:color="auto"/>
        <w:left w:val="none" w:sz="0" w:space="0" w:color="auto"/>
        <w:bottom w:val="none" w:sz="0" w:space="0" w:color="auto"/>
        <w:right w:val="none" w:sz="0" w:space="0" w:color="auto"/>
      </w:divBdr>
    </w:div>
    <w:div w:id="1206988366">
      <w:bodyDiv w:val="1"/>
      <w:marLeft w:val="0"/>
      <w:marRight w:val="0"/>
      <w:marTop w:val="0"/>
      <w:marBottom w:val="0"/>
      <w:divBdr>
        <w:top w:val="none" w:sz="0" w:space="0" w:color="auto"/>
        <w:left w:val="none" w:sz="0" w:space="0" w:color="auto"/>
        <w:bottom w:val="none" w:sz="0" w:space="0" w:color="auto"/>
        <w:right w:val="none" w:sz="0" w:space="0" w:color="auto"/>
      </w:divBdr>
    </w:div>
    <w:div w:id="1239560351">
      <w:bodyDiv w:val="1"/>
      <w:marLeft w:val="0"/>
      <w:marRight w:val="0"/>
      <w:marTop w:val="0"/>
      <w:marBottom w:val="0"/>
      <w:divBdr>
        <w:top w:val="none" w:sz="0" w:space="0" w:color="auto"/>
        <w:left w:val="none" w:sz="0" w:space="0" w:color="auto"/>
        <w:bottom w:val="none" w:sz="0" w:space="0" w:color="auto"/>
        <w:right w:val="none" w:sz="0" w:space="0" w:color="auto"/>
      </w:divBdr>
    </w:div>
    <w:div w:id="1523520442">
      <w:bodyDiv w:val="1"/>
      <w:marLeft w:val="0"/>
      <w:marRight w:val="0"/>
      <w:marTop w:val="0"/>
      <w:marBottom w:val="0"/>
      <w:divBdr>
        <w:top w:val="none" w:sz="0" w:space="0" w:color="auto"/>
        <w:left w:val="none" w:sz="0" w:space="0" w:color="auto"/>
        <w:bottom w:val="none" w:sz="0" w:space="0" w:color="auto"/>
        <w:right w:val="none" w:sz="0" w:space="0" w:color="auto"/>
      </w:divBdr>
    </w:div>
    <w:div w:id="1850244887">
      <w:bodyDiv w:val="1"/>
      <w:marLeft w:val="0"/>
      <w:marRight w:val="0"/>
      <w:marTop w:val="0"/>
      <w:marBottom w:val="0"/>
      <w:divBdr>
        <w:top w:val="none" w:sz="0" w:space="0" w:color="auto"/>
        <w:left w:val="none" w:sz="0" w:space="0" w:color="auto"/>
        <w:bottom w:val="none" w:sz="0" w:space="0" w:color="auto"/>
        <w:right w:val="none" w:sz="0" w:space="0" w:color="auto"/>
      </w:divBdr>
    </w:div>
    <w:div w:id="20343787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ktmc.com/ibotta-inc-investigation?utm_source=PR&amp;utm_medium=link&amp;utm_campaign=ibta&amp;mktm=r" TargetMode="External"/><Relationship Id="rId13" Type="http://schemas.openxmlformats.org/officeDocument/2006/relationships/hyperlink" Target="http://www.ktmc.com" TargetMode="External"/><Relationship Id="rId3" Type="http://schemas.openxmlformats.org/officeDocument/2006/relationships/styles" Target="styles.xml"/><Relationship Id="rId7" Type="http://schemas.openxmlformats.org/officeDocument/2006/relationships/hyperlink" Target="http://www.ktmc.com" TargetMode="External"/><Relationship Id="rId12" Type="http://schemas.openxmlformats.org/officeDocument/2006/relationships/hyperlink" Target="https://www.ktmc.com/ibotta-inc-investigation?utm_source=PR&amp;utm_medium=link&amp;utm_campaign=ibta&amp;mktm=r"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hyperlink" Target="https://www.ktmc.com/ibotta-inc-investigation?utm_source=PR&amp;utm_medium=link&amp;utm_campaign=ibta&amp;mktm=r" TargetMode="External"/><Relationship Id="rId11" Type="http://schemas.openxmlformats.org/officeDocument/2006/relationships/hyperlink" Target="https://www.ktmc.com/ibotta-inc-investigation?utm_source=PR&amp;utm_medium=link&amp;utm_campaign=ibta&amp;mktm=r"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s://www.ktmc.com/ibotta-inc-investigation?utm_source=PR&amp;utm_medium=link&amp;utm_campaign=ibta&amp;mktm=r" TargetMode="External"/><Relationship Id="rId4" Type="http://schemas.openxmlformats.org/officeDocument/2006/relationships/settings" Target="settings.xml"/><Relationship Id="rId9" Type="http://schemas.openxmlformats.org/officeDocument/2006/relationships/hyperlink" Target="mailto:info@ktmc.com" TargetMode="External"/><Relationship Id="rId14" Type="http://schemas.openxmlformats.org/officeDocument/2006/relationships/hyperlink" Target="mailto:info@ktmc.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887BA3C-E810-47E1-920E-01E6B9DBCA4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486</Words>
  <Characters>2722</Characters>
  <Application>Microsoft Office Word</Application>
  <DocSecurity>0</DocSecurity>
  <Lines>50</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Jonathan Naji</dc:creator>
  <cp:lastModifiedBy>Alyssa Cahill</cp:lastModifiedBy>
  <cp:revision>2</cp:revision>
  <dcterms:created xsi:type="dcterms:W3CDTF">2024-08-22T20:49:00Z</dcterms:created>
  <dcterms:modified xsi:type="dcterms:W3CDTF">2024-08-22T20:49:00Z</dcterms:modified>
</cp:coreProperties>
</file>