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70342841" w:rsidR="00AD6CF5" w:rsidRDefault="009A31DF" w:rsidP="00832127">
      <w:pPr>
        <w:spacing w:before="240"/>
        <w:jc w:val="both"/>
        <w:rPr>
          <w:b/>
        </w:rPr>
      </w:pPr>
      <w:r>
        <w:rPr>
          <w:b/>
        </w:rPr>
        <w:t xml:space="preserve">Kessler Topaz Meltzer &amp; Check, LLP </w:t>
      </w:r>
      <w:r w:rsidR="004B766B">
        <w:rPr>
          <w:b/>
        </w:rPr>
        <w:t>Encourages</w:t>
      </w:r>
      <w:r w:rsidR="0001744A">
        <w:rPr>
          <w:b/>
        </w:rPr>
        <w:t xml:space="preserve"> </w:t>
      </w:r>
      <w:r w:rsidR="004F5CC0">
        <w:rPr>
          <w:b/>
        </w:rPr>
        <w:t>AvidXchange Holdings</w:t>
      </w:r>
      <w:r w:rsidR="00582461">
        <w:rPr>
          <w:b/>
        </w:rPr>
        <w:t>, Inc.</w:t>
      </w:r>
      <w:r w:rsidR="004B766B">
        <w:rPr>
          <w:b/>
        </w:rPr>
        <w:t xml:space="preserve"> (N</w:t>
      </w:r>
      <w:r w:rsidR="003D6D42">
        <w:rPr>
          <w:b/>
        </w:rPr>
        <w:t>ASDAQ</w:t>
      </w:r>
      <w:r w:rsidR="004B766B">
        <w:rPr>
          <w:b/>
        </w:rPr>
        <w:t xml:space="preserve">: </w:t>
      </w:r>
      <w:r w:rsidR="004F5CC0">
        <w:rPr>
          <w:b/>
        </w:rPr>
        <w:t>AVDX</w:t>
      </w:r>
      <w:r w:rsidR="004B766B">
        <w:rPr>
          <w:b/>
        </w:rPr>
        <w:t>)</w:t>
      </w:r>
      <w:r w:rsidR="004B766B" w:rsidRPr="00407027">
        <w:rPr>
          <w:b/>
        </w:rPr>
        <w:t xml:space="preserve"> </w:t>
      </w:r>
      <w:r w:rsidR="004B766B">
        <w:rPr>
          <w:b/>
        </w:rPr>
        <w:t xml:space="preserve">Investors with Significant Losses to Contact the Firm </w:t>
      </w:r>
    </w:p>
    <w:p w14:paraId="7CD0A705" w14:textId="5F7AAA7C"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4F5CC0">
        <w:rPr>
          <w:rFonts w:eastAsia="Times New Roman"/>
          <w:szCs w:val="21"/>
        </w:rPr>
        <w:t xml:space="preserve">August </w:t>
      </w:r>
      <w:r w:rsidR="006D1159">
        <w:rPr>
          <w:rFonts w:eastAsia="Times New Roman"/>
          <w:szCs w:val="21"/>
        </w:rPr>
        <w:t>27</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DF082A">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4F5CC0">
        <w:rPr>
          <w:rFonts w:eastAsia="Times New Roman"/>
          <w:szCs w:val="21"/>
        </w:rPr>
        <w:t>AvidXchange Holdings</w:t>
      </w:r>
      <w:r w:rsidR="00582461">
        <w:rPr>
          <w:rFonts w:eastAsia="Times New Roman"/>
          <w:szCs w:val="21"/>
        </w:rPr>
        <w:t>, Inc.</w:t>
      </w:r>
      <w:r w:rsidR="001936FE">
        <w:rPr>
          <w:rFonts w:eastAsia="Times New Roman"/>
          <w:szCs w:val="21"/>
        </w:rPr>
        <w:t xml:space="preserve"> (</w:t>
      </w:r>
      <w:r w:rsidR="00FF2571">
        <w:rPr>
          <w:rFonts w:eastAsia="Times New Roman"/>
          <w:szCs w:val="21"/>
        </w:rPr>
        <w:t>N</w:t>
      </w:r>
      <w:r w:rsidR="003D6D42">
        <w:rPr>
          <w:rFonts w:eastAsia="Times New Roman"/>
          <w:szCs w:val="21"/>
        </w:rPr>
        <w:t>ASDAQ</w:t>
      </w:r>
      <w:r w:rsidR="00FF2571">
        <w:rPr>
          <w:rFonts w:eastAsia="Times New Roman"/>
          <w:szCs w:val="21"/>
        </w:rPr>
        <w:t xml:space="preserve">: </w:t>
      </w:r>
      <w:r w:rsidR="004F5CC0">
        <w:rPr>
          <w:rFonts w:eastAsia="Times New Roman"/>
          <w:szCs w:val="21"/>
        </w:rPr>
        <w:t>AVDX</w:t>
      </w:r>
      <w:r w:rsidR="00E153A5">
        <w:rPr>
          <w:rFonts w:eastAsia="Times New Roman"/>
          <w:szCs w:val="21"/>
        </w:rPr>
        <w:t>)</w:t>
      </w:r>
      <w:r w:rsidR="0085763F">
        <w:rPr>
          <w:rFonts w:eastAsia="Times New Roman"/>
          <w:szCs w:val="21"/>
        </w:rPr>
        <w:t xml:space="preserve"> (“</w:t>
      </w:r>
      <w:r w:rsidR="004F5CC0">
        <w:rPr>
          <w:rFonts w:eastAsia="Times New Roman"/>
          <w:szCs w:val="21"/>
        </w:rPr>
        <w:t>AvidXchange</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4F90F106" w14:textId="77777777" w:rsidR="003D6D42" w:rsidRDefault="003D6D42" w:rsidP="003D6D42"/>
    <w:p w14:paraId="3BDA989C" w14:textId="1977E8CE" w:rsidR="004F5CC0" w:rsidRDefault="004F5CC0" w:rsidP="004F5CC0">
      <w:pPr>
        <w:jc w:val="both"/>
      </w:pPr>
      <w:r>
        <w:t>On or around October 12, 2021, AvidXchange conducted its IPO, selling 26.4 million shares priced at $25.00. On July 31, 2024, AvidXchange issued a press release announcing its financial results for the second quarter of 2024. In the results, AvidXchange reported revenue of $105.13 million, missing consensus estimates by $1.75 million, and revised its fiscal year 2024 revenue guidance downward to a range of $436 million to $439 million, compared to previous guidance of $442 million to $448 million.</w:t>
      </w:r>
    </w:p>
    <w:p w14:paraId="4C1D6CF7" w14:textId="77777777" w:rsidR="004F5CC0" w:rsidRDefault="004F5CC0" w:rsidP="004F5CC0">
      <w:pPr>
        <w:jc w:val="both"/>
      </w:pPr>
    </w:p>
    <w:p w14:paraId="0EEDECA6" w14:textId="1FEA26D6" w:rsidR="00582461" w:rsidRPr="003D6D42" w:rsidRDefault="004F5CC0" w:rsidP="004F5CC0">
      <w:pPr>
        <w:jc w:val="both"/>
      </w:pPr>
      <w:r>
        <w:t>On this news, AvidXchange's stock price fell $3.78 per share, or 29.72%, to close at $8.94 per share on July 31, 2024.</w:t>
      </w:r>
    </w:p>
    <w:p w14:paraId="0E4A2408" w14:textId="69B10E74" w:rsidR="004D7F3A" w:rsidRPr="00E70282" w:rsidRDefault="00F54DA9" w:rsidP="00832127">
      <w:pPr>
        <w:spacing w:before="240"/>
        <w:jc w:val="both"/>
        <w:rPr>
          <w:rStyle w:val="Hyperlink"/>
          <w:rFonts w:eastAsia="Times New Roman"/>
          <w:color w:val="auto"/>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4F5CC0">
        <w:rPr>
          <w:rFonts w:eastAsia="Times New Roman"/>
          <w:b/>
          <w:i/>
          <w:szCs w:val="21"/>
        </w:rPr>
        <w:t>n AvidXchange</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DF082A">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F082A">
        <w:rPr>
          <w:rFonts w:eastAsia="Times New Roman"/>
          <w:bCs/>
          <w:i/>
          <w:szCs w:val="21"/>
        </w:rPr>
        <w:t>:</w:t>
      </w:r>
      <w:r w:rsidR="00596591" w:rsidRPr="00DF082A">
        <w:rPr>
          <w:rFonts w:eastAsia="Times New Roman"/>
          <w:bCs/>
          <w:szCs w:val="21"/>
        </w:rPr>
        <w:t xml:space="preserve"> </w:t>
      </w:r>
      <w:r w:rsidR="00596591" w:rsidRPr="00DF082A">
        <w:rPr>
          <w:bCs/>
          <w:i/>
        </w:rPr>
        <w:t xml:space="preserve"> </w:t>
      </w:r>
      <w:r w:rsidR="00E70282" w:rsidRPr="00DF082A">
        <w:rPr>
          <w:rFonts w:eastAsia="Times New Roman"/>
          <w:bCs/>
          <w:szCs w:val="21"/>
        </w:rPr>
        <w:t xml:space="preserve"> </w:t>
      </w:r>
      <w:hyperlink r:id="rId10" w:history="1">
        <w:r w:rsidR="00DF082A" w:rsidRPr="00DF082A">
          <w:rPr>
            <w:rStyle w:val="Hyperlink"/>
            <w:rFonts w:eastAsia="Times New Roman"/>
            <w:bCs/>
            <w:color w:val="0000FF"/>
            <w:szCs w:val="21"/>
          </w:rPr>
          <w:t>https://www.ktmc.com/avidxchange-holdings-inc-investigation?utm_source=PR&amp;utm_medium=link&amp;utm_campaign=avdx&amp;mktm=r</w:t>
        </w:r>
      </w:hyperlink>
      <w:r w:rsidR="00DF082A">
        <w:rPr>
          <w:rFonts w:eastAsia="Times New Roman"/>
          <w:b/>
          <w:szCs w:val="21"/>
        </w:rPr>
        <w:t xml:space="preserve"> </w:t>
      </w:r>
    </w:p>
    <w:p w14:paraId="4D550DDD" w14:textId="77777777" w:rsidR="00802D1F" w:rsidRDefault="006D1159" w:rsidP="00832127">
      <w:pPr>
        <w:jc w:val="both"/>
        <w:rPr>
          <w:rStyle w:val="Hyperlink"/>
          <w:color w:val="0000FF"/>
        </w:rPr>
      </w:pPr>
    </w:p>
    <w:p w14:paraId="5301B1A6" w14:textId="682BE147" w:rsidR="00F70547" w:rsidRDefault="006D1159" w:rsidP="00832127">
      <w:pPr>
        <w:jc w:val="both"/>
        <w:rPr>
          <w:rFonts w:eastAsia="Times New Roman"/>
          <w:szCs w:val="21"/>
        </w:rPr>
      </w:pPr>
      <w:hyperlink r:id="rId11" w:history="1">
        <w:r w:rsidR="00DF082A" w:rsidRPr="00DF082A">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w:t>
      </w:r>
      <w:hyperlink r:id="rId12" w:history="1">
        <w:r w:rsidR="00DF082A" w:rsidRPr="00DF082A">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4001"/>
    <w:rsid w:val="000975B4"/>
    <w:rsid w:val="000C182D"/>
    <w:rsid w:val="000C542B"/>
    <w:rsid w:val="000E4C7C"/>
    <w:rsid w:val="001041EE"/>
    <w:rsid w:val="00124C31"/>
    <w:rsid w:val="00132963"/>
    <w:rsid w:val="00134C4B"/>
    <w:rsid w:val="0014535B"/>
    <w:rsid w:val="00152162"/>
    <w:rsid w:val="001564BF"/>
    <w:rsid w:val="00165CD1"/>
    <w:rsid w:val="0017556D"/>
    <w:rsid w:val="001936FE"/>
    <w:rsid w:val="001B20C6"/>
    <w:rsid w:val="001B55F4"/>
    <w:rsid w:val="001C23B0"/>
    <w:rsid w:val="001D1C3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052A6"/>
    <w:rsid w:val="003114B2"/>
    <w:rsid w:val="00316372"/>
    <w:rsid w:val="00326C15"/>
    <w:rsid w:val="00375662"/>
    <w:rsid w:val="003875D7"/>
    <w:rsid w:val="003878FA"/>
    <w:rsid w:val="00391084"/>
    <w:rsid w:val="003B0C24"/>
    <w:rsid w:val="003C568D"/>
    <w:rsid w:val="003C705B"/>
    <w:rsid w:val="003D6D42"/>
    <w:rsid w:val="003F033E"/>
    <w:rsid w:val="003F2531"/>
    <w:rsid w:val="003F4512"/>
    <w:rsid w:val="00405298"/>
    <w:rsid w:val="00407027"/>
    <w:rsid w:val="00447E36"/>
    <w:rsid w:val="00457D6A"/>
    <w:rsid w:val="0049413C"/>
    <w:rsid w:val="004B38B8"/>
    <w:rsid w:val="004B766B"/>
    <w:rsid w:val="004C39EE"/>
    <w:rsid w:val="004C6C8D"/>
    <w:rsid w:val="004E1711"/>
    <w:rsid w:val="004E2C1C"/>
    <w:rsid w:val="004F5CC0"/>
    <w:rsid w:val="00521CC6"/>
    <w:rsid w:val="00524332"/>
    <w:rsid w:val="005332E1"/>
    <w:rsid w:val="00536422"/>
    <w:rsid w:val="00544050"/>
    <w:rsid w:val="00544693"/>
    <w:rsid w:val="0057473D"/>
    <w:rsid w:val="00582461"/>
    <w:rsid w:val="00596591"/>
    <w:rsid w:val="005C6D59"/>
    <w:rsid w:val="005E7ADD"/>
    <w:rsid w:val="005F045D"/>
    <w:rsid w:val="005F54D8"/>
    <w:rsid w:val="0066485A"/>
    <w:rsid w:val="00676BC7"/>
    <w:rsid w:val="006D1159"/>
    <w:rsid w:val="006E15EA"/>
    <w:rsid w:val="00700D15"/>
    <w:rsid w:val="00720A9A"/>
    <w:rsid w:val="007409CF"/>
    <w:rsid w:val="00745B44"/>
    <w:rsid w:val="007604C3"/>
    <w:rsid w:val="007664EF"/>
    <w:rsid w:val="007A0E83"/>
    <w:rsid w:val="007A0FB3"/>
    <w:rsid w:val="007A1677"/>
    <w:rsid w:val="007B16C6"/>
    <w:rsid w:val="007B2CDD"/>
    <w:rsid w:val="007B5C14"/>
    <w:rsid w:val="007E345C"/>
    <w:rsid w:val="007E4509"/>
    <w:rsid w:val="007F2D28"/>
    <w:rsid w:val="00802CEA"/>
    <w:rsid w:val="00817E8F"/>
    <w:rsid w:val="00832127"/>
    <w:rsid w:val="00846940"/>
    <w:rsid w:val="00847250"/>
    <w:rsid w:val="0085763F"/>
    <w:rsid w:val="008908A4"/>
    <w:rsid w:val="00892E57"/>
    <w:rsid w:val="008972D2"/>
    <w:rsid w:val="008B2547"/>
    <w:rsid w:val="008C0A7B"/>
    <w:rsid w:val="008D4C85"/>
    <w:rsid w:val="008D626D"/>
    <w:rsid w:val="008E2816"/>
    <w:rsid w:val="008E6FAE"/>
    <w:rsid w:val="008F4A0C"/>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D52D3"/>
    <w:rsid w:val="00AF38C3"/>
    <w:rsid w:val="00B0618C"/>
    <w:rsid w:val="00B10EC0"/>
    <w:rsid w:val="00B21C68"/>
    <w:rsid w:val="00B41CCB"/>
    <w:rsid w:val="00B41E1F"/>
    <w:rsid w:val="00B436B1"/>
    <w:rsid w:val="00B72BFB"/>
    <w:rsid w:val="00B75955"/>
    <w:rsid w:val="00B774D2"/>
    <w:rsid w:val="00B9173B"/>
    <w:rsid w:val="00B917FC"/>
    <w:rsid w:val="00BF66AD"/>
    <w:rsid w:val="00C05DAD"/>
    <w:rsid w:val="00C14C62"/>
    <w:rsid w:val="00C203A7"/>
    <w:rsid w:val="00C3403B"/>
    <w:rsid w:val="00C451E1"/>
    <w:rsid w:val="00C515F1"/>
    <w:rsid w:val="00C72CC9"/>
    <w:rsid w:val="00C80767"/>
    <w:rsid w:val="00CA7301"/>
    <w:rsid w:val="00CC7438"/>
    <w:rsid w:val="00CF53E0"/>
    <w:rsid w:val="00D2583E"/>
    <w:rsid w:val="00D37CB8"/>
    <w:rsid w:val="00D41E4A"/>
    <w:rsid w:val="00D47C7D"/>
    <w:rsid w:val="00D54EBB"/>
    <w:rsid w:val="00D70D64"/>
    <w:rsid w:val="00D94ABB"/>
    <w:rsid w:val="00DC3A38"/>
    <w:rsid w:val="00DF082A"/>
    <w:rsid w:val="00E153A5"/>
    <w:rsid w:val="00E2151D"/>
    <w:rsid w:val="00E2589E"/>
    <w:rsid w:val="00E32A56"/>
    <w:rsid w:val="00E346D7"/>
    <w:rsid w:val="00E54071"/>
    <w:rsid w:val="00E5587D"/>
    <w:rsid w:val="00E70282"/>
    <w:rsid w:val="00E7689E"/>
    <w:rsid w:val="00EA0517"/>
    <w:rsid w:val="00EB676C"/>
    <w:rsid w:val="00EC45C5"/>
    <w:rsid w:val="00EC68BC"/>
    <w:rsid w:val="00EC725E"/>
    <w:rsid w:val="00F05FB9"/>
    <w:rsid w:val="00F42F1A"/>
    <w:rsid w:val="00F54DA9"/>
    <w:rsid w:val="00F54F35"/>
    <w:rsid w:val="00F67A0C"/>
    <w:rsid w:val="00F92AE5"/>
    <w:rsid w:val="00F9388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DF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avidxchange-holdings-inc-investigation?utm_source=PR&amp;utm_medium=link&amp;utm_campaign=avdx&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avidxchange-holdings-inc-investigation?utm_source=PR&amp;utm_medium=link&amp;utm_campaign=avdx&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avidxchange-holdings-inc-investigation?utm_source=PR&amp;utm_medium=link&amp;utm_campaign=avdx&amp;mktm=r" TargetMode="External"/><Relationship Id="rId11" Type="http://schemas.openxmlformats.org/officeDocument/2006/relationships/hyperlink" Target="https://www.ktmc.com/avidxchange-holdings-inc-investigation?utm_source=PR&amp;utm_medium=link&amp;utm_campaign=avdx&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avidxchange-holdings-inc-investigation?utm_source=PR&amp;utm_medium=link&amp;utm_campaign=avdx&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2024-08-26T22:30:00Z</dcterms:created>
  <dcterms:modified xsi:type="dcterms:W3CDTF">2024-08-26T22:30:00Z</dcterms:modified>
</cp:coreProperties>
</file>