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5FB1B73F" w:rsidR="00AD6CF5" w:rsidRDefault="00720A9A" w:rsidP="00832127">
      <w:pPr>
        <w:spacing w:before="240"/>
        <w:jc w:val="both"/>
        <w:rPr>
          <w:b/>
        </w:rPr>
      </w:pPr>
      <w:r>
        <w:rPr>
          <w:b/>
        </w:rPr>
        <w:t>N</w:t>
      </w:r>
      <w:r w:rsidR="002F4CFE">
        <w:rPr>
          <w:b/>
        </w:rPr>
        <w:t>YSE</w:t>
      </w:r>
      <w:r>
        <w:rPr>
          <w:b/>
        </w:rPr>
        <w:t xml:space="preserve">: </w:t>
      </w:r>
      <w:r w:rsidR="002F4CFE">
        <w:rPr>
          <w:b/>
        </w:rPr>
        <w:t>BYON</w:t>
      </w:r>
      <w:r w:rsidR="00E32A56">
        <w:rPr>
          <w:b/>
        </w:rPr>
        <w:t xml:space="preserve"> </w:t>
      </w:r>
      <w:r w:rsidR="009A31DF">
        <w:rPr>
          <w:b/>
        </w:rPr>
        <w:t>Investigatio</w:t>
      </w:r>
      <w:r w:rsidR="00752279">
        <w:rPr>
          <w:b/>
        </w:rPr>
        <w:t>n</w:t>
      </w:r>
      <w:r w:rsidR="00780F7D">
        <w:rPr>
          <w:b/>
        </w:rPr>
        <w:t xml:space="preserve"> Reminder</w:t>
      </w:r>
      <w:r w:rsidR="009A31DF">
        <w:rPr>
          <w:b/>
        </w:rPr>
        <w:t xml:space="preserve">:  Kessler Topaz Meltzer &amp; Check, LLP </w:t>
      </w:r>
      <w:r w:rsidR="004B766B">
        <w:rPr>
          <w:b/>
        </w:rPr>
        <w:t>Encourages</w:t>
      </w:r>
      <w:r w:rsidR="0001744A">
        <w:rPr>
          <w:b/>
        </w:rPr>
        <w:t xml:space="preserve"> </w:t>
      </w:r>
      <w:r w:rsidR="002F4CFE">
        <w:rPr>
          <w:b/>
        </w:rPr>
        <w:t>Beyond</w:t>
      </w:r>
      <w:r w:rsidR="00A13A80">
        <w:rPr>
          <w:b/>
        </w:rPr>
        <w:t xml:space="preserve">, </w:t>
      </w:r>
      <w:r w:rsidR="00B453B1">
        <w:rPr>
          <w:b/>
        </w:rPr>
        <w:t>Inc.</w:t>
      </w:r>
      <w:r w:rsidR="004B766B">
        <w:rPr>
          <w:b/>
        </w:rPr>
        <w:t xml:space="preserve"> (</w:t>
      </w:r>
      <w:r w:rsidR="003E7415">
        <w:rPr>
          <w:b/>
        </w:rPr>
        <w:t>N</w:t>
      </w:r>
      <w:r w:rsidR="002F4CFE">
        <w:rPr>
          <w:b/>
        </w:rPr>
        <w:t>YSE</w:t>
      </w:r>
      <w:r w:rsidR="004B766B">
        <w:rPr>
          <w:b/>
        </w:rPr>
        <w:t xml:space="preserve">: </w:t>
      </w:r>
      <w:r w:rsidR="002F4CFE">
        <w:rPr>
          <w:b/>
        </w:rPr>
        <w:t>BYON</w:t>
      </w:r>
      <w:r w:rsidR="004B766B">
        <w:rPr>
          <w:b/>
        </w:rPr>
        <w:t>)</w:t>
      </w:r>
      <w:r w:rsidR="004B766B" w:rsidRPr="00407027">
        <w:rPr>
          <w:b/>
        </w:rPr>
        <w:t xml:space="preserve"> </w:t>
      </w:r>
      <w:r w:rsidR="004B766B">
        <w:rPr>
          <w:b/>
        </w:rPr>
        <w:t xml:space="preserve">Investors with Significant Losses to Contact the Firm </w:t>
      </w:r>
    </w:p>
    <w:p w14:paraId="7CD0A705" w14:textId="17125765"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2F4CFE">
        <w:rPr>
          <w:rFonts w:eastAsia="Times New Roman"/>
          <w:szCs w:val="21"/>
        </w:rPr>
        <w:t xml:space="preserve">October </w:t>
      </w:r>
      <w:r w:rsidR="00780F7D">
        <w:rPr>
          <w:rFonts w:eastAsia="Times New Roman"/>
          <w:szCs w:val="21"/>
        </w:rPr>
        <w:t>10</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B4150E">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2F4CFE">
        <w:rPr>
          <w:rFonts w:eastAsia="Times New Roman"/>
          <w:szCs w:val="21"/>
        </w:rPr>
        <w:t>Beyond</w:t>
      </w:r>
      <w:r w:rsidR="00A13A80">
        <w:rPr>
          <w:rFonts w:eastAsia="Times New Roman"/>
          <w:szCs w:val="21"/>
        </w:rPr>
        <w:t>,</w:t>
      </w:r>
      <w:r w:rsidR="00DB3A4E">
        <w:rPr>
          <w:rFonts w:eastAsia="Times New Roman"/>
          <w:szCs w:val="21"/>
        </w:rPr>
        <w:t xml:space="preserve"> Inc. </w:t>
      </w:r>
      <w:r w:rsidR="001936FE">
        <w:rPr>
          <w:rFonts w:eastAsia="Times New Roman"/>
          <w:szCs w:val="21"/>
        </w:rPr>
        <w:t>(</w:t>
      </w:r>
      <w:r w:rsidR="002F4CFE">
        <w:rPr>
          <w:rFonts w:eastAsia="Times New Roman"/>
          <w:szCs w:val="21"/>
        </w:rPr>
        <w:t>NYSE</w:t>
      </w:r>
      <w:r w:rsidR="00FF2571">
        <w:rPr>
          <w:rFonts w:eastAsia="Times New Roman"/>
          <w:szCs w:val="21"/>
        </w:rPr>
        <w:t xml:space="preserve">: </w:t>
      </w:r>
      <w:r w:rsidR="002F4CFE">
        <w:rPr>
          <w:rFonts w:eastAsia="Times New Roman"/>
          <w:szCs w:val="21"/>
        </w:rPr>
        <w:t>BYON</w:t>
      </w:r>
      <w:r w:rsidR="00E153A5">
        <w:rPr>
          <w:rFonts w:eastAsia="Times New Roman"/>
          <w:szCs w:val="21"/>
        </w:rPr>
        <w:t>)</w:t>
      </w:r>
      <w:r w:rsidR="0085763F">
        <w:rPr>
          <w:rFonts w:eastAsia="Times New Roman"/>
          <w:szCs w:val="21"/>
        </w:rPr>
        <w:t xml:space="preserve"> (“</w:t>
      </w:r>
      <w:r w:rsidR="002F4CFE">
        <w:rPr>
          <w:rFonts w:eastAsia="Times New Roman"/>
          <w:szCs w:val="21"/>
        </w:rPr>
        <w:t>Beyond</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Pr="00DB3A4E" w:rsidRDefault="003D6D42" w:rsidP="00DB3A4E">
      <w:pPr>
        <w:jc w:val="both"/>
      </w:pPr>
    </w:p>
    <w:p w14:paraId="3F2A49F4" w14:textId="22D5957A" w:rsidR="00EC5E2C" w:rsidRDefault="002F4CFE" w:rsidP="00EC5E2C">
      <w:pPr>
        <w:pStyle w:val="NormalWeb"/>
        <w:shd w:val="clear" w:color="auto" w:fill="FEFEFE"/>
        <w:spacing w:before="0" w:beforeAutospacing="0" w:after="0" w:afterAutospacing="0"/>
        <w:jc w:val="both"/>
      </w:pPr>
      <w:r w:rsidRPr="002F4CFE">
        <w:t xml:space="preserve">On May 6, 2024, after the market closed, </w:t>
      </w:r>
      <w:proofErr w:type="gramStart"/>
      <w:r w:rsidRPr="002F4CFE">
        <w:t>Beyond</w:t>
      </w:r>
      <w:proofErr w:type="gramEnd"/>
      <w:r w:rsidRPr="002F4CFE">
        <w:t xml:space="preserve"> announced the </w:t>
      </w:r>
      <w:r>
        <w:t>c</w:t>
      </w:r>
      <w:r w:rsidRPr="002F4CFE">
        <w:t>ompany’s first quarter 2024 financial results</w:t>
      </w:r>
      <w:r>
        <w:t xml:space="preserve"> and</w:t>
      </w:r>
      <w:r w:rsidRPr="002F4CFE">
        <w:t xml:space="preserve"> reveal</w:t>
      </w:r>
      <w:r>
        <w:t>ed</w:t>
      </w:r>
      <w:r w:rsidRPr="002F4CFE">
        <w:t xml:space="preserve"> first quarter total net revenue of $382 million, an increase of only 0.3% year-over-year, and a first quarter net loss of $74 million. </w:t>
      </w:r>
      <w:r>
        <w:t xml:space="preserve">Additionally, </w:t>
      </w:r>
      <w:proofErr w:type="gramStart"/>
      <w:r>
        <w:t>Beyond</w:t>
      </w:r>
      <w:proofErr w:type="gramEnd"/>
      <w:r w:rsidRPr="002F4CFE">
        <w:t xml:space="preserve"> declined to reiterate its previously</w:t>
      </w:r>
      <w:r w:rsidR="00EC5E2C">
        <w:t>-</w:t>
      </w:r>
      <w:r w:rsidRPr="002F4CFE">
        <w:t>issued goal to achieve $2 billion of revenue in 2024 and a $3 billion revenue run rate by the end of 2025.</w:t>
      </w:r>
    </w:p>
    <w:p w14:paraId="16FE6958" w14:textId="77777777" w:rsidR="00EC5E2C" w:rsidRDefault="00EC5E2C" w:rsidP="00F84D7F">
      <w:pPr>
        <w:pStyle w:val="NormalWeb"/>
        <w:shd w:val="clear" w:color="auto" w:fill="FEFEFE"/>
        <w:spacing w:before="0" w:beforeAutospacing="0" w:after="0" w:afterAutospacing="0"/>
        <w:jc w:val="both"/>
      </w:pPr>
    </w:p>
    <w:p w14:paraId="05E31413" w14:textId="1BE3F117" w:rsidR="00DB3A4E" w:rsidRPr="002F4CFE" w:rsidRDefault="002F4CFE" w:rsidP="00F84D7F">
      <w:pPr>
        <w:pStyle w:val="NormalWeb"/>
        <w:shd w:val="clear" w:color="auto" w:fill="FEFEFE"/>
        <w:spacing w:before="0" w:beforeAutospacing="0" w:after="0" w:afterAutospacing="0"/>
        <w:jc w:val="both"/>
      </w:pPr>
      <w:r w:rsidRPr="002F4CFE">
        <w:t xml:space="preserve">On this news, </w:t>
      </w:r>
      <w:proofErr w:type="spellStart"/>
      <w:r>
        <w:t>Beyond</w:t>
      </w:r>
      <w:r w:rsidRPr="002F4CFE">
        <w:t>’s</w:t>
      </w:r>
      <w:proofErr w:type="spellEnd"/>
      <w:r w:rsidRPr="002F4CFE">
        <w:t xml:space="preserve"> share price fell $5.37</w:t>
      </w:r>
      <w:r>
        <w:t>,</w:t>
      </w:r>
      <w:r w:rsidRPr="002F4CFE">
        <w:t xml:space="preserve"> or 24.5%, to close at $16.52 on May 7, 2024. </w:t>
      </w:r>
    </w:p>
    <w:p w14:paraId="0E4A2408" w14:textId="06065BF1" w:rsidR="004D7F3A" w:rsidRPr="00B4150E" w:rsidRDefault="00F54DA9" w:rsidP="00832127">
      <w:pPr>
        <w:spacing w:before="240"/>
        <w:jc w:val="both"/>
        <w:rPr>
          <w:rStyle w:val="Hyperlink"/>
          <w:rFonts w:eastAsia="Times New Roman"/>
          <w:bCs/>
          <w:color w:val="0000FF"/>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A13A80">
        <w:rPr>
          <w:rFonts w:eastAsia="Times New Roman"/>
          <w:b/>
          <w:i/>
          <w:szCs w:val="21"/>
        </w:rPr>
        <w:t xml:space="preserve"> </w:t>
      </w:r>
      <w:r w:rsidR="002F4CFE">
        <w:rPr>
          <w:rFonts w:eastAsia="Times New Roman"/>
          <w:b/>
          <w:i/>
          <w:szCs w:val="21"/>
        </w:rPr>
        <w:t>Beyond</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B4150E">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B4150E" w:rsidRPr="00B4150E">
          <w:rPr>
            <w:rStyle w:val="Hyperlink"/>
            <w:rFonts w:eastAsia="Times New Roman"/>
            <w:bCs/>
            <w:color w:val="0000FF"/>
            <w:szCs w:val="21"/>
          </w:rPr>
          <w:t>https://www.ktmc.com/beyond-inc-investigation?utm_campaign=mei&amp;mktm=r&amp;utm_source=PR&amp;utm_medium=link&amp;utm_campaign=byo&amp;mktm=r</w:t>
        </w:r>
      </w:hyperlink>
      <w:r w:rsidR="00B4150E" w:rsidRPr="00B4150E">
        <w:rPr>
          <w:rFonts w:eastAsia="Times New Roman"/>
          <w:bCs/>
          <w:color w:val="0000FF"/>
          <w:szCs w:val="21"/>
        </w:rPr>
        <w:t xml:space="preserve"> </w:t>
      </w:r>
    </w:p>
    <w:p w14:paraId="4D550DDD" w14:textId="77777777" w:rsidR="00802D1F" w:rsidRDefault="00780F7D" w:rsidP="00832127">
      <w:pPr>
        <w:jc w:val="both"/>
        <w:rPr>
          <w:rStyle w:val="Hyperlink"/>
          <w:color w:val="0000FF"/>
        </w:rPr>
      </w:pPr>
    </w:p>
    <w:p w14:paraId="5301B1A6" w14:textId="14372858" w:rsidR="00F70547" w:rsidRDefault="00780F7D" w:rsidP="00832127">
      <w:pPr>
        <w:jc w:val="both"/>
        <w:rPr>
          <w:rFonts w:eastAsia="Times New Roman"/>
          <w:szCs w:val="21"/>
        </w:rPr>
      </w:pPr>
      <w:hyperlink r:id="rId11" w:history="1">
        <w:r w:rsidR="00B4150E" w:rsidRPr="00B4150E">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2" w:history="1">
        <w:r w:rsidR="00B4150E" w:rsidRPr="00B4150E">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75B4"/>
    <w:rsid w:val="000C182D"/>
    <w:rsid w:val="000C542B"/>
    <w:rsid w:val="000E4C7C"/>
    <w:rsid w:val="00100F31"/>
    <w:rsid w:val="001041EE"/>
    <w:rsid w:val="00124C31"/>
    <w:rsid w:val="00132963"/>
    <w:rsid w:val="00134C4B"/>
    <w:rsid w:val="00152162"/>
    <w:rsid w:val="001564BF"/>
    <w:rsid w:val="00165CD1"/>
    <w:rsid w:val="001936FE"/>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A0BDB"/>
    <w:rsid w:val="002B79B4"/>
    <w:rsid w:val="002D52B1"/>
    <w:rsid w:val="002E666F"/>
    <w:rsid w:val="002F4CFE"/>
    <w:rsid w:val="002F7782"/>
    <w:rsid w:val="003023F0"/>
    <w:rsid w:val="0030365E"/>
    <w:rsid w:val="003114B2"/>
    <w:rsid w:val="00316372"/>
    <w:rsid w:val="00326C15"/>
    <w:rsid w:val="00375662"/>
    <w:rsid w:val="003875D7"/>
    <w:rsid w:val="003878FA"/>
    <w:rsid w:val="00391084"/>
    <w:rsid w:val="003B0C24"/>
    <w:rsid w:val="003C568D"/>
    <w:rsid w:val="003C705B"/>
    <w:rsid w:val="003D6D42"/>
    <w:rsid w:val="003E7415"/>
    <w:rsid w:val="003F033E"/>
    <w:rsid w:val="003F2531"/>
    <w:rsid w:val="003F4512"/>
    <w:rsid w:val="00405298"/>
    <w:rsid w:val="00407027"/>
    <w:rsid w:val="00447E36"/>
    <w:rsid w:val="00457D6A"/>
    <w:rsid w:val="0049413C"/>
    <w:rsid w:val="004B38B8"/>
    <w:rsid w:val="004B766B"/>
    <w:rsid w:val="004C39EE"/>
    <w:rsid w:val="004C6C8D"/>
    <w:rsid w:val="004E1711"/>
    <w:rsid w:val="004E2C1C"/>
    <w:rsid w:val="004F5CC0"/>
    <w:rsid w:val="00521CC6"/>
    <w:rsid w:val="00524332"/>
    <w:rsid w:val="005332E1"/>
    <w:rsid w:val="00536422"/>
    <w:rsid w:val="00544050"/>
    <w:rsid w:val="00544693"/>
    <w:rsid w:val="00564E6F"/>
    <w:rsid w:val="0057473D"/>
    <w:rsid w:val="00582461"/>
    <w:rsid w:val="00596591"/>
    <w:rsid w:val="005C6D59"/>
    <w:rsid w:val="005E7ADD"/>
    <w:rsid w:val="005F045D"/>
    <w:rsid w:val="005F54D8"/>
    <w:rsid w:val="0066485A"/>
    <w:rsid w:val="00676BC7"/>
    <w:rsid w:val="006E15EA"/>
    <w:rsid w:val="00720A9A"/>
    <w:rsid w:val="007409CF"/>
    <w:rsid w:val="00745B44"/>
    <w:rsid w:val="00752279"/>
    <w:rsid w:val="007604C3"/>
    <w:rsid w:val="007664EF"/>
    <w:rsid w:val="00780F7D"/>
    <w:rsid w:val="007A0E83"/>
    <w:rsid w:val="007A0FB3"/>
    <w:rsid w:val="007A1677"/>
    <w:rsid w:val="007B16C6"/>
    <w:rsid w:val="007B2CDD"/>
    <w:rsid w:val="007B5C14"/>
    <w:rsid w:val="007E345C"/>
    <w:rsid w:val="007F2D28"/>
    <w:rsid w:val="00802CEA"/>
    <w:rsid w:val="00817E8F"/>
    <w:rsid w:val="00832127"/>
    <w:rsid w:val="00846940"/>
    <w:rsid w:val="00847250"/>
    <w:rsid w:val="0085763F"/>
    <w:rsid w:val="008908A4"/>
    <w:rsid w:val="00892E57"/>
    <w:rsid w:val="008972D2"/>
    <w:rsid w:val="008B2547"/>
    <w:rsid w:val="008C0A7B"/>
    <w:rsid w:val="008D626D"/>
    <w:rsid w:val="008E2816"/>
    <w:rsid w:val="008E6FAE"/>
    <w:rsid w:val="008F4A0C"/>
    <w:rsid w:val="009623C5"/>
    <w:rsid w:val="00970E68"/>
    <w:rsid w:val="009733DB"/>
    <w:rsid w:val="00993BFE"/>
    <w:rsid w:val="009A31DF"/>
    <w:rsid w:val="009F1129"/>
    <w:rsid w:val="00A106BA"/>
    <w:rsid w:val="00A13A80"/>
    <w:rsid w:val="00A22FDD"/>
    <w:rsid w:val="00A24310"/>
    <w:rsid w:val="00A34CEF"/>
    <w:rsid w:val="00A43BE9"/>
    <w:rsid w:val="00A50B6D"/>
    <w:rsid w:val="00A71C4E"/>
    <w:rsid w:val="00A85A9B"/>
    <w:rsid w:val="00AA6BCD"/>
    <w:rsid w:val="00AB6FDF"/>
    <w:rsid w:val="00AC447F"/>
    <w:rsid w:val="00AD1EE6"/>
    <w:rsid w:val="00AF38C3"/>
    <w:rsid w:val="00B0618C"/>
    <w:rsid w:val="00B10EC0"/>
    <w:rsid w:val="00B21C68"/>
    <w:rsid w:val="00B4150E"/>
    <w:rsid w:val="00B41CCB"/>
    <w:rsid w:val="00B41E1F"/>
    <w:rsid w:val="00B436B1"/>
    <w:rsid w:val="00B453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F53E0"/>
    <w:rsid w:val="00D17925"/>
    <w:rsid w:val="00D2583E"/>
    <w:rsid w:val="00D37CB8"/>
    <w:rsid w:val="00D41E4A"/>
    <w:rsid w:val="00D47C7D"/>
    <w:rsid w:val="00D54EBB"/>
    <w:rsid w:val="00D70D64"/>
    <w:rsid w:val="00D94ABB"/>
    <w:rsid w:val="00DA130D"/>
    <w:rsid w:val="00DB3A4E"/>
    <w:rsid w:val="00DC0D60"/>
    <w:rsid w:val="00DC3A38"/>
    <w:rsid w:val="00DE41AA"/>
    <w:rsid w:val="00E153A5"/>
    <w:rsid w:val="00E2151D"/>
    <w:rsid w:val="00E2589E"/>
    <w:rsid w:val="00E32A56"/>
    <w:rsid w:val="00E346D7"/>
    <w:rsid w:val="00E54071"/>
    <w:rsid w:val="00E5587D"/>
    <w:rsid w:val="00E70282"/>
    <w:rsid w:val="00E7689E"/>
    <w:rsid w:val="00EA0517"/>
    <w:rsid w:val="00EB676C"/>
    <w:rsid w:val="00EC45C5"/>
    <w:rsid w:val="00EC5E2C"/>
    <w:rsid w:val="00EC68BC"/>
    <w:rsid w:val="00EC725E"/>
    <w:rsid w:val="00F05FB9"/>
    <w:rsid w:val="00F42F1A"/>
    <w:rsid w:val="00F54DA9"/>
    <w:rsid w:val="00F54F35"/>
    <w:rsid w:val="00F67A0C"/>
    <w:rsid w:val="00F772E3"/>
    <w:rsid w:val="00F84D7F"/>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B415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72141">
      <w:bodyDiv w:val="1"/>
      <w:marLeft w:val="0"/>
      <w:marRight w:val="0"/>
      <w:marTop w:val="0"/>
      <w:marBottom w:val="0"/>
      <w:divBdr>
        <w:top w:val="none" w:sz="0" w:space="0" w:color="auto"/>
        <w:left w:val="none" w:sz="0" w:space="0" w:color="auto"/>
        <w:bottom w:val="none" w:sz="0" w:space="0" w:color="auto"/>
        <w:right w:val="none" w:sz="0" w:space="0" w:color="auto"/>
      </w:divBdr>
    </w:div>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523520442">
      <w:bodyDiv w:val="1"/>
      <w:marLeft w:val="0"/>
      <w:marRight w:val="0"/>
      <w:marTop w:val="0"/>
      <w:marBottom w:val="0"/>
      <w:divBdr>
        <w:top w:val="none" w:sz="0" w:space="0" w:color="auto"/>
        <w:left w:val="none" w:sz="0" w:space="0" w:color="auto"/>
        <w:bottom w:val="none" w:sz="0" w:space="0" w:color="auto"/>
        <w:right w:val="none" w:sz="0" w:space="0" w:color="auto"/>
      </w:divBdr>
    </w:div>
    <w:div w:id="1539050383">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1985356156">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beyond-inc-investigation?utm_campaign=mei&amp;mktm=r&amp;utm_source=PR&amp;utm_medium=link&amp;utm_campaign=byo&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beyond-inc-investigation?utm_campaign=mei&amp;mktm=r&amp;utm_source=PR&amp;utm_medium=link&amp;utm_campaign=byo&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beyond-inc-investigation?utm_campaign=mei&amp;mktm=r&amp;utm_source=PR&amp;utm_medium=link&amp;utm_campaign=byo&amp;mktm=r" TargetMode="External"/><Relationship Id="rId11" Type="http://schemas.openxmlformats.org/officeDocument/2006/relationships/hyperlink" Target="https://www.ktmc.com/beyond-inc-investigation?utm_campaign=mei&amp;mktm=r&amp;utm_source=PR&amp;utm_medium=link&amp;utm_campaign=byo&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beyond-inc-investigation?utm_campaign=mei&amp;mktm=r&amp;utm_source=PR&amp;utm_medium=link&amp;utm_campaign=byo&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2024-10-10T19:45:00Z</dcterms:created>
  <dcterms:modified xsi:type="dcterms:W3CDTF">2024-10-10T19:45:00Z</dcterms:modified>
</cp:coreProperties>
</file>