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1F39F" w14:textId="77777777" w:rsidR="005145E6" w:rsidRDefault="005145E6" w:rsidP="00BB1982">
      <w:pPr>
        <w:jc w:val="both"/>
        <w:rPr>
          <w:rFonts w:ascii="Times New Roman" w:hAnsi="Times New Roman" w:cs="Times New Roman"/>
          <w:b/>
          <w:bCs/>
          <w:sz w:val="24"/>
          <w:szCs w:val="24"/>
        </w:rPr>
      </w:pPr>
      <w:bookmarkStart w:id="0" w:name="_Hlk156823768"/>
      <w:r w:rsidRPr="005145E6">
        <w:rPr>
          <w:rFonts w:ascii="Times New Roman" w:hAnsi="Times New Roman" w:cs="Times New Roman"/>
          <w:b/>
          <w:bCs/>
          <w:sz w:val="24"/>
          <w:szCs w:val="24"/>
        </w:rPr>
        <w:t xml:space="preserve">Class Action Announcement (PACS):   A Securities Fraud Class Action Lawsuit Was Filed Against PACS Group, Inc. </w:t>
      </w:r>
    </w:p>
    <w:p w14:paraId="0B89322E" w14:textId="162B1930" w:rsidR="00694BFF" w:rsidRPr="009B4318" w:rsidRDefault="0019314D" w:rsidP="00BB1982">
      <w:pPr>
        <w:jc w:val="both"/>
        <w:rPr>
          <w:rFonts w:ascii="Times New Roman" w:eastAsia="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9B4318">
        <w:rPr>
          <w:rFonts w:ascii="Times New Roman" w:eastAsia="Times New Roman" w:hAnsi="Times New Roman" w:cs="Times New Roman"/>
          <w:sz w:val="24"/>
          <w:szCs w:val="24"/>
        </w:rPr>
        <w:t xml:space="preserve">November </w:t>
      </w:r>
      <w:r w:rsidR="002A5F38">
        <w:rPr>
          <w:rFonts w:ascii="Times New Roman" w:eastAsia="Times New Roman" w:hAnsi="Times New Roman" w:cs="Times New Roman"/>
          <w:sz w:val="24"/>
          <w:szCs w:val="24"/>
        </w:rPr>
        <w:t>1</w:t>
      </w:r>
      <w:r w:rsidR="005145E6">
        <w:rPr>
          <w:rFonts w:ascii="Times New Roman" w:eastAsia="Times New Roman" w:hAnsi="Times New Roman" w:cs="Times New Roman"/>
          <w:sz w:val="24"/>
          <w:szCs w:val="24"/>
        </w:rPr>
        <w:t>7</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7A403C">
        <w:rPr>
          <w:rStyle w:val="Hyperlink"/>
          <w:rFonts w:ascii="Times New Roman" w:eastAsia="Times New Roman" w:hAnsi="Times New Roman" w:cs="Times New Roman"/>
          <w:color w:val="0000FF"/>
          <w:sz w:val="24"/>
          <w:szCs w:val="24"/>
        </w:rPr>
        <w:fldChar w:fldCharType="begin"/>
      </w:r>
      <w:r w:rsidR="00A34F7B">
        <w:rPr>
          <w:rStyle w:val="Hyperlink"/>
          <w:rFonts w:ascii="Times New Roman" w:eastAsia="Times New Roman" w:hAnsi="Times New Roman" w:cs="Times New Roman"/>
          <w:color w:val="0000FF"/>
          <w:sz w:val="24"/>
          <w:szCs w:val="24"/>
        </w:rPr>
        <w:instrText>HYPERLINK "https://www.ktmc.com/new-cases/pacs-group-inc?utm_source=PR&amp;utm_medium=link&amp;utm_campaign=pacs&amp;mktm=r"</w:instrText>
      </w:r>
      <w:r w:rsidR="00B80E76" w:rsidRPr="007A403C">
        <w:rPr>
          <w:rStyle w:val="Hyperlink"/>
          <w:rFonts w:ascii="Times New Roman" w:eastAsia="Times New Roman" w:hAnsi="Times New Roman" w:cs="Times New Roman"/>
          <w:color w:val="0000FF"/>
          <w:sz w:val="24"/>
          <w:szCs w:val="24"/>
        </w:rPr>
        <w:fldChar w:fldCharType="separate"/>
      </w:r>
      <w:r w:rsidR="004666B7" w:rsidRPr="007A403C">
        <w:rPr>
          <w:rStyle w:val="Hyperlink"/>
          <w:rFonts w:ascii="Times New Roman" w:eastAsia="Times New Roman" w:hAnsi="Times New Roman" w:cs="Times New Roman"/>
          <w:color w:val="0000FF"/>
          <w:sz w:val="24"/>
          <w:szCs w:val="24"/>
        </w:rPr>
        <w:t>Kessler Topaz Meltzer &amp; Check, LLP</w:t>
      </w:r>
      <w:r w:rsidR="00B80E76" w:rsidRPr="007A403C">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w:t>
      </w:r>
      <w:r w:rsidR="005A2A59">
        <w:rPr>
          <w:rFonts w:ascii="Times New Roman" w:eastAsia="Times New Roman" w:hAnsi="Times New Roman" w:cs="Times New Roman"/>
          <w:sz w:val="24"/>
          <w:szCs w:val="24"/>
        </w:rPr>
        <w:t xml:space="preserve"> </w:t>
      </w:r>
      <w:r w:rsidR="002A5F38">
        <w:rPr>
          <w:rFonts w:ascii="Times New Roman" w:eastAsia="Times New Roman" w:hAnsi="Times New Roman" w:cs="Times New Roman"/>
          <w:sz w:val="24"/>
          <w:szCs w:val="24"/>
        </w:rPr>
        <w:t xml:space="preserve">a </w:t>
      </w:r>
      <w:r w:rsidR="005A2A59" w:rsidRPr="00BB1982">
        <w:rPr>
          <w:rFonts w:ascii="Times New Roman" w:eastAsia="Times New Roman" w:hAnsi="Times New Roman" w:cs="Times New Roman"/>
          <w:sz w:val="24"/>
          <w:szCs w:val="24"/>
        </w:rPr>
        <w:t>securit</w:t>
      </w:r>
      <w:r w:rsidR="005A2A59">
        <w:rPr>
          <w:rFonts w:ascii="Times New Roman" w:eastAsia="Times New Roman" w:hAnsi="Times New Roman" w:cs="Times New Roman"/>
          <w:sz w:val="24"/>
          <w:szCs w:val="24"/>
        </w:rPr>
        <w:t>ies</w:t>
      </w:r>
      <w:r w:rsidR="00221DCA" w:rsidRPr="00BB1982">
        <w:rPr>
          <w:rFonts w:ascii="Times New Roman" w:eastAsia="Times New Roman" w:hAnsi="Times New Roman" w:cs="Times New Roman"/>
          <w:sz w:val="24"/>
          <w:szCs w:val="24"/>
        </w:rPr>
        <w:t xml:space="preserve"> </w:t>
      </w:r>
      <w:r w:rsidR="004666B7" w:rsidRPr="00BB1982">
        <w:rPr>
          <w:rFonts w:ascii="Times New Roman" w:eastAsia="Times New Roman" w:hAnsi="Times New Roman" w:cs="Times New Roman"/>
          <w:sz w:val="24"/>
          <w:szCs w:val="24"/>
        </w:rPr>
        <w:t>class action lawsuit ha</w:t>
      </w:r>
      <w:r w:rsidR="002A5F38">
        <w:rPr>
          <w:rFonts w:ascii="Times New Roman" w:eastAsia="Times New Roman" w:hAnsi="Times New Roman" w:cs="Times New Roman"/>
          <w:sz w:val="24"/>
          <w:szCs w:val="24"/>
        </w:rPr>
        <w:t>s</w:t>
      </w:r>
      <w:r w:rsidR="004666B7" w:rsidRPr="00BB1982">
        <w:rPr>
          <w:rFonts w:ascii="Times New Roman" w:eastAsia="Times New Roman" w:hAnsi="Times New Roman" w:cs="Times New Roman"/>
          <w:sz w:val="24"/>
          <w:szCs w:val="24"/>
        </w:rPr>
        <w:t xml:space="preserve"> been </w:t>
      </w:r>
      <w:r w:rsidR="008E6135">
        <w:rPr>
          <w:rFonts w:ascii="Times New Roman" w:eastAsia="Times New Roman" w:hAnsi="Times New Roman" w:cs="Times New Roman"/>
          <w:sz w:val="24"/>
          <w:szCs w:val="24"/>
        </w:rPr>
        <w:t xml:space="preserve">filed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2A5F38">
        <w:rPr>
          <w:rFonts w:ascii="Times New Roman" w:eastAsia="Times New Roman" w:hAnsi="Times New Roman" w:cs="Times New Roman"/>
          <w:sz w:val="24"/>
          <w:szCs w:val="24"/>
        </w:rPr>
        <w:t>PACS Group,</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2A5F38">
        <w:rPr>
          <w:rFonts w:ascii="Times New Roman" w:hAnsi="Times New Roman" w:cs="Times New Roman"/>
          <w:sz w:val="24"/>
          <w:szCs w:val="24"/>
        </w:rPr>
        <w:t>PACS</w:t>
      </w:r>
      <w:r w:rsidR="00A0599C" w:rsidRPr="00BB1982">
        <w:rPr>
          <w:rFonts w:ascii="Times New Roman" w:hAnsi="Times New Roman" w:cs="Times New Roman"/>
          <w:sz w:val="24"/>
          <w:szCs w:val="24"/>
        </w:rPr>
        <w:t xml:space="preserve">”) </w:t>
      </w:r>
      <w:r w:rsidR="00A0599C" w:rsidRPr="005A2A59">
        <w:rPr>
          <w:rFonts w:ascii="Times New Roman" w:hAnsi="Times New Roman" w:cs="Times New Roman"/>
          <w:sz w:val="24"/>
          <w:szCs w:val="24"/>
        </w:rPr>
        <w:t>(</w:t>
      </w:r>
      <w:hyperlink r:id="rId5" w:history="1">
        <w:r w:rsidR="002A5F38" w:rsidRPr="001756A6">
          <w:rPr>
            <w:rStyle w:val="Hyperlink"/>
            <w:rFonts w:ascii="Times New Roman" w:hAnsi="Times New Roman" w:cs="Times New Roman"/>
            <w:color w:val="0000FF"/>
            <w:sz w:val="24"/>
            <w:szCs w:val="24"/>
          </w:rPr>
          <w:t>NYSE: PACS</w:t>
        </w:r>
      </w:hyperlink>
      <w:r w:rsidR="00A0599C" w:rsidRPr="005A2A59">
        <w:rPr>
          <w:rFonts w:ascii="Times New Roman" w:hAnsi="Times New Roman" w:cs="Times New Roman"/>
          <w:sz w:val="24"/>
          <w:szCs w:val="24"/>
        </w:rPr>
        <w:t>)</w:t>
      </w:r>
      <w:r w:rsidR="00F11A2F">
        <w:rPr>
          <w:rFonts w:ascii="Times New Roman" w:hAnsi="Times New Roman" w:cs="Times New Roman"/>
          <w:sz w:val="24"/>
          <w:szCs w:val="24"/>
        </w:rPr>
        <w:t>.  The lawsuit is brought</w:t>
      </w:r>
      <w:r w:rsidR="00CC0377">
        <w:rPr>
          <w:rFonts w:ascii="Times New Roman" w:hAnsi="Times New Roman" w:cs="Times New Roman"/>
          <w:sz w:val="24"/>
          <w:szCs w:val="24"/>
        </w:rPr>
        <w:t xml:space="preserve"> </w:t>
      </w:r>
      <w:r w:rsidR="00CC0377" w:rsidRPr="002A5F38">
        <w:rPr>
          <w:rFonts w:ascii="Times New Roman" w:hAnsi="Times New Roman" w:cs="Times New Roman"/>
          <w:sz w:val="24"/>
          <w:szCs w:val="24"/>
        </w:rPr>
        <w:t xml:space="preserve">on behalf of </w:t>
      </w:r>
      <w:r w:rsidR="00F11A2F">
        <w:rPr>
          <w:rFonts w:ascii="Times New Roman" w:hAnsi="Times New Roman" w:cs="Times New Roman"/>
          <w:sz w:val="24"/>
          <w:szCs w:val="24"/>
        </w:rPr>
        <w:t>investors</w:t>
      </w:r>
      <w:r w:rsidR="00F11A2F" w:rsidRPr="002A5F38">
        <w:rPr>
          <w:rFonts w:ascii="Times New Roman" w:hAnsi="Times New Roman" w:cs="Times New Roman"/>
          <w:sz w:val="24"/>
          <w:szCs w:val="24"/>
        </w:rPr>
        <w:t xml:space="preserve"> </w:t>
      </w:r>
      <w:r w:rsidR="00A66B0E">
        <w:rPr>
          <w:rFonts w:ascii="Times New Roman" w:hAnsi="Times New Roman" w:cs="Times New Roman"/>
          <w:sz w:val="24"/>
          <w:szCs w:val="24"/>
        </w:rPr>
        <w:t xml:space="preserve">who </w:t>
      </w:r>
      <w:r w:rsidR="002A5F38" w:rsidRPr="002A5F38">
        <w:rPr>
          <w:rFonts w:ascii="Times New Roman" w:hAnsi="Times New Roman" w:cs="Times New Roman"/>
          <w:sz w:val="24"/>
          <w:szCs w:val="24"/>
        </w:rPr>
        <w:t>purchased or otherwise acquired</w:t>
      </w:r>
      <w:r w:rsidR="00F11A2F">
        <w:rPr>
          <w:rFonts w:ascii="Times New Roman" w:hAnsi="Times New Roman" w:cs="Times New Roman"/>
          <w:sz w:val="24"/>
          <w:szCs w:val="24"/>
        </w:rPr>
        <w:t xml:space="preserve"> PACS: 1)</w:t>
      </w:r>
      <w:r w:rsidR="002A5F38" w:rsidRPr="002A5F38">
        <w:rPr>
          <w:rFonts w:ascii="Times New Roman" w:hAnsi="Times New Roman" w:cs="Times New Roman"/>
          <w:sz w:val="24"/>
          <w:szCs w:val="24"/>
        </w:rPr>
        <w:t xml:space="preserve"> common stock pursuant and/or traceable to the registration statement and prospectus (collectively, the “Registration Statement”) issued in connection with PACS’ April 11, 2024 initial public offering (</w:t>
      </w:r>
      <w:r w:rsidR="00A66B0E">
        <w:rPr>
          <w:rFonts w:ascii="Times New Roman" w:hAnsi="Times New Roman" w:cs="Times New Roman"/>
          <w:sz w:val="24"/>
          <w:szCs w:val="24"/>
        </w:rPr>
        <w:t xml:space="preserve">the </w:t>
      </w:r>
      <w:r w:rsidR="002A5F38" w:rsidRPr="002A5F38">
        <w:rPr>
          <w:rFonts w:ascii="Times New Roman" w:hAnsi="Times New Roman" w:cs="Times New Roman"/>
          <w:sz w:val="24"/>
          <w:szCs w:val="24"/>
        </w:rPr>
        <w:t>“IPO”)</w:t>
      </w:r>
      <w:r w:rsidR="00F11A2F">
        <w:rPr>
          <w:rFonts w:ascii="Times New Roman" w:hAnsi="Times New Roman" w:cs="Times New Roman"/>
          <w:sz w:val="24"/>
          <w:szCs w:val="24"/>
        </w:rPr>
        <w:t>;</w:t>
      </w:r>
      <w:r w:rsidR="002A5F38" w:rsidRPr="002A5F38">
        <w:rPr>
          <w:rFonts w:ascii="Times New Roman" w:hAnsi="Times New Roman" w:cs="Times New Roman"/>
          <w:sz w:val="24"/>
          <w:szCs w:val="24"/>
        </w:rPr>
        <w:t xml:space="preserve"> and/or </w:t>
      </w:r>
      <w:r w:rsidR="00F11A2F">
        <w:rPr>
          <w:rFonts w:ascii="Times New Roman" w:hAnsi="Times New Roman" w:cs="Times New Roman"/>
          <w:sz w:val="24"/>
          <w:szCs w:val="24"/>
        </w:rPr>
        <w:t xml:space="preserve">2) </w:t>
      </w:r>
      <w:r w:rsidR="002A5F38" w:rsidRPr="002A5F38">
        <w:rPr>
          <w:rFonts w:ascii="Times New Roman" w:hAnsi="Times New Roman" w:cs="Times New Roman"/>
          <w:sz w:val="24"/>
          <w:szCs w:val="24"/>
        </w:rPr>
        <w:t>securities between April 11, 2024 and November 5, 2024 inclusive (the “Class Period”).</w:t>
      </w:r>
      <w:r w:rsidR="002A5F38" w:rsidRPr="002A5F38">
        <w:t xml:space="preserve"> </w:t>
      </w:r>
      <w:r w:rsidR="00E52963" w:rsidRPr="00877102">
        <w:rPr>
          <w:rFonts w:ascii="Times New Roman" w:eastAsia="Times New Roman" w:hAnsi="Times New Roman" w:cs="Times New Roman"/>
          <w:b/>
          <w:sz w:val="24"/>
          <w:szCs w:val="24"/>
        </w:rPr>
        <w:t xml:space="preserve">The lead plaintiff deadline is </w:t>
      </w:r>
      <w:r w:rsidR="002A5F38">
        <w:rPr>
          <w:rFonts w:ascii="Times New Roman" w:eastAsia="Times New Roman" w:hAnsi="Times New Roman" w:cs="Times New Roman"/>
          <w:b/>
          <w:sz w:val="24"/>
          <w:szCs w:val="24"/>
        </w:rPr>
        <w:t>January 13</w:t>
      </w:r>
      <w:r w:rsidR="00E52963" w:rsidRPr="00877102">
        <w:rPr>
          <w:rFonts w:ascii="Times New Roman" w:eastAsia="Times New Roman" w:hAnsi="Times New Roman" w:cs="Times New Roman"/>
          <w:b/>
          <w:sz w:val="24"/>
          <w:szCs w:val="24"/>
        </w:rPr>
        <w:t>, 202</w:t>
      </w:r>
      <w:r w:rsidR="002A5F38">
        <w:rPr>
          <w:rFonts w:ascii="Times New Roman" w:eastAsia="Times New Roman" w:hAnsi="Times New Roman" w:cs="Times New Roman"/>
          <w:b/>
          <w:sz w:val="24"/>
          <w:szCs w:val="24"/>
        </w:rPr>
        <w:t>5</w:t>
      </w:r>
      <w:r w:rsidR="00E52963" w:rsidRPr="00877102">
        <w:rPr>
          <w:rFonts w:ascii="Times New Roman" w:eastAsia="Times New Roman" w:hAnsi="Times New Roman" w:cs="Times New Roman"/>
          <w:b/>
          <w:sz w:val="24"/>
          <w:szCs w:val="24"/>
        </w:rPr>
        <w:t>.</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1E869F4C" w14:textId="713BC1C2" w:rsidR="00242F09" w:rsidRDefault="0094541B" w:rsidP="00242F09">
      <w:pPr>
        <w:spacing w:after="0"/>
        <w:jc w:val="both"/>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2A5F38">
        <w:rPr>
          <w:rStyle w:val="Hyperlink"/>
          <w:rFonts w:ascii="Times New Roman" w:eastAsia="Times New Roman" w:hAnsi="Times New Roman" w:cs="Times New Roman"/>
          <w:b/>
          <w:color w:val="auto"/>
          <w:sz w:val="24"/>
          <w:szCs w:val="24"/>
          <w:u w:val="none"/>
        </w:rPr>
        <w:t>PACS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A34F7B" w:rsidRPr="00A34F7B">
          <w:rPr>
            <w:rStyle w:val="Hyperlink"/>
            <w:color w:val="0000FF"/>
          </w:rPr>
          <w:t>https://www.ktmc.com/new-cases/pacs-group-inc?utm_source=PR&amp;utm_medium=link&amp;utm_campaign=pacs&amp;mktm=r</w:t>
        </w:r>
      </w:hyperlink>
      <w:r w:rsidR="00A34F7B">
        <w:t xml:space="preserve"> </w:t>
      </w:r>
    </w:p>
    <w:p w14:paraId="1C851BC0" w14:textId="77777777" w:rsidR="00A34F7B" w:rsidRDefault="00A34F7B" w:rsidP="00242F09">
      <w:pPr>
        <w:spacing w:after="0"/>
        <w:jc w:val="both"/>
        <w:rPr>
          <w:rFonts w:ascii="Times New Roman" w:eastAsia="Times New Roman" w:hAnsi="Times New Roman" w:cs="Times New Roman"/>
          <w:b/>
          <w:sz w:val="24"/>
          <w:szCs w:val="24"/>
        </w:rPr>
      </w:pPr>
    </w:p>
    <w:p w14:paraId="52E3FFE8" w14:textId="5DF4A79F" w:rsidR="0094541B" w:rsidRPr="007A403C"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7A403C">
          <w:rPr>
            <w:rStyle w:val="Hyperlink"/>
            <w:rFonts w:ascii="Times New Roman" w:eastAsia="Times New Roman" w:hAnsi="Times New Roman" w:cs="Times New Roman"/>
            <w:b/>
            <w:color w:val="0000FF"/>
            <w:sz w:val="24"/>
            <w:szCs w:val="24"/>
          </w:rPr>
          <w:t>info@ktmc.com</w:t>
        </w:r>
      </w:hyperlink>
      <w:r w:rsidRPr="007A403C">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6472D327" w:rsidR="00100371" w:rsidRPr="002A5F38" w:rsidRDefault="00BA73A2" w:rsidP="00100371">
      <w:pPr>
        <w:jc w:val="both"/>
        <w:rPr>
          <w:rFonts w:ascii="Times New Roman" w:hAnsi="Times New Roman" w:cs="Times New Roman"/>
          <w:sz w:val="24"/>
          <w:szCs w:val="24"/>
        </w:rPr>
      </w:pPr>
      <w:r w:rsidRPr="002A5F38">
        <w:rPr>
          <w:rFonts w:ascii="Times New Roman" w:hAnsi="Times New Roman" w:cs="Times New Roman"/>
          <w:sz w:val="24"/>
          <w:szCs w:val="24"/>
        </w:rPr>
        <w:t>The complaint allege</w:t>
      </w:r>
      <w:r w:rsidR="002A5F38" w:rsidRPr="002A5F38">
        <w:rPr>
          <w:rFonts w:ascii="Times New Roman" w:hAnsi="Times New Roman" w:cs="Times New Roman"/>
          <w:sz w:val="24"/>
          <w:szCs w:val="24"/>
        </w:rPr>
        <w:t>s</w:t>
      </w:r>
      <w:r w:rsidRPr="002A5F38">
        <w:rPr>
          <w:rFonts w:ascii="Times New Roman" w:hAnsi="Times New Roman" w:cs="Times New Roman"/>
          <w:sz w:val="24"/>
          <w:szCs w:val="24"/>
        </w:rPr>
        <w:t xml:space="preserve"> that,</w:t>
      </w:r>
      <w:r w:rsidR="002A5F38" w:rsidRPr="002A5F38">
        <w:rPr>
          <w:rFonts w:ascii="Times New Roman" w:hAnsi="Times New Roman" w:cs="Times New Roman"/>
          <w:sz w:val="24"/>
          <w:szCs w:val="24"/>
        </w:rPr>
        <w:t xml:space="preserve"> in the Registration Statement and throughout the Class Period, Defendants made materially false and/or misleading statements, as well as failed to disclose material adverse facts about the company’s business, operations, and prospects. Specifically, Defendants failed to disclose to investors that: (1) PACS engaged in a scheme to submit false Medicare claims which drove more than 100% of PACS’ operating and net income from 2020 – 2023; (2) the company engaged in a scheme to bill thousands of unnecessary respiratory and sensory integration therapies to Medicare; (3) PACS engaged in a scheme to falsify documentation related to licensure and staffing; and (4) as a result of the foregoing, Defendants’ positive statements about the company’s business, operations, and prospects were materially misleading and/or lacked a reasonable basis.</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64B32EDE" w:rsidR="00CC0377" w:rsidRDefault="002A5F38" w:rsidP="00ED54B0">
      <w:pPr>
        <w:pStyle w:val="PlainText"/>
        <w:spacing w:before="0"/>
        <w:jc w:val="both"/>
        <w:rPr>
          <w:szCs w:val="24"/>
        </w:rPr>
      </w:pPr>
      <w:r>
        <w:rPr>
          <w:noProof/>
          <w:szCs w:val="24"/>
        </w:rPr>
        <w:t>PACS</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January 13</w:t>
      </w:r>
      <w:r w:rsidR="003F5BAC" w:rsidRPr="00BB1982">
        <w:rPr>
          <w:b/>
          <w:i/>
          <w:szCs w:val="24"/>
          <w:u w:val="single"/>
        </w:rPr>
        <w:t>, 202</w:t>
      </w:r>
      <w:r w:rsidR="00A66B0E">
        <w:rPr>
          <w:b/>
          <w:i/>
          <w:szCs w:val="24"/>
          <w:u w:val="single"/>
        </w:rPr>
        <w:t>5</w:t>
      </w:r>
      <w:r w:rsidR="003F5BAC" w:rsidRPr="00BB1982">
        <w:rPr>
          <w:b/>
          <w:i/>
          <w:szCs w:val="24"/>
          <w:u w:val="single"/>
        </w:rPr>
        <w:t>,</w:t>
      </w:r>
      <w:r w:rsidR="004666B7" w:rsidRPr="00BB1982">
        <w:rPr>
          <w:szCs w:val="24"/>
        </w:rPr>
        <w:t xml:space="preserve"> seek to be appointed as a lead plaintiff representative of the class through </w:t>
      </w:r>
      <w:hyperlink r:id="rId10" w:history="1">
        <w:r w:rsidR="005F6D0F" w:rsidRPr="007A403C">
          <w:rPr>
            <w:rStyle w:val="Hyperlink"/>
            <w:color w:val="0000FF"/>
            <w:szCs w:val="24"/>
          </w:rPr>
          <w:t>Kessler Topaz Meltzer &amp; Check, LLP</w:t>
        </w:r>
      </w:hyperlink>
      <w:r w:rsidR="00B80E76" w:rsidRPr="007A403C">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Pr="007A403C" w:rsidRDefault="00CC0377" w:rsidP="00ED54B0">
      <w:pPr>
        <w:pStyle w:val="PlainText"/>
        <w:spacing w:before="0"/>
        <w:jc w:val="both"/>
        <w:rPr>
          <w:color w:val="0000FF"/>
          <w:szCs w:val="24"/>
        </w:rPr>
      </w:pPr>
    </w:p>
    <w:p w14:paraId="5156D039" w14:textId="1B398253" w:rsidR="00CB779F" w:rsidRPr="00ED54B0" w:rsidRDefault="005145E6" w:rsidP="00ED54B0">
      <w:pPr>
        <w:pStyle w:val="PlainText"/>
        <w:spacing w:before="0"/>
        <w:jc w:val="both"/>
        <w:rPr>
          <w:b/>
          <w:noProof/>
          <w:szCs w:val="24"/>
        </w:rPr>
      </w:pPr>
      <w:hyperlink r:id="rId11" w:history="1">
        <w:r w:rsidR="00CC0377" w:rsidRPr="007A403C">
          <w:rPr>
            <w:rStyle w:val="Hyperlink"/>
            <w:color w:val="0000FF"/>
            <w:szCs w:val="24"/>
          </w:rPr>
          <w:t>Kessler Topaz Meltzer &amp; Check, LLP</w:t>
        </w:r>
      </w:hyperlink>
      <w:r w:rsidR="00CC0377" w:rsidRPr="007A403C">
        <w:rPr>
          <w:rStyle w:val="Hyperlink"/>
          <w:color w:val="0000FF"/>
          <w:szCs w:val="24"/>
          <w:u w:val="none"/>
        </w:rPr>
        <w:t xml:space="preserve"> </w:t>
      </w:r>
      <w:r w:rsidR="00CC0377" w:rsidRPr="00BB1982">
        <w:rPr>
          <w:szCs w:val="24"/>
        </w:rPr>
        <w:t xml:space="preserve">encourages </w:t>
      </w:r>
      <w:r w:rsidR="002A5F38">
        <w:rPr>
          <w:szCs w:val="24"/>
        </w:rPr>
        <w:t>PACS</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43DD6EE1" w14:textId="608D5EAC" w:rsidR="00A34F7B" w:rsidRDefault="005145E6" w:rsidP="00242F09">
      <w:hyperlink r:id="rId12"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7A403C">
        <w:rPr>
          <w:rFonts w:ascii="Times New Roman" w:hAnsi="Times New Roman" w:cs="Times New Roman"/>
          <w:b/>
          <w:sz w:val="24"/>
          <w:szCs w:val="24"/>
        </w:rPr>
        <w:t>TO SIGN UP FOR THE CASE</w:t>
      </w:r>
      <w:r w:rsidR="001E756F" w:rsidRPr="007A403C">
        <w:rPr>
          <w:rFonts w:ascii="Times New Roman" w:eastAsia="Times New Roman" w:hAnsi="Times New Roman" w:cs="Times New Roman"/>
          <w:b/>
          <w:sz w:val="24"/>
          <w:szCs w:val="24"/>
        </w:rPr>
        <w:t xml:space="preserve"> </w:t>
      </w:r>
      <w:r w:rsidR="006B4CBA" w:rsidRPr="007A403C">
        <w:rPr>
          <w:rFonts w:ascii="Times New Roman" w:eastAsia="Times New Roman" w:hAnsi="Times New Roman" w:cs="Times New Roman"/>
          <w:b/>
          <w:sz w:val="24"/>
          <w:szCs w:val="24"/>
        </w:rPr>
        <w:t>OR GO TO</w:t>
      </w:r>
      <w:r w:rsidR="001E756F" w:rsidRPr="007A403C">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hyperlink r:id="rId13" w:history="1">
        <w:r w:rsidR="00A34F7B" w:rsidRPr="00A34F7B">
          <w:rPr>
            <w:rStyle w:val="Hyperlink"/>
            <w:color w:val="0000FF"/>
          </w:rPr>
          <w:t>https://www.ktmc.com/new-cases/pacs-group-inc?utm_source=PR&amp;utm_medium=link&amp;utm_campaign=pacs&amp;mktm=r</w:t>
        </w:r>
      </w:hyperlink>
    </w:p>
    <w:p w14:paraId="311BB821" w14:textId="62C1E790" w:rsidR="008C15B0" w:rsidRPr="00061AAB" w:rsidRDefault="004666B7" w:rsidP="00242F09">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24C04874" w:rsidR="008C15B0" w:rsidRPr="00B152EE" w:rsidRDefault="005145E6" w:rsidP="008F7FE8">
      <w:pPr>
        <w:spacing w:after="0" w:line="240" w:lineRule="auto"/>
        <w:jc w:val="both"/>
        <w:rPr>
          <w:rFonts w:ascii="Times New Roman" w:eastAsia="Times New Roman" w:hAnsi="Times New Roman" w:cs="Times New Roman"/>
          <w:sz w:val="24"/>
          <w:szCs w:val="24"/>
        </w:rPr>
      </w:pPr>
      <w:hyperlink r:id="rId14" w:history="1">
        <w:r w:rsidR="005F6D0F"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The complaint</w:t>
      </w:r>
      <w:r w:rsidR="008975EC">
        <w:rPr>
          <w:rFonts w:ascii="Times New Roman" w:eastAsia="Times New Roman" w:hAnsi="Times New Roman" w:cs="Times New Roman"/>
          <w:sz w:val="24"/>
          <w:szCs w:val="24"/>
        </w:rPr>
        <w:t>s</w:t>
      </w:r>
      <w:r w:rsidR="004666B7" w:rsidRPr="007F6603">
        <w:rPr>
          <w:rFonts w:ascii="Times New Roman" w:eastAsia="Times New Roman" w:hAnsi="Times New Roman" w:cs="Times New Roman"/>
          <w:sz w:val="24"/>
          <w:szCs w:val="24"/>
        </w:rPr>
        <w:t xml:space="preserve"> in this action w</w:t>
      </w:r>
      <w:r w:rsidR="008975EC">
        <w:rPr>
          <w:rFonts w:ascii="Times New Roman" w:eastAsia="Times New Roman" w:hAnsi="Times New Roman" w:cs="Times New Roman"/>
          <w:sz w:val="24"/>
          <w:szCs w:val="24"/>
        </w:rPr>
        <w:t>ere</w:t>
      </w:r>
      <w:r w:rsidR="004666B7" w:rsidRPr="007F6603">
        <w:rPr>
          <w:rFonts w:ascii="Times New Roman" w:eastAsia="Times New Roman" w:hAnsi="Times New Roman" w:cs="Times New Roman"/>
          <w:sz w:val="24"/>
          <w:szCs w:val="24"/>
        </w:rPr>
        <w:t xml:space="preserve">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7A403C"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5145E6"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145E6" w:rsidP="00480DDC">
      <w:pPr>
        <w:spacing w:after="0" w:line="240" w:lineRule="auto"/>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210BB"/>
    <w:rsid w:val="00044B9D"/>
    <w:rsid w:val="000607B5"/>
    <w:rsid w:val="00061AAB"/>
    <w:rsid w:val="000945BE"/>
    <w:rsid w:val="00095F9F"/>
    <w:rsid w:val="000A16D1"/>
    <w:rsid w:val="000A5AED"/>
    <w:rsid w:val="000B51BE"/>
    <w:rsid w:val="000C4D44"/>
    <w:rsid w:val="000C7C58"/>
    <w:rsid w:val="00100371"/>
    <w:rsid w:val="00117D6E"/>
    <w:rsid w:val="00122458"/>
    <w:rsid w:val="0012693A"/>
    <w:rsid w:val="00130C88"/>
    <w:rsid w:val="00134A22"/>
    <w:rsid w:val="0013697B"/>
    <w:rsid w:val="00145D95"/>
    <w:rsid w:val="001545CC"/>
    <w:rsid w:val="00160377"/>
    <w:rsid w:val="00165FE0"/>
    <w:rsid w:val="00175294"/>
    <w:rsid w:val="001756A6"/>
    <w:rsid w:val="0017608E"/>
    <w:rsid w:val="0019314D"/>
    <w:rsid w:val="001A24F0"/>
    <w:rsid w:val="001D6219"/>
    <w:rsid w:val="001E756F"/>
    <w:rsid w:val="002204A4"/>
    <w:rsid w:val="00220FE2"/>
    <w:rsid w:val="00221DCA"/>
    <w:rsid w:val="0022443C"/>
    <w:rsid w:val="00241F72"/>
    <w:rsid w:val="00242831"/>
    <w:rsid w:val="00242F09"/>
    <w:rsid w:val="00252A56"/>
    <w:rsid w:val="00285397"/>
    <w:rsid w:val="002A1226"/>
    <w:rsid w:val="002A5F38"/>
    <w:rsid w:val="002C192D"/>
    <w:rsid w:val="002D4403"/>
    <w:rsid w:val="003065E7"/>
    <w:rsid w:val="00347F16"/>
    <w:rsid w:val="003973D5"/>
    <w:rsid w:val="003C61A1"/>
    <w:rsid w:val="003E2E51"/>
    <w:rsid w:val="003E4CD1"/>
    <w:rsid w:val="003E7E8D"/>
    <w:rsid w:val="003F5BAC"/>
    <w:rsid w:val="003F6C1A"/>
    <w:rsid w:val="00416CED"/>
    <w:rsid w:val="00420E7C"/>
    <w:rsid w:val="00422E2E"/>
    <w:rsid w:val="004238C2"/>
    <w:rsid w:val="00465B27"/>
    <w:rsid w:val="00465E8E"/>
    <w:rsid w:val="004666B7"/>
    <w:rsid w:val="0047158B"/>
    <w:rsid w:val="00473E18"/>
    <w:rsid w:val="00480DDC"/>
    <w:rsid w:val="004F1440"/>
    <w:rsid w:val="005145E6"/>
    <w:rsid w:val="00523E74"/>
    <w:rsid w:val="0053119F"/>
    <w:rsid w:val="00534205"/>
    <w:rsid w:val="005432A9"/>
    <w:rsid w:val="005474FE"/>
    <w:rsid w:val="00565577"/>
    <w:rsid w:val="00571079"/>
    <w:rsid w:val="005767FD"/>
    <w:rsid w:val="005771AD"/>
    <w:rsid w:val="00593844"/>
    <w:rsid w:val="00594F8E"/>
    <w:rsid w:val="005A128B"/>
    <w:rsid w:val="005A2A59"/>
    <w:rsid w:val="005C54EE"/>
    <w:rsid w:val="005D0F65"/>
    <w:rsid w:val="005D6D87"/>
    <w:rsid w:val="005E1447"/>
    <w:rsid w:val="005F6D0F"/>
    <w:rsid w:val="00600DAE"/>
    <w:rsid w:val="006243B6"/>
    <w:rsid w:val="00672FCC"/>
    <w:rsid w:val="00694BFF"/>
    <w:rsid w:val="00696C45"/>
    <w:rsid w:val="006B4CBA"/>
    <w:rsid w:val="006D3ED6"/>
    <w:rsid w:val="006D7446"/>
    <w:rsid w:val="006E255F"/>
    <w:rsid w:val="006F0364"/>
    <w:rsid w:val="007044A5"/>
    <w:rsid w:val="0071232D"/>
    <w:rsid w:val="00745736"/>
    <w:rsid w:val="007507A5"/>
    <w:rsid w:val="007820BB"/>
    <w:rsid w:val="00796C16"/>
    <w:rsid w:val="00797AE2"/>
    <w:rsid w:val="007A403C"/>
    <w:rsid w:val="007C49E1"/>
    <w:rsid w:val="007D72E8"/>
    <w:rsid w:val="00804BA6"/>
    <w:rsid w:val="00814DA6"/>
    <w:rsid w:val="008623E1"/>
    <w:rsid w:val="00863935"/>
    <w:rsid w:val="00877102"/>
    <w:rsid w:val="008778EE"/>
    <w:rsid w:val="00897227"/>
    <w:rsid w:val="008975EC"/>
    <w:rsid w:val="008A6002"/>
    <w:rsid w:val="008C3452"/>
    <w:rsid w:val="008C4CCC"/>
    <w:rsid w:val="008D0573"/>
    <w:rsid w:val="008E6135"/>
    <w:rsid w:val="009117DA"/>
    <w:rsid w:val="0092693C"/>
    <w:rsid w:val="00930CBF"/>
    <w:rsid w:val="00932A72"/>
    <w:rsid w:val="00932FEC"/>
    <w:rsid w:val="00933A51"/>
    <w:rsid w:val="009425F6"/>
    <w:rsid w:val="0094541B"/>
    <w:rsid w:val="00967B01"/>
    <w:rsid w:val="009A2AC9"/>
    <w:rsid w:val="009B4318"/>
    <w:rsid w:val="009C370A"/>
    <w:rsid w:val="009D124A"/>
    <w:rsid w:val="009D7257"/>
    <w:rsid w:val="009E6A5E"/>
    <w:rsid w:val="009F0904"/>
    <w:rsid w:val="00A0599C"/>
    <w:rsid w:val="00A12612"/>
    <w:rsid w:val="00A1309A"/>
    <w:rsid w:val="00A134D9"/>
    <w:rsid w:val="00A16141"/>
    <w:rsid w:val="00A240FF"/>
    <w:rsid w:val="00A34F7B"/>
    <w:rsid w:val="00A66B0E"/>
    <w:rsid w:val="00A70C3A"/>
    <w:rsid w:val="00AA3FB7"/>
    <w:rsid w:val="00AC4C2E"/>
    <w:rsid w:val="00AD1C94"/>
    <w:rsid w:val="00B06905"/>
    <w:rsid w:val="00B06E1E"/>
    <w:rsid w:val="00B226C4"/>
    <w:rsid w:val="00B372B7"/>
    <w:rsid w:val="00B46435"/>
    <w:rsid w:val="00B80E76"/>
    <w:rsid w:val="00B8602F"/>
    <w:rsid w:val="00BA5791"/>
    <w:rsid w:val="00BA73A2"/>
    <w:rsid w:val="00BA7AEF"/>
    <w:rsid w:val="00BB1982"/>
    <w:rsid w:val="00BC20EC"/>
    <w:rsid w:val="00BC257A"/>
    <w:rsid w:val="00BE7810"/>
    <w:rsid w:val="00BF325D"/>
    <w:rsid w:val="00C17BC3"/>
    <w:rsid w:val="00C210CF"/>
    <w:rsid w:val="00C5022F"/>
    <w:rsid w:val="00C6214D"/>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3F1"/>
    <w:rsid w:val="00DC5ED3"/>
    <w:rsid w:val="00DF0441"/>
    <w:rsid w:val="00DF45E5"/>
    <w:rsid w:val="00E010DD"/>
    <w:rsid w:val="00E049ED"/>
    <w:rsid w:val="00E31EFF"/>
    <w:rsid w:val="00E44B70"/>
    <w:rsid w:val="00E46E2D"/>
    <w:rsid w:val="00E52963"/>
    <w:rsid w:val="00E64F3F"/>
    <w:rsid w:val="00E83B59"/>
    <w:rsid w:val="00E87370"/>
    <w:rsid w:val="00EA0007"/>
    <w:rsid w:val="00EA1197"/>
    <w:rsid w:val="00EA5C12"/>
    <w:rsid w:val="00EB1BBC"/>
    <w:rsid w:val="00EB64A7"/>
    <w:rsid w:val="00EC5568"/>
    <w:rsid w:val="00ED54B0"/>
    <w:rsid w:val="00EE40F2"/>
    <w:rsid w:val="00F03B83"/>
    <w:rsid w:val="00F04D77"/>
    <w:rsid w:val="00F11A2F"/>
    <w:rsid w:val="00F12534"/>
    <w:rsid w:val="00F521A9"/>
    <w:rsid w:val="00F53347"/>
    <w:rsid w:val="00F56A80"/>
    <w:rsid w:val="00F6732C"/>
    <w:rsid w:val="00F72A66"/>
    <w:rsid w:val="00F7781F"/>
    <w:rsid w:val="00F83186"/>
    <w:rsid w:val="00F8540E"/>
    <w:rsid w:val="00F90ED2"/>
    <w:rsid w:val="00F934FB"/>
    <w:rsid w:val="00FA6474"/>
    <w:rsid w:val="00FB7255"/>
    <w:rsid w:val="00FD4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pacs-group-inc?utm_source=PR&amp;utm_medium=link&amp;utm_campaign=pacs&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tmc.com/new-cases/pacs-group-inc?utm_source=PR&amp;utm_medium=link&amp;utm_campaign=pacs&amp;mktm=r" TargetMode="External"/><Relationship Id="rId12" Type="http://schemas.openxmlformats.org/officeDocument/2006/relationships/hyperlink" Target="https://www.ktmc.com/new-cases/pacs-group-inc?utm_source=PR&amp;utm_medium=link&amp;utm_campaign=pacs&amp;mktm=r"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www.ktmc.com" TargetMode="External"/><Relationship Id="rId1" Type="http://schemas.openxmlformats.org/officeDocument/2006/relationships/styles" Target="styles.xml"/><Relationship Id="rId6" Type="http://schemas.openxmlformats.org/officeDocument/2006/relationships/hyperlink" Target="https://www.ktmc.com/new-cases/pacs-group-inc?utm_source=PR&amp;utm_medium=link&amp;utm_campaign=pacs&amp;mktm=r" TargetMode="External"/><Relationship Id="rId11" Type="http://schemas.openxmlformats.org/officeDocument/2006/relationships/hyperlink" Target="https://www.ktmc.com" TargetMode="External"/><Relationship Id="rId5" Type="http://schemas.openxmlformats.org/officeDocument/2006/relationships/hyperlink" Target="https://www.benzinga.com/quote/PACS" TargetMode="External"/><Relationship Id="rId15" Type="http://schemas.openxmlformats.org/officeDocument/2006/relationships/hyperlink" Target="https://www.ktmc.com/new-cases/pacs-group-inc?utm_source=PR&amp;utm_medium=link&amp;utm_campaign=pacs&amp;mktm=r" TargetMode="External"/><Relationship Id="rId10" Type="http://schemas.openxmlformats.org/officeDocument/2006/relationships/hyperlink" Target="https://www.ktmc.com/new-cases/pacs-group-inc?utm_source=PR&amp;utm_medium=link&amp;utm_campaign=pacs&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pacs-group-inc?utm_source=PR&amp;utm_medium=link&amp;utm_campaign=pacs&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2024-11-14T21:34:00Z</dcterms:created>
  <dcterms:modified xsi:type="dcterms:W3CDTF">2024-11-14T21:34:00Z</dcterms:modified>
</cp:coreProperties>
</file>