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416BA" w14:textId="5EA4F3F5" w:rsidR="00AD6CF5" w:rsidRDefault="00063387" w:rsidP="00832127">
      <w:pPr>
        <w:spacing w:before="240"/>
        <w:jc w:val="both"/>
        <w:rPr>
          <w:b/>
        </w:rPr>
      </w:pPr>
      <w:r>
        <w:rPr>
          <w:b/>
        </w:rPr>
        <w:t xml:space="preserve">Notice of Investigation of </w:t>
      </w:r>
      <w:r w:rsidR="001C61FB">
        <w:rPr>
          <w:b/>
        </w:rPr>
        <w:t>XRAY</w:t>
      </w:r>
      <w:r w:rsidR="009A31DF">
        <w:rPr>
          <w:b/>
        </w:rPr>
        <w:t xml:space="preserve">:  Kessler Topaz Meltzer &amp; Check, LLP </w:t>
      </w:r>
      <w:r w:rsidR="004B766B">
        <w:rPr>
          <w:b/>
        </w:rPr>
        <w:t>Encourages</w:t>
      </w:r>
      <w:r w:rsidR="005E57FE">
        <w:rPr>
          <w:b/>
        </w:rPr>
        <w:t xml:space="preserve"> </w:t>
      </w:r>
      <w:r w:rsidR="001C61FB">
        <w:rPr>
          <w:b/>
        </w:rPr>
        <w:t>DENTSPLY SIRONA Inc.</w:t>
      </w:r>
      <w:r w:rsidR="004B766B">
        <w:rPr>
          <w:b/>
        </w:rPr>
        <w:t xml:space="preserve"> (</w:t>
      </w:r>
      <w:r w:rsidR="001C61FB">
        <w:rPr>
          <w:b/>
        </w:rPr>
        <w:t>NASDAQ</w:t>
      </w:r>
      <w:r w:rsidR="004B766B">
        <w:rPr>
          <w:b/>
        </w:rPr>
        <w:t xml:space="preserve">: </w:t>
      </w:r>
      <w:r w:rsidR="001C61FB">
        <w:rPr>
          <w:b/>
        </w:rPr>
        <w:t>XRAY</w:t>
      </w:r>
      <w:r w:rsidR="004B766B">
        <w:rPr>
          <w:b/>
        </w:rPr>
        <w:t>)</w:t>
      </w:r>
      <w:r w:rsidR="004B766B" w:rsidRPr="00407027">
        <w:rPr>
          <w:b/>
        </w:rPr>
        <w:t xml:space="preserve"> </w:t>
      </w:r>
      <w:r w:rsidR="004B766B">
        <w:rPr>
          <w:b/>
        </w:rPr>
        <w:t xml:space="preserve">Investors with Significant Losses to Contact the Firm </w:t>
      </w:r>
    </w:p>
    <w:p w14:paraId="7CD0A705" w14:textId="3F8A7F06" w:rsidR="009623C5" w:rsidRDefault="009A31DF" w:rsidP="009623C5">
      <w:pPr>
        <w:spacing w:before="240"/>
        <w:jc w:val="both"/>
        <w:rPr>
          <w:rFonts w:eastAsia="Times New Roman"/>
          <w:szCs w:val="21"/>
        </w:rPr>
      </w:pPr>
      <w:r w:rsidRPr="00F70547">
        <w:rPr>
          <w:rFonts w:eastAsia="Times New Roman"/>
          <w:szCs w:val="21"/>
        </w:rPr>
        <w:t>RADNOR, PA,</w:t>
      </w:r>
      <w:r w:rsidR="001936FE">
        <w:rPr>
          <w:rFonts w:eastAsia="Times New Roman"/>
          <w:szCs w:val="21"/>
        </w:rPr>
        <w:t xml:space="preserve"> </w:t>
      </w:r>
      <w:r w:rsidR="009D69A5">
        <w:rPr>
          <w:rFonts w:eastAsia="Times New Roman"/>
          <w:szCs w:val="21"/>
        </w:rPr>
        <w:t xml:space="preserve">November </w:t>
      </w:r>
      <w:r w:rsidR="00063387">
        <w:rPr>
          <w:rFonts w:eastAsia="Times New Roman"/>
          <w:szCs w:val="21"/>
        </w:rPr>
        <w:t>20</w:t>
      </w:r>
      <w:r w:rsidR="000975B4">
        <w:rPr>
          <w:rFonts w:eastAsia="Times New Roman"/>
          <w:szCs w:val="21"/>
        </w:rPr>
        <w:t>, 202</w:t>
      </w:r>
      <w:r w:rsidR="000C542B">
        <w:rPr>
          <w:rFonts w:eastAsia="Times New Roman"/>
          <w:szCs w:val="21"/>
        </w:rPr>
        <w:t>4</w:t>
      </w:r>
      <w:r w:rsidR="00B917FC">
        <w:rPr>
          <w:rFonts w:eastAsia="Times New Roman"/>
          <w:szCs w:val="21"/>
        </w:rPr>
        <w:t xml:space="preserve"> </w:t>
      </w:r>
      <w:r w:rsidRPr="00F70547">
        <w:rPr>
          <w:rFonts w:eastAsia="Times New Roman"/>
          <w:szCs w:val="21"/>
        </w:rPr>
        <w:t xml:space="preserve">– The law firm of </w:t>
      </w:r>
      <w:hyperlink r:id="rId6" w:history="1">
        <w:r w:rsidRPr="00C90270">
          <w:rPr>
            <w:rStyle w:val="Hyperlink"/>
            <w:rFonts w:eastAsia="Times New Roman"/>
            <w:color w:val="0000FF"/>
            <w:szCs w:val="21"/>
          </w:rPr>
          <w:t>Kessler Topaz Meltzer &amp; Check, LLP</w:t>
        </w:r>
      </w:hyperlink>
      <w:r w:rsidR="00596591">
        <w:rPr>
          <w:rFonts w:eastAsia="Times New Roman"/>
          <w:szCs w:val="21"/>
        </w:rPr>
        <w:t xml:space="preserve"> (</w:t>
      </w:r>
      <w:hyperlink r:id="rId7" w:history="1">
        <w:r w:rsidR="00596591" w:rsidRPr="00596591">
          <w:rPr>
            <w:rStyle w:val="Hyperlink"/>
            <w:rFonts w:eastAsia="Times New Roman"/>
            <w:color w:val="0000FF"/>
            <w:szCs w:val="21"/>
          </w:rPr>
          <w:t>www.ktmc.com</w:t>
        </w:r>
      </w:hyperlink>
      <w:r w:rsidR="00596591">
        <w:rPr>
          <w:rFonts w:eastAsia="Times New Roman"/>
          <w:szCs w:val="21"/>
        </w:rPr>
        <w:t xml:space="preserve">) </w:t>
      </w:r>
      <w:r>
        <w:rPr>
          <w:rFonts w:eastAsia="Times New Roman"/>
          <w:szCs w:val="21"/>
        </w:rPr>
        <w:t xml:space="preserve">is currently investigating potential violations of the federal securities laws </w:t>
      </w:r>
      <w:r w:rsidRPr="003A49B6">
        <w:rPr>
          <w:rFonts w:eastAsia="Times New Roman"/>
          <w:szCs w:val="21"/>
        </w:rPr>
        <w:t xml:space="preserve">on behalf of </w:t>
      </w:r>
      <w:r w:rsidR="00F54DA9">
        <w:rPr>
          <w:rFonts w:eastAsia="Times New Roman"/>
          <w:szCs w:val="21"/>
        </w:rPr>
        <w:t>investors</w:t>
      </w:r>
      <w:r w:rsidR="00DC3A38">
        <w:rPr>
          <w:rFonts w:eastAsia="Times New Roman"/>
          <w:szCs w:val="21"/>
        </w:rPr>
        <w:t xml:space="preserve"> o</w:t>
      </w:r>
      <w:r w:rsidR="001936FE">
        <w:rPr>
          <w:rFonts w:eastAsia="Times New Roman"/>
          <w:szCs w:val="21"/>
        </w:rPr>
        <w:t>f</w:t>
      </w:r>
      <w:r w:rsidR="000600AC">
        <w:rPr>
          <w:rFonts w:eastAsia="Times New Roman"/>
          <w:szCs w:val="21"/>
        </w:rPr>
        <w:t xml:space="preserve"> </w:t>
      </w:r>
      <w:r w:rsidR="001C61FB">
        <w:rPr>
          <w:rFonts w:eastAsia="Times New Roman"/>
          <w:szCs w:val="21"/>
        </w:rPr>
        <w:t xml:space="preserve">DENTSPLY SIRONA Inc. </w:t>
      </w:r>
      <w:r w:rsidR="001936FE">
        <w:rPr>
          <w:rFonts w:eastAsia="Times New Roman"/>
          <w:szCs w:val="21"/>
        </w:rPr>
        <w:t>(</w:t>
      </w:r>
      <w:r w:rsidR="001C61FB">
        <w:rPr>
          <w:rFonts w:eastAsia="Times New Roman"/>
          <w:szCs w:val="21"/>
        </w:rPr>
        <w:t>NASDAQ</w:t>
      </w:r>
      <w:r w:rsidR="00FF2571">
        <w:rPr>
          <w:rFonts w:eastAsia="Times New Roman"/>
          <w:szCs w:val="21"/>
        </w:rPr>
        <w:t xml:space="preserve">: </w:t>
      </w:r>
      <w:r w:rsidR="001C61FB">
        <w:rPr>
          <w:rFonts w:eastAsia="Times New Roman"/>
          <w:szCs w:val="21"/>
        </w:rPr>
        <w:t>XRAY</w:t>
      </w:r>
      <w:r w:rsidR="00E153A5">
        <w:rPr>
          <w:rFonts w:eastAsia="Times New Roman"/>
          <w:szCs w:val="21"/>
        </w:rPr>
        <w:t>)</w:t>
      </w:r>
      <w:r w:rsidR="0085763F">
        <w:rPr>
          <w:rFonts w:eastAsia="Times New Roman"/>
          <w:szCs w:val="21"/>
        </w:rPr>
        <w:t xml:space="preserve"> (“</w:t>
      </w:r>
      <w:r w:rsidR="00DC2A04" w:rsidRPr="00DC2A04">
        <w:rPr>
          <w:rFonts w:eastAsia="Times New Roman"/>
          <w:szCs w:val="21"/>
        </w:rPr>
        <w:t>DENTSPLY</w:t>
      </w:r>
      <w:r w:rsidR="00267CAC">
        <w:rPr>
          <w:rFonts w:eastAsia="Times New Roman"/>
          <w:szCs w:val="21"/>
        </w:rPr>
        <w:t>”</w:t>
      </w:r>
      <w:r w:rsidR="00BF66AD">
        <w:rPr>
          <w:rFonts w:eastAsia="Times New Roman"/>
          <w:szCs w:val="21"/>
        </w:rPr>
        <w:t>)</w:t>
      </w:r>
      <w:r w:rsidRPr="00F70547">
        <w:rPr>
          <w:rFonts w:eastAsia="Times New Roman"/>
          <w:szCs w:val="21"/>
        </w:rPr>
        <w:t>.</w:t>
      </w:r>
      <w:r w:rsidR="00C3403B">
        <w:rPr>
          <w:rFonts w:eastAsia="Times New Roman"/>
          <w:szCs w:val="21"/>
        </w:rPr>
        <w:t xml:space="preserve"> </w:t>
      </w:r>
    </w:p>
    <w:p w14:paraId="08B3C82B" w14:textId="7412D39D" w:rsidR="000600AC" w:rsidRDefault="000600AC" w:rsidP="009D69A5">
      <w:pPr>
        <w:jc w:val="both"/>
      </w:pPr>
    </w:p>
    <w:p w14:paraId="162E6900" w14:textId="2FD81E79" w:rsidR="00704E95" w:rsidRPr="001C61FB" w:rsidRDefault="001C61FB" w:rsidP="001C61FB">
      <w:pPr>
        <w:jc w:val="both"/>
        <w:rPr>
          <w:rFonts w:eastAsia="Times New Roman"/>
          <w:bCs/>
          <w:iCs/>
          <w:szCs w:val="21"/>
        </w:rPr>
      </w:pPr>
      <w:r w:rsidRPr="001C61FB">
        <w:rPr>
          <w:rFonts w:eastAsia="Times New Roman"/>
          <w:bCs/>
          <w:iCs/>
          <w:szCs w:val="21"/>
        </w:rPr>
        <w:t xml:space="preserve">On </w:t>
      </w:r>
      <w:r w:rsidRPr="001C61FB">
        <w:t xml:space="preserve">October 24, 2024, </w:t>
      </w:r>
      <w:r w:rsidR="00DC2A04">
        <w:rPr>
          <w:rFonts w:eastAsia="Times New Roman"/>
          <w:szCs w:val="21"/>
        </w:rPr>
        <w:t xml:space="preserve">DENTSPLY </w:t>
      </w:r>
      <w:r w:rsidRPr="001C61FB">
        <w:t>issued a press release "</w:t>
      </w:r>
      <w:proofErr w:type="spellStart"/>
      <w:r w:rsidRPr="001C61FB">
        <w:t>announc</w:t>
      </w:r>
      <w:proofErr w:type="spellEnd"/>
      <w:r w:rsidRPr="001C61FB">
        <w:t>[</w:t>
      </w:r>
      <w:proofErr w:type="spellStart"/>
      <w:r w:rsidRPr="001C61FB">
        <w:t>ing</w:t>
      </w:r>
      <w:proofErr w:type="spellEnd"/>
      <w:r w:rsidRPr="001C61FB">
        <w:t xml:space="preserve">] the voluntary suspension of sales and marketing of its Byte Aligners and Impression Kits while the Company conducts a review of certain regulatory requirements related to these products," and that its "decision was made in consultation with the U.S. Food and Drug Administration (FDA)." On this news, </w:t>
      </w:r>
      <w:r w:rsidR="00DC2A04">
        <w:rPr>
          <w:rFonts w:eastAsia="Times New Roman"/>
          <w:szCs w:val="21"/>
        </w:rPr>
        <w:t xml:space="preserve">DENTSPLY’s </w:t>
      </w:r>
      <w:r w:rsidRPr="001C61FB">
        <w:t>stock price fell $1.10 per share, or 4.51%, to close at $23.31 per share on October 25, 2024.</w:t>
      </w:r>
    </w:p>
    <w:p w14:paraId="0E4A2408" w14:textId="300691DD" w:rsidR="004D7F3A" w:rsidRPr="00C90270" w:rsidRDefault="00F54DA9" w:rsidP="00832127">
      <w:pPr>
        <w:spacing w:before="240"/>
        <w:jc w:val="both"/>
        <w:rPr>
          <w:rStyle w:val="Hyperlink"/>
          <w:rFonts w:eastAsia="Times New Roman"/>
          <w:bCs/>
          <w:color w:val="0000FF"/>
          <w:szCs w:val="21"/>
          <w:u w:val="none"/>
        </w:rPr>
      </w:pPr>
      <w:r>
        <w:rPr>
          <w:rFonts w:eastAsia="Times New Roman"/>
          <w:b/>
          <w:i/>
          <w:szCs w:val="21"/>
        </w:rPr>
        <w:t xml:space="preserve">If you </w:t>
      </w:r>
      <w:r w:rsidR="00802CEA">
        <w:rPr>
          <w:rFonts w:eastAsia="Times New Roman"/>
          <w:b/>
          <w:i/>
          <w:szCs w:val="21"/>
        </w:rPr>
        <w:t>a</w:t>
      </w:r>
      <w:r w:rsidR="000C182D">
        <w:rPr>
          <w:rFonts w:eastAsia="Times New Roman"/>
          <w:b/>
          <w:i/>
          <w:szCs w:val="21"/>
        </w:rPr>
        <w:t>r</w:t>
      </w:r>
      <w:r w:rsidR="00521CC6">
        <w:rPr>
          <w:rFonts w:eastAsia="Times New Roman"/>
          <w:b/>
          <w:i/>
          <w:szCs w:val="21"/>
        </w:rPr>
        <w:t>e a</w:t>
      </w:r>
      <w:r w:rsidR="000600AC">
        <w:rPr>
          <w:rFonts w:eastAsia="Times New Roman"/>
          <w:b/>
          <w:i/>
          <w:szCs w:val="21"/>
        </w:rPr>
        <w:t xml:space="preserve"> </w:t>
      </w:r>
      <w:r w:rsidR="00DC2A04" w:rsidRPr="00890F8C">
        <w:rPr>
          <w:rFonts w:eastAsia="Times New Roman"/>
          <w:b/>
          <w:bCs/>
          <w:szCs w:val="21"/>
        </w:rPr>
        <w:t>DENTSPLY</w:t>
      </w:r>
      <w:r w:rsidR="00DC2A04">
        <w:rPr>
          <w:rFonts w:eastAsia="Times New Roman"/>
          <w:szCs w:val="21"/>
        </w:rPr>
        <w:t xml:space="preserve"> </w:t>
      </w:r>
      <w:r w:rsidR="005332E1">
        <w:rPr>
          <w:rFonts w:eastAsia="Times New Roman"/>
          <w:b/>
          <w:i/>
          <w:szCs w:val="21"/>
        </w:rPr>
        <w:t xml:space="preserve">investor </w:t>
      </w:r>
      <w:r w:rsidR="009A31DF" w:rsidRPr="006B725E">
        <w:rPr>
          <w:rFonts w:eastAsia="Times New Roman"/>
          <w:b/>
          <w:i/>
          <w:szCs w:val="21"/>
        </w:rPr>
        <w:t xml:space="preserve">and would like to learn more about our investigation, please </w:t>
      </w:r>
      <w:hyperlink r:id="rId8" w:history="1">
        <w:r w:rsidR="007B2CDD" w:rsidRPr="00C90270">
          <w:rPr>
            <w:rStyle w:val="Hyperlink"/>
            <w:rFonts w:eastAsia="Times New Roman"/>
            <w:b/>
            <w:i/>
            <w:color w:val="0000FF"/>
            <w:szCs w:val="21"/>
          </w:rPr>
          <w:t>CLICK HERE</w:t>
        </w:r>
      </w:hyperlink>
      <w:r w:rsidR="007B2CDD">
        <w:rPr>
          <w:rFonts w:eastAsia="Times New Roman"/>
          <w:b/>
          <w:i/>
          <w:szCs w:val="21"/>
        </w:rPr>
        <w:t xml:space="preserve"> to fill out our online form or </w:t>
      </w:r>
      <w:r w:rsidR="009A31DF" w:rsidRPr="006B725E">
        <w:rPr>
          <w:rFonts w:eastAsia="Times New Roman"/>
          <w:b/>
          <w:i/>
          <w:szCs w:val="21"/>
        </w:rPr>
        <w:t xml:space="preserve">contact </w:t>
      </w:r>
      <w:r w:rsidR="009A31DF" w:rsidRPr="000A6E42">
        <w:rPr>
          <w:b/>
          <w:i/>
        </w:rPr>
        <w:t>Kessler Topaz Meltzer &amp; Check, LLP:  J</w:t>
      </w:r>
      <w:r w:rsidR="00BF66AD">
        <w:rPr>
          <w:b/>
          <w:i/>
        </w:rPr>
        <w:t>onathan Naji</w:t>
      </w:r>
      <w:r w:rsidR="00EC725E">
        <w:rPr>
          <w:b/>
          <w:i/>
        </w:rPr>
        <w:t xml:space="preserve">, Esq. (484) 270-1453 or </w:t>
      </w:r>
      <w:r w:rsidR="007B2CDD">
        <w:rPr>
          <w:b/>
          <w:i/>
        </w:rPr>
        <w:t>E</w:t>
      </w:r>
      <w:r w:rsidR="009A31DF" w:rsidRPr="000A6E42">
        <w:rPr>
          <w:b/>
          <w:i/>
        </w:rPr>
        <w:t xml:space="preserve">-mail at </w:t>
      </w:r>
      <w:hyperlink r:id="rId9" w:history="1">
        <w:r w:rsidR="00596591" w:rsidRPr="00596591">
          <w:rPr>
            <w:rStyle w:val="Hyperlink"/>
            <w:b/>
            <w:i/>
            <w:color w:val="0000FF"/>
          </w:rPr>
          <w:t>info@ktmc.com</w:t>
        </w:r>
      </w:hyperlink>
      <w:r w:rsidR="007B2CDD">
        <w:rPr>
          <w:b/>
          <w:i/>
        </w:rPr>
        <w:t>.</w:t>
      </w:r>
      <w:r w:rsidR="00596591">
        <w:rPr>
          <w:b/>
          <w:i/>
        </w:rPr>
        <w:t xml:space="preserve"> </w:t>
      </w:r>
      <w:r w:rsidR="00596591" w:rsidRPr="00D51A3C">
        <w:rPr>
          <w:rFonts w:eastAsia="Times New Roman"/>
          <w:b/>
          <w:i/>
          <w:szCs w:val="21"/>
        </w:rPr>
        <w:t>You can also click on the following link</w:t>
      </w:r>
      <w:r w:rsidR="00596591">
        <w:rPr>
          <w:rFonts w:eastAsia="Times New Roman"/>
          <w:b/>
          <w:i/>
          <w:szCs w:val="21"/>
        </w:rPr>
        <w:t xml:space="preserve"> or paste it in your browser</w:t>
      </w:r>
      <w:r w:rsidR="00596591" w:rsidRPr="00D51A3C">
        <w:rPr>
          <w:rFonts w:eastAsia="Times New Roman"/>
          <w:b/>
          <w:i/>
          <w:szCs w:val="21"/>
        </w:rPr>
        <w:t>:</w:t>
      </w:r>
      <w:r w:rsidR="00596591">
        <w:rPr>
          <w:rFonts w:eastAsia="Times New Roman"/>
          <w:b/>
          <w:szCs w:val="21"/>
        </w:rPr>
        <w:t xml:space="preserve"> </w:t>
      </w:r>
      <w:r w:rsidR="00596591">
        <w:rPr>
          <w:b/>
          <w:i/>
        </w:rPr>
        <w:t xml:space="preserve"> </w:t>
      </w:r>
      <w:r w:rsidR="00E70282">
        <w:rPr>
          <w:rFonts w:eastAsia="Times New Roman"/>
          <w:b/>
          <w:szCs w:val="21"/>
        </w:rPr>
        <w:t xml:space="preserve"> </w:t>
      </w:r>
      <w:hyperlink r:id="rId10" w:history="1">
        <w:r w:rsidR="00C90270" w:rsidRPr="00C90270">
          <w:rPr>
            <w:rStyle w:val="Hyperlink"/>
            <w:rFonts w:eastAsia="Times New Roman"/>
            <w:bCs/>
            <w:color w:val="0000FF"/>
            <w:szCs w:val="21"/>
          </w:rPr>
          <w:t>https://www.ktmc.com/dentsply-sirona-inc-investigation?utm_source=PR&amp;utm_medium=link&amp;utm_campaign=xray&amp;mktm=r</w:t>
        </w:r>
      </w:hyperlink>
      <w:r w:rsidR="00C90270" w:rsidRPr="00C90270">
        <w:rPr>
          <w:rFonts w:eastAsia="Times New Roman"/>
          <w:bCs/>
          <w:color w:val="0000FF"/>
          <w:szCs w:val="21"/>
        </w:rPr>
        <w:t xml:space="preserve"> </w:t>
      </w:r>
    </w:p>
    <w:p w14:paraId="4D550DDD" w14:textId="77777777" w:rsidR="00802D1F" w:rsidRPr="00C90270" w:rsidRDefault="00063387" w:rsidP="00832127">
      <w:pPr>
        <w:jc w:val="both"/>
        <w:rPr>
          <w:rStyle w:val="Hyperlink"/>
          <w:bCs/>
          <w:color w:val="0000FF"/>
        </w:rPr>
      </w:pPr>
    </w:p>
    <w:p w14:paraId="5301B1A6" w14:textId="63E56019" w:rsidR="00F70547" w:rsidRDefault="00063387" w:rsidP="00832127">
      <w:pPr>
        <w:jc w:val="both"/>
        <w:rPr>
          <w:rFonts w:eastAsia="Times New Roman"/>
          <w:szCs w:val="21"/>
        </w:rPr>
      </w:pPr>
      <w:hyperlink r:id="rId11" w:history="1">
        <w:r w:rsidR="00C90270" w:rsidRPr="00C90270">
          <w:rPr>
            <w:rStyle w:val="Hyperlink"/>
            <w:rFonts w:eastAsia="Times New Roman"/>
            <w:color w:val="0000FF"/>
            <w:szCs w:val="21"/>
          </w:rPr>
          <w:t>Kessler Topaz Meltzer &amp; Check, LLP</w:t>
        </w:r>
      </w:hyperlink>
      <w:r w:rsidR="009A31DF" w:rsidRPr="00F70547">
        <w:rPr>
          <w:rFonts w:eastAsia="Times New Roman"/>
          <w:szCs w:val="21"/>
        </w:rPr>
        <w:t xml:space="preserve"> prosecutes class actions in state and federal courts throughout the country involving securities fraud, breaches of fiduciary duties and other violations of state and federal law. Kessler Topaz Meltzer &amp; Check</w:t>
      </w:r>
      <w:r w:rsidR="009A31DF">
        <w:rPr>
          <w:rFonts w:eastAsia="Times New Roman"/>
          <w:szCs w:val="21"/>
        </w:rPr>
        <w:t>, LLP</w:t>
      </w:r>
      <w:r w:rsidR="009A31DF" w:rsidRPr="00F70547">
        <w:rPr>
          <w:rFonts w:eastAsia="Times New Roman"/>
          <w:szCs w:val="21"/>
        </w:rPr>
        <w:t xml:space="preserve"> is a driving force behind corporate governance reform, and has recovered billions of dollars on behalf of institutional and individual investors from the United States and around the world.  The firm represents investors, consumers and whistleblowers (private citizens who report fraudulent practices against the government and share in the recovery of government dollars).  For more information about Kessler Topaz Meltzer &amp; Check, </w:t>
      </w:r>
      <w:r w:rsidR="009A31DF">
        <w:rPr>
          <w:rFonts w:eastAsia="Times New Roman"/>
          <w:szCs w:val="21"/>
        </w:rPr>
        <w:t xml:space="preserve">LLP, </w:t>
      </w:r>
      <w:r w:rsidR="009A31DF" w:rsidRPr="00F70547">
        <w:rPr>
          <w:rFonts w:eastAsia="Times New Roman"/>
          <w:szCs w:val="21"/>
        </w:rPr>
        <w:t>please visit</w:t>
      </w:r>
      <w:r w:rsidR="003B0C24">
        <w:rPr>
          <w:rFonts w:eastAsia="Times New Roman"/>
          <w:szCs w:val="21"/>
        </w:rPr>
        <w:t xml:space="preserve"> </w:t>
      </w:r>
      <w:hyperlink r:id="rId12" w:history="1">
        <w:r w:rsidR="007A0FB3" w:rsidRPr="007A0FB3">
          <w:rPr>
            <w:rStyle w:val="Hyperlink"/>
            <w:rFonts w:eastAsia="Times New Roman"/>
            <w:color w:val="0000FF"/>
            <w:szCs w:val="21"/>
          </w:rPr>
          <w:t>www.ktmc.com</w:t>
        </w:r>
      </w:hyperlink>
      <w:r w:rsidR="003B0C24">
        <w:rPr>
          <w:rFonts w:eastAsia="Times New Roman"/>
          <w:szCs w:val="21"/>
        </w:rPr>
        <w:t>.</w:t>
      </w:r>
      <w:r w:rsidR="007A0FB3">
        <w:rPr>
          <w:rFonts w:eastAsia="Times New Roman"/>
          <w:szCs w:val="21"/>
        </w:rPr>
        <w:t xml:space="preserve"> </w:t>
      </w:r>
      <w:r w:rsidR="003B0C24">
        <w:rPr>
          <w:rFonts w:eastAsia="Times New Roman"/>
          <w:szCs w:val="21"/>
        </w:rPr>
        <w:t xml:space="preserve"> </w:t>
      </w:r>
    </w:p>
    <w:p w14:paraId="03090965" w14:textId="77777777" w:rsidR="006B725E" w:rsidRDefault="009A31DF" w:rsidP="00832127">
      <w:pPr>
        <w:keepLines/>
        <w:spacing w:before="240"/>
        <w:rPr>
          <w:rFonts w:eastAsia="Times New Roman"/>
          <w:szCs w:val="21"/>
        </w:rPr>
      </w:pPr>
      <w:r w:rsidRPr="00F70547">
        <w:rPr>
          <w:rFonts w:eastAsia="Times New Roman"/>
          <w:szCs w:val="21"/>
        </w:rPr>
        <w:t>CONTACT:</w:t>
      </w:r>
    </w:p>
    <w:p w14:paraId="09568E01" w14:textId="3D711308" w:rsidR="007664EF" w:rsidRDefault="009A31DF" w:rsidP="00B2795D">
      <w:pPr>
        <w:keepLines/>
        <w:spacing w:before="240"/>
        <w:rPr>
          <w:rFonts w:eastAsia="Times New Roman"/>
          <w:color w:val="0000FF"/>
          <w:szCs w:val="21"/>
          <w:u w:val="single"/>
        </w:rPr>
      </w:pPr>
      <w:r w:rsidRPr="00F70547">
        <w:rPr>
          <w:rFonts w:eastAsia="Times New Roman"/>
          <w:szCs w:val="21"/>
        </w:rPr>
        <w:t>Kessler Topaz Melt</w:t>
      </w:r>
      <w:r w:rsidR="00BF66AD">
        <w:rPr>
          <w:rFonts w:eastAsia="Times New Roman"/>
          <w:szCs w:val="21"/>
        </w:rPr>
        <w:t>zer &amp; Check, LLP</w:t>
      </w:r>
      <w:r w:rsidR="00BF66AD">
        <w:rPr>
          <w:rFonts w:eastAsia="Times New Roman"/>
          <w:szCs w:val="21"/>
        </w:rPr>
        <w:br/>
        <w:t>Jonathan Naji</w:t>
      </w:r>
      <w:r w:rsidRPr="00F70547">
        <w:rPr>
          <w:rFonts w:eastAsia="Times New Roman"/>
          <w:szCs w:val="21"/>
        </w:rPr>
        <w:t>, Esq.</w:t>
      </w:r>
      <w:r w:rsidRPr="00F70547">
        <w:rPr>
          <w:rFonts w:eastAsia="Times New Roman"/>
          <w:szCs w:val="21"/>
        </w:rPr>
        <w:br/>
        <w:t>280 King of Prussia Road</w:t>
      </w:r>
      <w:r w:rsidRPr="00F70547">
        <w:rPr>
          <w:rFonts w:eastAsia="Times New Roman"/>
          <w:szCs w:val="21"/>
        </w:rPr>
        <w:br/>
        <w:t>Radnor, PA 19087</w:t>
      </w:r>
      <w:r w:rsidRPr="00F70547">
        <w:rPr>
          <w:rFonts w:eastAsia="Times New Roman"/>
          <w:szCs w:val="21"/>
        </w:rPr>
        <w:br/>
      </w:r>
      <w:r w:rsidR="00EC725E">
        <w:rPr>
          <w:rFonts w:eastAsia="Times New Roman"/>
          <w:szCs w:val="21"/>
        </w:rPr>
        <w:t>(484) 270-1453</w:t>
      </w:r>
      <w:r w:rsidRPr="00F70547">
        <w:rPr>
          <w:rFonts w:eastAsia="Times New Roman"/>
          <w:szCs w:val="21"/>
        </w:rPr>
        <w:br/>
      </w:r>
      <w:hyperlink r:id="rId13" w:tgtFrame="_blank" w:history="1">
        <w:r w:rsidRPr="00F70547">
          <w:rPr>
            <w:rFonts w:eastAsia="Times New Roman"/>
            <w:color w:val="0000FF"/>
            <w:szCs w:val="21"/>
            <w:u w:val="single"/>
          </w:rPr>
          <w:t>info@ktmc.com</w:t>
        </w:r>
      </w:hyperlink>
      <w:bookmarkStart w:id="0" w:name="_Hlk165382615"/>
    </w:p>
    <w:p w14:paraId="35F3F266" w14:textId="77777777" w:rsidR="00B2795D" w:rsidRPr="00B2795D" w:rsidRDefault="00B2795D" w:rsidP="00B2795D">
      <w:pPr>
        <w:keepLines/>
        <w:spacing w:before="240"/>
        <w:rPr>
          <w:rFonts w:eastAsia="Times New Roman"/>
          <w:color w:val="0000FF"/>
          <w:szCs w:val="21"/>
          <w:u w:val="single"/>
        </w:rPr>
      </w:pPr>
    </w:p>
    <w:p w14:paraId="4072671F" w14:textId="78F5D0C2" w:rsidR="007664EF" w:rsidRDefault="007664EF" w:rsidP="007664EF">
      <w:r w:rsidRPr="00B80E76">
        <w:t>May be considered attorney advertising in certain jurisdictions.  Past results do not guarantee future outcomes.</w:t>
      </w:r>
      <w:bookmarkEnd w:id="0"/>
    </w:p>
    <w:sectPr w:rsidR="007664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50D27"/>
    <w:multiLevelType w:val="hybridMultilevel"/>
    <w:tmpl w:val="63FAC218"/>
    <w:lvl w:ilvl="0" w:tplc="F98C2F06">
      <w:start w:val="1"/>
      <w:numFmt w:val="decimal"/>
      <w:pStyle w:val="Heading1"/>
      <w:lvlText w:val="%1."/>
      <w:lvlJc w:val="left"/>
      <w:pPr>
        <w:ind w:left="720" w:hanging="360"/>
      </w:pPr>
    </w:lvl>
    <w:lvl w:ilvl="1" w:tplc="6128AB84" w:tentative="1">
      <w:start w:val="1"/>
      <w:numFmt w:val="lowerLetter"/>
      <w:lvlText w:val="%2."/>
      <w:lvlJc w:val="left"/>
      <w:pPr>
        <w:ind w:left="1440" w:hanging="360"/>
      </w:pPr>
    </w:lvl>
    <w:lvl w:ilvl="2" w:tplc="947827BC" w:tentative="1">
      <w:start w:val="1"/>
      <w:numFmt w:val="lowerRoman"/>
      <w:lvlText w:val="%3."/>
      <w:lvlJc w:val="right"/>
      <w:pPr>
        <w:ind w:left="2160" w:hanging="180"/>
      </w:pPr>
    </w:lvl>
    <w:lvl w:ilvl="3" w:tplc="ABFC7C5C" w:tentative="1">
      <w:start w:val="1"/>
      <w:numFmt w:val="decimal"/>
      <w:lvlText w:val="%4."/>
      <w:lvlJc w:val="left"/>
      <w:pPr>
        <w:ind w:left="2880" w:hanging="360"/>
      </w:pPr>
    </w:lvl>
    <w:lvl w:ilvl="4" w:tplc="3968C05A" w:tentative="1">
      <w:start w:val="1"/>
      <w:numFmt w:val="lowerLetter"/>
      <w:lvlText w:val="%5."/>
      <w:lvlJc w:val="left"/>
      <w:pPr>
        <w:ind w:left="3600" w:hanging="360"/>
      </w:pPr>
    </w:lvl>
    <w:lvl w:ilvl="5" w:tplc="F27C3226" w:tentative="1">
      <w:start w:val="1"/>
      <w:numFmt w:val="lowerRoman"/>
      <w:lvlText w:val="%6."/>
      <w:lvlJc w:val="right"/>
      <w:pPr>
        <w:ind w:left="4320" w:hanging="180"/>
      </w:pPr>
    </w:lvl>
    <w:lvl w:ilvl="6" w:tplc="68DA1170" w:tentative="1">
      <w:start w:val="1"/>
      <w:numFmt w:val="decimal"/>
      <w:lvlText w:val="%7."/>
      <w:lvlJc w:val="left"/>
      <w:pPr>
        <w:ind w:left="5040" w:hanging="360"/>
      </w:pPr>
    </w:lvl>
    <w:lvl w:ilvl="7" w:tplc="38B2821A" w:tentative="1">
      <w:start w:val="1"/>
      <w:numFmt w:val="lowerLetter"/>
      <w:lvlText w:val="%8."/>
      <w:lvlJc w:val="left"/>
      <w:pPr>
        <w:ind w:left="5760" w:hanging="360"/>
      </w:pPr>
    </w:lvl>
    <w:lvl w:ilvl="8" w:tplc="9BA6A66E" w:tentative="1">
      <w:start w:val="1"/>
      <w:numFmt w:val="lowerRoman"/>
      <w:lvlText w:val="%9."/>
      <w:lvlJc w:val="right"/>
      <w:pPr>
        <w:ind w:left="6480" w:hanging="180"/>
      </w:pPr>
    </w:lvl>
  </w:abstractNum>
  <w:abstractNum w:abstractNumId="1" w15:restartNumberingAfterBreak="0">
    <w:nsid w:val="1F5A79C7"/>
    <w:multiLevelType w:val="multilevel"/>
    <w:tmpl w:val="7B2CBD84"/>
    <w:lvl w:ilvl="0">
      <w:start w:val="1"/>
      <w:numFmt w:val="decimal"/>
      <w:lvlText w:val="%1."/>
      <w:lvlJc w:val="left"/>
      <w:pPr>
        <w:ind w:left="0" w:firstLine="720"/>
      </w:pPr>
      <w:rPr>
        <w:rFonts w:cs="Times New Roman" w:hint="default"/>
      </w:rPr>
    </w:lvl>
    <w:lvl w:ilvl="1">
      <w:start w:val="1"/>
      <w:numFmt w:val="lowerLetter"/>
      <w:lvlText w:val="%2."/>
      <w:lvlJc w:val="left"/>
      <w:pPr>
        <w:ind w:left="0" w:firstLine="1440"/>
      </w:pPr>
      <w:rPr>
        <w:rFonts w:cs="Times New Roman" w:hint="default"/>
      </w:rPr>
    </w:lvl>
    <w:lvl w:ilvl="2">
      <w:start w:val="1"/>
      <w:numFmt w:val="lowerRoman"/>
      <w:lvlText w:val="%3."/>
      <w:lvlJc w:val="right"/>
      <w:pPr>
        <w:ind w:left="2347" w:firstLine="173"/>
      </w:pPr>
      <w:rPr>
        <w:rFonts w:cs="Times New Roman" w:hint="default"/>
      </w:rPr>
    </w:lvl>
    <w:lvl w:ilvl="3">
      <w:start w:val="1"/>
      <w:numFmt w:val="upperLetter"/>
      <w:lvlText w:val="%4."/>
      <w:lvlJc w:val="left"/>
      <w:pPr>
        <w:ind w:left="3600" w:hanging="720"/>
      </w:pPr>
      <w:rPr>
        <w:rFonts w:cs="Times New Roman" w:hint="default"/>
      </w:rPr>
    </w:lvl>
    <w:lvl w:ilvl="4">
      <w:start w:val="1"/>
      <w:numFmt w:val="decimal"/>
      <w:lvlText w:val="%5."/>
      <w:lvlJc w:val="left"/>
      <w:pPr>
        <w:ind w:left="4320" w:hanging="720"/>
      </w:pPr>
      <w:rPr>
        <w:rFonts w:cs="Times New Roman" w:hint="default"/>
      </w:rPr>
    </w:lvl>
    <w:lvl w:ilvl="5">
      <w:start w:val="1"/>
      <w:numFmt w:val="lowerRoman"/>
      <w:lvlText w:val="%6."/>
      <w:lvlJc w:val="right"/>
      <w:pPr>
        <w:ind w:left="4320" w:firstLine="0"/>
      </w:pPr>
      <w:rPr>
        <w:rFonts w:cs="Times New Roman" w:hint="default"/>
      </w:rPr>
    </w:lvl>
    <w:lvl w:ilvl="6">
      <w:start w:val="1"/>
      <w:numFmt w:val="decimal"/>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right"/>
      <w:pPr>
        <w:ind w:left="6480" w:firstLine="0"/>
      </w:pPr>
      <w:rPr>
        <w:rFonts w:cs="Times New Roman" w:hint="default"/>
      </w:rPr>
    </w:lvl>
  </w:abstractNum>
  <w:abstractNum w:abstractNumId="2" w15:restartNumberingAfterBreak="0">
    <w:nsid w:val="268E51A2"/>
    <w:multiLevelType w:val="hybridMultilevel"/>
    <w:tmpl w:val="56AEA3E2"/>
    <w:lvl w:ilvl="0" w:tplc="22709A70">
      <w:start w:val="1"/>
      <w:numFmt w:val="lowerRoman"/>
      <w:pStyle w:val="Heading3"/>
      <w:lvlText w:val="%1."/>
      <w:lvlJc w:val="left"/>
      <w:pPr>
        <w:ind w:left="2520" w:hanging="360"/>
      </w:pPr>
      <w:rPr>
        <w:rFonts w:hint="default"/>
      </w:rPr>
    </w:lvl>
    <w:lvl w:ilvl="1" w:tplc="20C0D504" w:tentative="1">
      <w:start w:val="1"/>
      <w:numFmt w:val="lowerLetter"/>
      <w:lvlText w:val="%2."/>
      <w:lvlJc w:val="left"/>
      <w:pPr>
        <w:ind w:left="1440" w:hanging="360"/>
      </w:pPr>
    </w:lvl>
    <w:lvl w:ilvl="2" w:tplc="BBEA78DC" w:tentative="1">
      <w:start w:val="1"/>
      <w:numFmt w:val="lowerRoman"/>
      <w:lvlText w:val="%3."/>
      <w:lvlJc w:val="right"/>
      <w:pPr>
        <w:ind w:left="2160" w:hanging="180"/>
      </w:pPr>
    </w:lvl>
    <w:lvl w:ilvl="3" w:tplc="0D82853C" w:tentative="1">
      <w:start w:val="1"/>
      <w:numFmt w:val="decimal"/>
      <w:lvlText w:val="%4."/>
      <w:lvlJc w:val="left"/>
      <w:pPr>
        <w:ind w:left="2880" w:hanging="360"/>
      </w:pPr>
    </w:lvl>
    <w:lvl w:ilvl="4" w:tplc="D38E98F2" w:tentative="1">
      <w:start w:val="1"/>
      <w:numFmt w:val="lowerLetter"/>
      <w:lvlText w:val="%5."/>
      <w:lvlJc w:val="left"/>
      <w:pPr>
        <w:ind w:left="3600" w:hanging="360"/>
      </w:pPr>
    </w:lvl>
    <w:lvl w:ilvl="5" w:tplc="15E094FA" w:tentative="1">
      <w:start w:val="1"/>
      <w:numFmt w:val="lowerRoman"/>
      <w:lvlText w:val="%6."/>
      <w:lvlJc w:val="right"/>
      <w:pPr>
        <w:ind w:left="4320" w:hanging="180"/>
      </w:pPr>
    </w:lvl>
    <w:lvl w:ilvl="6" w:tplc="D5C46F20" w:tentative="1">
      <w:start w:val="1"/>
      <w:numFmt w:val="decimal"/>
      <w:lvlText w:val="%7."/>
      <w:lvlJc w:val="left"/>
      <w:pPr>
        <w:ind w:left="5040" w:hanging="360"/>
      </w:pPr>
    </w:lvl>
    <w:lvl w:ilvl="7" w:tplc="97A631DA" w:tentative="1">
      <w:start w:val="1"/>
      <w:numFmt w:val="lowerLetter"/>
      <w:lvlText w:val="%8."/>
      <w:lvlJc w:val="left"/>
      <w:pPr>
        <w:ind w:left="5760" w:hanging="360"/>
      </w:pPr>
    </w:lvl>
    <w:lvl w:ilvl="8" w:tplc="FDDC873A" w:tentative="1">
      <w:start w:val="1"/>
      <w:numFmt w:val="lowerRoman"/>
      <w:lvlText w:val="%9."/>
      <w:lvlJc w:val="right"/>
      <w:pPr>
        <w:ind w:left="6480" w:hanging="180"/>
      </w:pPr>
    </w:lvl>
  </w:abstractNum>
  <w:abstractNum w:abstractNumId="3" w15:restartNumberingAfterBreak="0">
    <w:nsid w:val="66B2749B"/>
    <w:multiLevelType w:val="hybridMultilevel"/>
    <w:tmpl w:val="600E8DB8"/>
    <w:lvl w:ilvl="0" w:tplc="2A148EA6">
      <w:start w:val="1"/>
      <w:numFmt w:val="lowerLetter"/>
      <w:pStyle w:val="Heading2"/>
      <w:lvlText w:val="%1."/>
      <w:lvlJc w:val="left"/>
      <w:pPr>
        <w:ind w:left="2160" w:hanging="360"/>
      </w:pPr>
    </w:lvl>
    <w:lvl w:ilvl="1" w:tplc="0FD0EA92" w:tentative="1">
      <w:start w:val="1"/>
      <w:numFmt w:val="lowerLetter"/>
      <w:lvlText w:val="%2."/>
      <w:lvlJc w:val="left"/>
      <w:pPr>
        <w:ind w:left="2880" w:hanging="360"/>
      </w:pPr>
    </w:lvl>
    <w:lvl w:ilvl="2" w:tplc="6A1E9500" w:tentative="1">
      <w:start w:val="1"/>
      <w:numFmt w:val="lowerRoman"/>
      <w:lvlText w:val="%3."/>
      <w:lvlJc w:val="right"/>
      <w:pPr>
        <w:ind w:left="3600" w:hanging="180"/>
      </w:pPr>
    </w:lvl>
    <w:lvl w:ilvl="3" w:tplc="95042D7E" w:tentative="1">
      <w:start w:val="1"/>
      <w:numFmt w:val="decimal"/>
      <w:lvlText w:val="%4."/>
      <w:lvlJc w:val="left"/>
      <w:pPr>
        <w:ind w:left="4320" w:hanging="360"/>
      </w:pPr>
    </w:lvl>
    <w:lvl w:ilvl="4" w:tplc="C59216EC" w:tentative="1">
      <w:start w:val="1"/>
      <w:numFmt w:val="lowerLetter"/>
      <w:lvlText w:val="%5."/>
      <w:lvlJc w:val="left"/>
      <w:pPr>
        <w:ind w:left="5040" w:hanging="360"/>
      </w:pPr>
    </w:lvl>
    <w:lvl w:ilvl="5" w:tplc="C9E01852" w:tentative="1">
      <w:start w:val="1"/>
      <w:numFmt w:val="lowerRoman"/>
      <w:lvlText w:val="%6."/>
      <w:lvlJc w:val="right"/>
      <w:pPr>
        <w:ind w:left="5760" w:hanging="180"/>
      </w:pPr>
    </w:lvl>
    <w:lvl w:ilvl="6" w:tplc="488E0788" w:tentative="1">
      <w:start w:val="1"/>
      <w:numFmt w:val="decimal"/>
      <w:lvlText w:val="%7."/>
      <w:lvlJc w:val="left"/>
      <w:pPr>
        <w:ind w:left="6480" w:hanging="360"/>
      </w:pPr>
    </w:lvl>
    <w:lvl w:ilvl="7" w:tplc="4800B6A2" w:tentative="1">
      <w:start w:val="1"/>
      <w:numFmt w:val="lowerLetter"/>
      <w:lvlText w:val="%8."/>
      <w:lvlJc w:val="left"/>
      <w:pPr>
        <w:ind w:left="7200" w:hanging="360"/>
      </w:pPr>
    </w:lvl>
    <w:lvl w:ilvl="8" w:tplc="E36C4FB0" w:tentative="1">
      <w:start w:val="1"/>
      <w:numFmt w:val="lowerRoman"/>
      <w:lvlText w:val="%9."/>
      <w:lvlJc w:val="right"/>
      <w:pPr>
        <w:ind w:left="792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0"/>
  </w:num>
  <w:num w:numId="19">
    <w:abstractNumId w:val="3"/>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1DF"/>
    <w:rsid w:val="00005036"/>
    <w:rsid w:val="0001744A"/>
    <w:rsid w:val="00046262"/>
    <w:rsid w:val="00051145"/>
    <w:rsid w:val="00053669"/>
    <w:rsid w:val="000600AC"/>
    <w:rsid w:val="00060BC6"/>
    <w:rsid w:val="00063387"/>
    <w:rsid w:val="00063591"/>
    <w:rsid w:val="0007529D"/>
    <w:rsid w:val="000975B4"/>
    <w:rsid w:val="000C182D"/>
    <w:rsid w:val="000C542B"/>
    <w:rsid w:val="000E4C7C"/>
    <w:rsid w:val="00100F31"/>
    <w:rsid w:val="001041EE"/>
    <w:rsid w:val="00124C31"/>
    <w:rsid w:val="0012674B"/>
    <w:rsid w:val="00132963"/>
    <w:rsid w:val="00134C4B"/>
    <w:rsid w:val="00152162"/>
    <w:rsid w:val="001564BF"/>
    <w:rsid w:val="00165CD1"/>
    <w:rsid w:val="001936FE"/>
    <w:rsid w:val="001B20C6"/>
    <w:rsid w:val="001B55F4"/>
    <w:rsid w:val="001C23B0"/>
    <w:rsid w:val="001C61FB"/>
    <w:rsid w:val="001D2EE1"/>
    <w:rsid w:val="001E5A15"/>
    <w:rsid w:val="001E6E14"/>
    <w:rsid w:val="001F657D"/>
    <w:rsid w:val="00231EDC"/>
    <w:rsid w:val="002402E3"/>
    <w:rsid w:val="002437BF"/>
    <w:rsid w:val="0025450F"/>
    <w:rsid w:val="00254E7E"/>
    <w:rsid w:val="00265A58"/>
    <w:rsid w:val="00267CAC"/>
    <w:rsid w:val="00276824"/>
    <w:rsid w:val="002876AA"/>
    <w:rsid w:val="002A0BDB"/>
    <w:rsid w:val="002B79B4"/>
    <w:rsid w:val="002D21C0"/>
    <w:rsid w:val="002D52B1"/>
    <w:rsid w:val="002E540E"/>
    <w:rsid w:val="002E666F"/>
    <w:rsid w:val="002F4CFE"/>
    <w:rsid w:val="002F7782"/>
    <w:rsid w:val="003023F0"/>
    <w:rsid w:val="0030365E"/>
    <w:rsid w:val="003114B2"/>
    <w:rsid w:val="00316372"/>
    <w:rsid w:val="00326C15"/>
    <w:rsid w:val="003474B0"/>
    <w:rsid w:val="00356E6D"/>
    <w:rsid w:val="00375662"/>
    <w:rsid w:val="003875D7"/>
    <w:rsid w:val="003878FA"/>
    <w:rsid w:val="00391084"/>
    <w:rsid w:val="003B0C24"/>
    <w:rsid w:val="003C568D"/>
    <w:rsid w:val="003C705B"/>
    <w:rsid w:val="003D6D42"/>
    <w:rsid w:val="003E7415"/>
    <w:rsid w:val="003F033E"/>
    <w:rsid w:val="003F2531"/>
    <w:rsid w:val="003F4512"/>
    <w:rsid w:val="00405298"/>
    <w:rsid w:val="00407027"/>
    <w:rsid w:val="004262E0"/>
    <w:rsid w:val="00427EE3"/>
    <w:rsid w:val="00447E36"/>
    <w:rsid w:val="00457D6A"/>
    <w:rsid w:val="0049413C"/>
    <w:rsid w:val="00495B7A"/>
    <w:rsid w:val="004A31CB"/>
    <w:rsid w:val="004B38B8"/>
    <w:rsid w:val="004B766B"/>
    <w:rsid w:val="004C39EE"/>
    <w:rsid w:val="004C6C8D"/>
    <w:rsid w:val="004E1711"/>
    <w:rsid w:val="004E2C1C"/>
    <w:rsid w:val="004F5CC0"/>
    <w:rsid w:val="00521CC6"/>
    <w:rsid w:val="00524332"/>
    <w:rsid w:val="005332E1"/>
    <w:rsid w:val="00536422"/>
    <w:rsid w:val="00544050"/>
    <w:rsid w:val="00544693"/>
    <w:rsid w:val="00550671"/>
    <w:rsid w:val="00564E6F"/>
    <w:rsid w:val="0057473D"/>
    <w:rsid w:val="00582461"/>
    <w:rsid w:val="00596591"/>
    <w:rsid w:val="005C6D59"/>
    <w:rsid w:val="005E57FE"/>
    <w:rsid w:val="005E7ADD"/>
    <w:rsid w:val="005F045D"/>
    <w:rsid w:val="005F54D8"/>
    <w:rsid w:val="0065776A"/>
    <w:rsid w:val="0066485A"/>
    <w:rsid w:val="00676BC7"/>
    <w:rsid w:val="006E15EA"/>
    <w:rsid w:val="00704E95"/>
    <w:rsid w:val="00720A9A"/>
    <w:rsid w:val="007409CF"/>
    <w:rsid w:val="00745B44"/>
    <w:rsid w:val="007604C3"/>
    <w:rsid w:val="007664EF"/>
    <w:rsid w:val="007A0E83"/>
    <w:rsid w:val="007A0FB3"/>
    <w:rsid w:val="007A1677"/>
    <w:rsid w:val="007B16C6"/>
    <w:rsid w:val="007B2CDD"/>
    <w:rsid w:val="007B5C14"/>
    <w:rsid w:val="007D33DB"/>
    <w:rsid w:val="007E345C"/>
    <w:rsid w:val="007F2D28"/>
    <w:rsid w:val="00802CEA"/>
    <w:rsid w:val="00817E8F"/>
    <w:rsid w:val="00832127"/>
    <w:rsid w:val="00846940"/>
    <w:rsid w:val="00847250"/>
    <w:rsid w:val="0085763F"/>
    <w:rsid w:val="008908A4"/>
    <w:rsid w:val="00890F8C"/>
    <w:rsid w:val="00892E57"/>
    <w:rsid w:val="00895E33"/>
    <w:rsid w:val="008972D2"/>
    <w:rsid w:val="008B2547"/>
    <w:rsid w:val="008C0A7B"/>
    <w:rsid w:val="008D626D"/>
    <w:rsid w:val="008E2816"/>
    <w:rsid w:val="008E6FAE"/>
    <w:rsid w:val="008F4A0C"/>
    <w:rsid w:val="009623C5"/>
    <w:rsid w:val="00970E68"/>
    <w:rsid w:val="009733DB"/>
    <w:rsid w:val="00993BFE"/>
    <w:rsid w:val="009A31DF"/>
    <w:rsid w:val="009D69A5"/>
    <w:rsid w:val="009F1129"/>
    <w:rsid w:val="00A106BA"/>
    <w:rsid w:val="00A13A80"/>
    <w:rsid w:val="00A22FDD"/>
    <w:rsid w:val="00A24310"/>
    <w:rsid w:val="00A3101D"/>
    <w:rsid w:val="00A34CEF"/>
    <w:rsid w:val="00A43BE9"/>
    <w:rsid w:val="00A50B6D"/>
    <w:rsid w:val="00A71C4E"/>
    <w:rsid w:val="00A725DB"/>
    <w:rsid w:val="00A85A9B"/>
    <w:rsid w:val="00AA6BCD"/>
    <w:rsid w:val="00AB6FDF"/>
    <w:rsid w:val="00AC447F"/>
    <w:rsid w:val="00AD1EE6"/>
    <w:rsid w:val="00AF38C3"/>
    <w:rsid w:val="00B0618C"/>
    <w:rsid w:val="00B10EC0"/>
    <w:rsid w:val="00B21C68"/>
    <w:rsid w:val="00B2795D"/>
    <w:rsid w:val="00B41CCB"/>
    <w:rsid w:val="00B41E1F"/>
    <w:rsid w:val="00B436B1"/>
    <w:rsid w:val="00B453B1"/>
    <w:rsid w:val="00B72BFB"/>
    <w:rsid w:val="00B75955"/>
    <w:rsid w:val="00B774D2"/>
    <w:rsid w:val="00B87A3E"/>
    <w:rsid w:val="00B9173B"/>
    <w:rsid w:val="00B917FC"/>
    <w:rsid w:val="00BA2878"/>
    <w:rsid w:val="00BF66AD"/>
    <w:rsid w:val="00C05DAD"/>
    <w:rsid w:val="00C14C62"/>
    <w:rsid w:val="00C203A7"/>
    <w:rsid w:val="00C3403B"/>
    <w:rsid w:val="00C451E1"/>
    <w:rsid w:val="00C515F1"/>
    <w:rsid w:val="00C72CC9"/>
    <w:rsid w:val="00C80767"/>
    <w:rsid w:val="00C90270"/>
    <w:rsid w:val="00CA7301"/>
    <w:rsid w:val="00CF53E0"/>
    <w:rsid w:val="00D17925"/>
    <w:rsid w:val="00D2583E"/>
    <w:rsid w:val="00D37CB8"/>
    <w:rsid w:val="00D41E4A"/>
    <w:rsid w:val="00D47C7D"/>
    <w:rsid w:val="00D54EBB"/>
    <w:rsid w:val="00D70D64"/>
    <w:rsid w:val="00D94ABB"/>
    <w:rsid w:val="00DA130D"/>
    <w:rsid w:val="00DB3A4E"/>
    <w:rsid w:val="00DC0D60"/>
    <w:rsid w:val="00DC2A04"/>
    <w:rsid w:val="00DC3A38"/>
    <w:rsid w:val="00DE41AA"/>
    <w:rsid w:val="00E12425"/>
    <w:rsid w:val="00E153A5"/>
    <w:rsid w:val="00E2151D"/>
    <w:rsid w:val="00E2589E"/>
    <w:rsid w:val="00E32A56"/>
    <w:rsid w:val="00E346D7"/>
    <w:rsid w:val="00E54071"/>
    <w:rsid w:val="00E5587D"/>
    <w:rsid w:val="00E70282"/>
    <w:rsid w:val="00E7689E"/>
    <w:rsid w:val="00EA0517"/>
    <w:rsid w:val="00EB5CD5"/>
    <w:rsid w:val="00EB676C"/>
    <w:rsid w:val="00EC45C5"/>
    <w:rsid w:val="00EC5E2C"/>
    <w:rsid w:val="00EC68BC"/>
    <w:rsid w:val="00EC725E"/>
    <w:rsid w:val="00F05FB9"/>
    <w:rsid w:val="00F42F1A"/>
    <w:rsid w:val="00F46251"/>
    <w:rsid w:val="00F54DA9"/>
    <w:rsid w:val="00F54F35"/>
    <w:rsid w:val="00F60EDC"/>
    <w:rsid w:val="00F67A0C"/>
    <w:rsid w:val="00F772E3"/>
    <w:rsid w:val="00F92AE5"/>
    <w:rsid w:val="00F97A08"/>
    <w:rsid w:val="00FC4804"/>
    <w:rsid w:val="00FE6D69"/>
    <w:rsid w:val="00FF2571"/>
    <w:rsid w:val="00FF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FC465"/>
  <w15:docId w15:val="{CBA6FEA7-CEF2-4B03-BF69-9FAB955A3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9" w:unhideWhenUsed="1" w:qFormat="1"/>
    <w:lsdException w:name="Signature" w:semiHidden="1" w:uiPriority="14" w:unhideWhenUsed="1" w:qFormat="1"/>
    <w:lsdException w:name="Default Paragraph Font" w:semiHidden="1" w:uiPriority="1" w:unhideWhenUsed="1"/>
    <w:lsdException w:name="Body Tex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19" w:unhideWhenUsed="1"/>
    <w:lsdException w:name="Date" w:semiHidden="1" w:uiPriority="24" w:unhideWhenUsed="1"/>
    <w:lsdException w:name="Body Text First Indent" w:semiHidden="1" w:uiPriority="0" w:unhideWhenUsed="1" w:qFormat="1"/>
    <w:lsdException w:name="Body Text First Indent 2" w:uiPriority="0" w:qFormat="1"/>
    <w:lsdException w:name="Body Text 2" w:semiHidden="1" w:uiPriority="0" w:unhideWhenUsed="1" w:qFormat="1"/>
    <w:lsdException w:name="Body Text 3"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84"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0"/>
    </w:pPr>
  </w:style>
  <w:style w:type="paragraph" w:styleId="Heading1">
    <w:name w:val="heading 1"/>
    <w:basedOn w:val="Normal"/>
    <w:next w:val="Normal"/>
    <w:link w:val="Heading1Char"/>
    <w:uiPriority w:val="9"/>
    <w:qFormat/>
    <w:pPr>
      <w:keepNext/>
      <w:keepLines/>
      <w:numPr>
        <w:numId w:val="18"/>
      </w:numPr>
      <w:spacing w:after="240"/>
      <w:outlineLvl w:val="0"/>
    </w:pPr>
    <w:rPr>
      <w:rFonts w:eastAsiaTheme="majorEastAsia" w:cstheme="majorBidi"/>
      <w:bCs/>
      <w:szCs w:val="28"/>
    </w:rPr>
  </w:style>
  <w:style w:type="paragraph" w:styleId="Heading2">
    <w:name w:val="heading 2"/>
    <w:basedOn w:val="Normal"/>
    <w:link w:val="Heading2Char"/>
    <w:uiPriority w:val="9"/>
    <w:qFormat/>
    <w:pPr>
      <w:keepNext/>
      <w:keepLines/>
      <w:numPr>
        <w:numId w:val="19"/>
      </w:numPr>
      <w:spacing w:after="240"/>
      <w:outlineLvl w:val="1"/>
    </w:pPr>
    <w:rPr>
      <w:rFonts w:eastAsiaTheme="majorEastAsia" w:cstheme="majorBidi"/>
      <w:bCs/>
      <w:szCs w:val="26"/>
    </w:rPr>
  </w:style>
  <w:style w:type="paragraph" w:styleId="Heading3">
    <w:name w:val="heading 3"/>
    <w:basedOn w:val="Normal"/>
    <w:next w:val="Normal"/>
    <w:link w:val="Heading3Char"/>
    <w:uiPriority w:val="9"/>
    <w:qFormat/>
    <w:pPr>
      <w:keepNext/>
      <w:keepLines/>
      <w:numPr>
        <w:numId w:val="20"/>
      </w:numPr>
      <w:spacing w:after="240"/>
      <w:outlineLvl w:val="2"/>
    </w:pPr>
    <w:rPr>
      <w:rFonts w:eastAsiaTheme="majorEastAsia" w:cstheme="majorBidi"/>
      <w:bCs/>
    </w:rPr>
  </w:style>
  <w:style w:type="paragraph" w:styleId="Heading4">
    <w:name w:val="heading 4"/>
    <w:basedOn w:val="Normal"/>
    <w:next w:val="Normal"/>
    <w:link w:val="Heading4Char"/>
    <w:uiPriority w:val="9"/>
    <w:unhideWhenUsed/>
    <w:qFormat/>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unhideWhenUsed/>
    <w:qFormat/>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unhideWhenUsed/>
    <w:qFormat/>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unhideWhenUsed/>
    <w:qFormat/>
    <w:pPr>
      <w:keepNext/>
      <w:keepLines/>
      <w:spacing w:before="200"/>
      <w:outlineLvl w:val="7"/>
    </w:pPr>
    <w:rPr>
      <w:rFonts w:eastAsiaTheme="majorEastAsia" w:cstheme="majorBidi"/>
    </w:rPr>
  </w:style>
  <w:style w:type="paragraph" w:styleId="Heading9">
    <w:name w:val="heading 9"/>
    <w:basedOn w:val="Normal"/>
    <w:next w:val="Normal"/>
    <w:link w:val="Heading9Char"/>
    <w:uiPriority w:val="9"/>
    <w:semiHidden/>
    <w:unhideWhenUsed/>
    <w:qFormat/>
    <w:pPr>
      <w:keepNext/>
      <w:keepLines/>
      <w:spacing w:before="200"/>
      <w:outlineLvl w:val="8"/>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qFormat/>
    <w:pPr>
      <w:spacing w:before="0" w:after="240"/>
    </w:pPr>
  </w:style>
  <w:style w:type="character" w:customStyle="1" w:styleId="BodyTextChar">
    <w:name w:val="Body Text Char"/>
    <w:basedOn w:val="DefaultParagraphFont"/>
    <w:link w:val="BodyText"/>
  </w:style>
  <w:style w:type="paragraph" w:styleId="BodyText2">
    <w:name w:val="Body Text 2"/>
    <w:basedOn w:val="Normal"/>
    <w:link w:val="BodyText2Char"/>
    <w:qFormat/>
    <w:pPr>
      <w:spacing w:after="240" w:line="480" w:lineRule="auto"/>
    </w:pPr>
  </w:style>
  <w:style w:type="character" w:customStyle="1" w:styleId="BodyText2Char">
    <w:name w:val="Body Text 2 Char"/>
    <w:basedOn w:val="DefaultParagraphFont"/>
    <w:link w:val="BodyText2"/>
  </w:style>
  <w:style w:type="paragraph" w:styleId="BodyTextFirstIndent">
    <w:name w:val="Body Text First Indent"/>
    <w:basedOn w:val="BodyText"/>
    <w:link w:val="BodyTextFirstIndentChar"/>
    <w:qFormat/>
    <w:pPr>
      <w:ind w:firstLine="720"/>
    </w:pPr>
  </w:style>
  <w:style w:type="character" w:customStyle="1" w:styleId="BodyTextFirstIndentChar">
    <w:name w:val="Body Text First Indent Char"/>
    <w:basedOn w:val="BodyTextChar"/>
    <w:link w:val="BodyTextFirstIndent"/>
  </w:style>
  <w:style w:type="character" w:customStyle="1" w:styleId="Heading1Char">
    <w:name w:val="Heading 1 Char"/>
    <w:basedOn w:val="DefaultParagraphFont"/>
    <w:link w:val="Heading1"/>
    <w:uiPriority w:val="9"/>
    <w:rPr>
      <w:rFonts w:eastAsiaTheme="majorEastAsia" w:cstheme="majorBidi"/>
      <w:bCs/>
      <w:szCs w:val="28"/>
    </w:rPr>
  </w:style>
  <w:style w:type="character" w:customStyle="1" w:styleId="Heading2Char">
    <w:name w:val="Heading 2 Char"/>
    <w:basedOn w:val="DefaultParagraphFont"/>
    <w:link w:val="Heading2"/>
    <w:uiPriority w:val="9"/>
    <w:rPr>
      <w:rFonts w:eastAsiaTheme="majorEastAsia" w:cstheme="majorBidi"/>
      <w:bCs/>
      <w:szCs w:val="26"/>
    </w:rPr>
  </w:style>
  <w:style w:type="character" w:customStyle="1" w:styleId="Heading3Char">
    <w:name w:val="Heading 3 Char"/>
    <w:basedOn w:val="DefaultParagraphFont"/>
    <w:link w:val="Heading3"/>
    <w:uiPriority w:val="9"/>
    <w:rPr>
      <w:rFonts w:eastAsiaTheme="majorEastAsia" w:cstheme="majorBidi"/>
      <w:bCs/>
    </w:rPr>
  </w:style>
  <w:style w:type="character" w:customStyle="1" w:styleId="Heading4Char">
    <w:name w:val="Heading 4 Char"/>
    <w:basedOn w:val="DefaultParagraphFont"/>
    <w:link w:val="Heading4"/>
    <w:uiPriority w:val="9"/>
    <w:rPr>
      <w:rFonts w:eastAsiaTheme="majorEastAsia" w:cstheme="majorBidi"/>
      <w:b/>
      <w:bCs/>
      <w:i/>
      <w:iCs/>
    </w:rPr>
  </w:style>
  <w:style w:type="character" w:customStyle="1" w:styleId="Heading5Char">
    <w:name w:val="Heading 5 Char"/>
    <w:basedOn w:val="DefaultParagraphFont"/>
    <w:link w:val="Heading5"/>
    <w:uiPriority w:val="9"/>
    <w:rPr>
      <w:rFonts w:eastAsiaTheme="majorEastAsia" w:cstheme="majorBidi"/>
    </w:rPr>
  </w:style>
  <w:style w:type="character" w:customStyle="1" w:styleId="Heading6Char">
    <w:name w:val="Heading 6 Char"/>
    <w:basedOn w:val="DefaultParagraphFont"/>
    <w:link w:val="Heading6"/>
    <w:uiPriority w:val="9"/>
    <w:semiHidden/>
    <w:rPr>
      <w:rFonts w:eastAsiaTheme="majorEastAsia" w:cstheme="majorBidi"/>
      <w:i/>
      <w:iCs/>
    </w:rPr>
  </w:style>
  <w:style w:type="paragraph" w:customStyle="1" w:styleId="BlockText5">
    <w:name w:val="Block Text .5"/>
    <w:basedOn w:val="Normal"/>
    <w:qFormat/>
    <w:pPr>
      <w:spacing w:after="240"/>
      <w:ind w:left="720" w:right="720"/>
    </w:pPr>
    <w:rPr>
      <w:rFonts w:eastAsia="Times New Roman"/>
    </w:rPr>
  </w:style>
  <w:style w:type="paragraph" w:customStyle="1" w:styleId="BlockIndent1">
    <w:name w:val="Block Indent 1"/>
    <w:basedOn w:val="BlockText5"/>
    <w:qFormat/>
    <w:pPr>
      <w:ind w:left="1440" w:right="1440"/>
    </w:pPr>
  </w:style>
  <w:style w:type="paragraph" w:customStyle="1" w:styleId="BlockIndent10">
    <w:name w:val="Block Indent 1.0"/>
    <w:basedOn w:val="BlockText5"/>
    <w:autoRedefine/>
    <w:semiHidden/>
    <w:pPr>
      <w:ind w:left="1440" w:right="1440"/>
    </w:pPr>
  </w:style>
  <w:style w:type="paragraph" w:styleId="BodyTextIndent">
    <w:name w:val="Body Text Indent"/>
    <w:basedOn w:val="Normal"/>
    <w:link w:val="BodyTextIndentChar"/>
    <w:uiPriority w:val="99"/>
    <w:unhideWhenUsed/>
    <w:pPr>
      <w:spacing w:after="120"/>
      <w:ind w:left="360"/>
    </w:pPr>
  </w:style>
  <w:style w:type="character" w:customStyle="1" w:styleId="BodyTextIndentChar">
    <w:name w:val="Body Text Indent Char"/>
    <w:basedOn w:val="DefaultParagraphFont"/>
    <w:link w:val="BodyTextIndent"/>
    <w:uiPriority w:val="99"/>
  </w:style>
  <w:style w:type="paragraph" w:styleId="BodyTextFirstIndent2">
    <w:name w:val="Body Text First Indent 2"/>
    <w:basedOn w:val="BodyTextIndent"/>
    <w:link w:val="BodyTextFirstIndent2Char"/>
    <w:qFormat/>
    <w:pPr>
      <w:spacing w:after="240" w:line="480" w:lineRule="auto"/>
      <w:ind w:left="0" w:firstLine="720"/>
    </w:pPr>
  </w:style>
  <w:style w:type="character" w:customStyle="1" w:styleId="BodyTextFirstIndent2Char">
    <w:name w:val="Body Text First Indent 2 Char"/>
    <w:basedOn w:val="BodyTextIndentChar"/>
    <w:link w:val="BodyTextFirstIndent2"/>
  </w:style>
  <w:style w:type="paragraph" w:customStyle="1" w:styleId="CenterBold">
    <w:name w:val="Center Bold"/>
    <w:basedOn w:val="Normal"/>
    <w:qFormat/>
    <w:pPr>
      <w:spacing w:after="240"/>
      <w:jc w:val="center"/>
    </w:pPr>
    <w:rPr>
      <w:rFonts w:eastAsia="Times New Roman"/>
      <w:b/>
    </w:rPr>
  </w:style>
  <w:style w:type="paragraph" w:customStyle="1" w:styleId="CenterBoldUnderline">
    <w:name w:val="Center Bold &amp; Underline"/>
    <w:basedOn w:val="CenterBold"/>
    <w:qFormat/>
    <w:rPr>
      <w:u w:val="single"/>
    </w:rPr>
  </w:style>
  <w:style w:type="paragraph" w:styleId="Closing">
    <w:name w:val="Closing"/>
    <w:basedOn w:val="Normal"/>
    <w:link w:val="ClosingChar"/>
    <w:uiPriority w:val="9"/>
    <w:qFormat/>
    <w:pPr>
      <w:spacing w:after="720"/>
      <w:ind w:left="4320"/>
    </w:pPr>
  </w:style>
  <w:style w:type="character" w:customStyle="1" w:styleId="ClosingChar">
    <w:name w:val="Closing Char"/>
    <w:basedOn w:val="DefaultParagraphFont"/>
    <w:link w:val="Closing"/>
    <w:uiPriority w:val="9"/>
  </w:style>
  <w:style w:type="paragraph" w:styleId="Date">
    <w:name w:val="Date"/>
    <w:basedOn w:val="Normal"/>
    <w:next w:val="Normal"/>
    <w:link w:val="DateChar"/>
    <w:uiPriority w:val="24"/>
  </w:style>
  <w:style w:type="character" w:customStyle="1" w:styleId="DateChar">
    <w:name w:val="Date Char"/>
    <w:basedOn w:val="DefaultParagraphFont"/>
    <w:link w:val="Date"/>
    <w:uiPriority w:val="24"/>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customStyle="1" w:styleId="Heading7Char">
    <w:name w:val="Heading 7 Char"/>
    <w:basedOn w:val="DefaultParagraphFont"/>
    <w:link w:val="Heading7"/>
    <w:uiPriority w:val="9"/>
    <w:semiHidden/>
    <w:rPr>
      <w:rFonts w:eastAsiaTheme="majorEastAsia" w:cstheme="majorBidi"/>
      <w:i/>
      <w:iCs/>
    </w:rPr>
  </w:style>
  <w:style w:type="character" w:customStyle="1" w:styleId="Heading8Char">
    <w:name w:val="Heading 8 Char"/>
    <w:basedOn w:val="DefaultParagraphFont"/>
    <w:link w:val="Heading8"/>
    <w:uiPriority w:val="9"/>
    <w:semiHidden/>
    <w:rPr>
      <w:rFonts w:eastAsiaTheme="majorEastAsia" w:cstheme="majorBidi"/>
    </w:rPr>
  </w:style>
  <w:style w:type="character" w:customStyle="1" w:styleId="Heading9Char">
    <w:name w:val="Heading 9 Char"/>
    <w:basedOn w:val="DefaultParagraphFont"/>
    <w:link w:val="Heading9"/>
    <w:uiPriority w:val="9"/>
    <w:semiHidden/>
    <w:rPr>
      <w:rFonts w:eastAsiaTheme="majorEastAsia" w:cstheme="majorBidi"/>
      <w:i/>
      <w:iCs/>
    </w:rPr>
  </w:style>
  <w:style w:type="paragraph" w:styleId="IntenseQuote">
    <w:name w:val="Intense Quote"/>
    <w:basedOn w:val="Normal"/>
    <w:next w:val="Normal"/>
    <w:link w:val="IntenseQuoteChar"/>
    <w:uiPriority w:val="84"/>
    <w:unhideWhenUsed/>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84"/>
    <w:rPr>
      <w:b/>
      <w:bCs/>
      <w:i/>
      <w:iCs/>
      <w:color w:val="5B9BD5" w:themeColor="accent1"/>
    </w:rPr>
  </w:style>
  <w:style w:type="paragraph" w:customStyle="1" w:styleId="LeftBold">
    <w:name w:val="Left Bold"/>
    <w:basedOn w:val="Normal"/>
    <w:qFormat/>
    <w:pPr>
      <w:spacing w:after="240"/>
    </w:pPr>
    <w:rPr>
      <w:rFonts w:eastAsia="Times New Roman"/>
      <w:b/>
    </w:rPr>
  </w:style>
  <w:style w:type="paragraph" w:customStyle="1" w:styleId="LeftBoldUnderline">
    <w:name w:val="Left Bold &amp; Underline"/>
    <w:basedOn w:val="Normal"/>
    <w:qFormat/>
    <w:pPr>
      <w:spacing w:after="240"/>
    </w:pPr>
    <w:rPr>
      <w:rFonts w:eastAsia="Times New Roman"/>
      <w:b/>
      <w:u w:val="single"/>
    </w:rPr>
  </w:style>
  <w:style w:type="paragraph" w:styleId="ListParagraph">
    <w:name w:val="List Paragraph"/>
    <w:basedOn w:val="Normal"/>
    <w:uiPriority w:val="34"/>
    <w:qFormat/>
    <w:pPr>
      <w:ind w:left="720"/>
      <w:contextualSpacing/>
    </w:pPr>
  </w:style>
  <w:style w:type="paragraph" w:customStyle="1" w:styleId="ReLine">
    <w:name w:val="Re: Line"/>
    <w:basedOn w:val="Normal"/>
    <w:qFormat/>
    <w:pPr>
      <w:ind w:left="1440" w:hanging="720"/>
    </w:pPr>
    <w:rPr>
      <w:rFonts w:eastAsia="Times New Roman"/>
    </w:rPr>
  </w:style>
  <w:style w:type="paragraph" w:styleId="Salutation">
    <w:name w:val="Salutation"/>
    <w:basedOn w:val="Normal"/>
    <w:next w:val="Normal"/>
    <w:link w:val="SalutationChar"/>
    <w:uiPriority w:val="19"/>
  </w:style>
  <w:style w:type="character" w:customStyle="1" w:styleId="SalutationChar">
    <w:name w:val="Salutation Char"/>
    <w:basedOn w:val="DefaultParagraphFont"/>
    <w:link w:val="Salutation"/>
    <w:uiPriority w:val="19"/>
  </w:style>
  <w:style w:type="paragraph" w:styleId="Signature">
    <w:name w:val="Signature"/>
    <w:basedOn w:val="Normal"/>
    <w:link w:val="SignatureChar"/>
    <w:uiPriority w:val="14"/>
    <w:qFormat/>
    <w:pPr>
      <w:ind w:left="4320"/>
    </w:pPr>
  </w:style>
  <w:style w:type="character" w:customStyle="1" w:styleId="SignatureChar">
    <w:name w:val="Signature Char"/>
    <w:basedOn w:val="DefaultParagraphFont"/>
    <w:link w:val="Signature"/>
    <w:uiPriority w:val="14"/>
  </w:style>
  <w:style w:type="paragraph" w:customStyle="1" w:styleId="SingleLine">
    <w:name w:val="Single Line"/>
    <w:basedOn w:val="BodyText"/>
    <w:qFormat/>
    <w:pPr>
      <w:spacing w:after="0"/>
    </w:pPr>
    <w:rPr>
      <w:rFonts w:eastAsia="Times New Roman"/>
    </w:rPr>
  </w:style>
  <w:style w:type="paragraph" w:styleId="TOAHeading">
    <w:name w:val="toa heading"/>
    <w:basedOn w:val="Normal"/>
    <w:next w:val="Normal"/>
    <w:uiPriority w:val="99"/>
    <w:semiHidden/>
    <w:unhideWhenUsed/>
    <w:pPr>
      <w:spacing w:before="120"/>
    </w:pPr>
    <w:rPr>
      <w:rFonts w:eastAsiaTheme="majorEastAsia" w:cstheme="majorBidi"/>
      <w:b/>
      <w:bCs/>
    </w:rPr>
  </w:style>
  <w:style w:type="paragraph" w:styleId="TOC1">
    <w:name w:val="toc 1"/>
    <w:basedOn w:val="Normal"/>
    <w:next w:val="Normal"/>
    <w:autoRedefine/>
    <w:uiPriority w:val="39"/>
    <w:semiHidden/>
    <w:unhideWhenUsed/>
    <w:pPr>
      <w:spacing w:after="100"/>
    </w:pPr>
  </w:style>
  <w:style w:type="paragraph" w:styleId="TOCHeading">
    <w:name w:val="TOC Heading"/>
    <w:basedOn w:val="Normal"/>
    <w:next w:val="TOC1"/>
    <w:uiPriority w:val="39"/>
    <w:semiHidden/>
    <w:unhideWhenUsed/>
    <w:qFormat/>
    <w:pPr>
      <w:keepNext/>
      <w:keepLines/>
      <w:spacing w:before="480"/>
    </w:pPr>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FE678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785"/>
    <w:rPr>
      <w:rFonts w:ascii="Segoe UI" w:hAnsi="Segoe UI" w:cs="Segoe UI"/>
      <w:sz w:val="18"/>
      <w:szCs w:val="18"/>
    </w:rPr>
  </w:style>
  <w:style w:type="character" w:styleId="Hyperlink">
    <w:name w:val="Hyperlink"/>
    <w:basedOn w:val="DefaultParagraphFont"/>
    <w:uiPriority w:val="99"/>
    <w:unhideWhenUsed/>
    <w:rsid w:val="008E671F"/>
    <w:rPr>
      <w:color w:val="0563C1" w:themeColor="hyperlink"/>
      <w:u w:val="single"/>
    </w:rPr>
  </w:style>
  <w:style w:type="character" w:styleId="FollowedHyperlink">
    <w:name w:val="FollowedHyperlink"/>
    <w:basedOn w:val="DefaultParagraphFont"/>
    <w:uiPriority w:val="99"/>
    <w:semiHidden/>
    <w:unhideWhenUsed/>
    <w:rsid w:val="00CB5B21"/>
    <w:rPr>
      <w:color w:val="954F72" w:themeColor="followedHyperlink"/>
      <w:u w:val="single"/>
    </w:rPr>
  </w:style>
  <w:style w:type="paragraph" w:styleId="NormalWeb">
    <w:name w:val="Normal (Web)"/>
    <w:basedOn w:val="Normal"/>
    <w:uiPriority w:val="99"/>
    <w:unhideWhenUsed/>
    <w:rsid w:val="000975B4"/>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C902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72141">
      <w:bodyDiv w:val="1"/>
      <w:marLeft w:val="0"/>
      <w:marRight w:val="0"/>
      <w:marTop w:val="0"/>
      <w:marBottom w:val="0"/>
      <w:divBdr>
        <w:top w:val="none" w:sz="0" w:space="0" w:color="auto"/>
        <w:left w:val="none" w:sz="0" w:space="0" w:color="auto"/>
        <w:bottom w:val="none" w:sz="0" w:space="0" w:color="auto"/>
        <w:right w:val="none" w:sz="0" w:space="0" w:color="auto"/>
      </w:divBdr>
    </w:div>
    <w:div w:id="209151934">
      <w:bodyDiv w:val="1"/>
      <w:marLeft w:val="0"/>
      <w:marRight w:val="0"/>
      <w:marTop w:val="0"/>
      <w:marBottom w:val="0"/>
      <w:divBdr>
        <w:top w:val="none" w:sz="0" w:space="0" w:color="auto"/>
        <w:left w:val="none" w:sz="0" w:space="0" w:color="auto"/>
        <w:bottom w:val="none" w:sz="0" w:space="0" w:color="auto"/>
        <w:right w:val="none" w:sz="0" w:space="0" w:color="auto"/>
      </w:divBdr>
    </w:div>
    <w:div w:id="728000356">
      <w:bodyDiv w:val="1"/>
      <w:marLeft w:val="0"/>
      <w:marRight w:val="0"/>
      <w:marTop w:val="0"/>
      <w:marBottom w:val="0"/>
      <w:divBdr>
        <w:top w:val="none" w:sz="0" w:space="0" w:color="auto"/>
        <w:left w:val="none" w:sz="0" w:space="0" w:color="auto"/>
        <w:bottom w:val="none" w:sz="0" w:space="0" w:color="auto"/>
        <w:right w:val="none" w:sz="0" w:space="0" w:color="auto"/>
      </w:divBdr>
    </w:div>
    <w:div w:id="1077246875">
      <w:bodyDiv w:val="1"/>
      <w:marLeft w:val="0"/>
      <w:marRight w:val="0"/>
      <w:marTop w:val="0"/>
      <w:marBottom w:val="0"/>
      <w:divBdr>
        <w:top w:val="none" w:sz="0" w:space="0" w:color="auto"/>
        <w:left w:val="none" w:sz="0" w:space="0" w:color="auto"/>
        <w:bottom w:val="none" w:sz="0" w:space="0" w:color="auto"/>
        <w:right w:val="none" w:sz="0" w:space="0" w:color="auto"/>
      </w:divBdr>
    </w:div>
    <w:div w:id="1206988366">
      <w:bodyDiv w:val="1"/>
      <w:marLeft w:val="0"/>
      <w:marRight w:val="0"/>
      <w:marTop w:val="0"/>
      <w:marBottom w:val="0"/>
      <w:divBdr>
        <w:top w:val="none" w:sz="0" w:space="0" w:color="auto"/>
        <w:left w:val="none" w:sz="0" w:space="0" w:color="auto"/>
        <w:bottom w:val="none" w:sz="0" w:space="0" w:color="auto"/>
        <w:right w:val="none" w:sz="0" w:space="0" w:color="auto"/>
      </w:divBdr>
    </w:div>
    <w:div w:id="1239560351">
      <w:bodyDiv w:val="1"/>
      <w:marLeft w:val="0"/>
      <w:marRight w:val="0"/>
      <w:marTop w:val="0"/>
      <w:marBottom w:val="0"/>
      <w:divBdr>
        <w:top w:val="none" w:sz="0" w:space="0" w:color="auto"/>
        <w:left w:val="none" w:sz="0" w:space="0" w:color="auto"/>
        <w:bottom w:val="none" w:sz="0" w:space="0" w:color="auto"/>
        <w:right w:val="none" w:sz="0" w:space="0" w:color="auto"/>
      </w:divBdr>
    </w:div>
    <w:div w:id="1523520442">
      <w:bodyDiv w:val="1"/>
      <w:marLeft w:val="0"/>
      <w:marRight w:val="0"/>
      <w:marTop w:val="0"/>
      <w:marBottom w:val="0"/>
      <w:divBdr>
        <w:top w:val="none" w:sz="0" w:space="0" w:color="auto"/>
        <w:left w:val="none" w:sz="0" w:space="0" w:color="auto"/>
        <w:bottom w:val="none" w:sz="0" w:space="0" w:color="auto"/>
        <w:right w:val="none" w:sz="0" w:space="0" w:color="auto"/>
      </w:divBdr>
    </w:div>
    <w:div w:id="1539050383">
      <w:bodyDiv w:val="1"/>
      <w:marLeft w:val="0"/>
      <w:marRight w:val="0"/>
      <w:marTop w:val="0"/>
      <w:marBottom w:val="0"/>
      <w:divBdr>
        <w:top w:val="none" w:sz="0" w:space="0" w:color="auto"/>
        <w:left w:val="none" w:sz="0" w:space="0" w:color="auto"/>
        <w:bottom w:val="none" w:sz="0" w:space="0" w:color="auto"/>
        <w:right w:val="none" w:sz="0" w:space="0" w:color="auto"/>
      </w:divBdr>
    </w:div>
    <w:div w:id="1850244887">
      <w:bodyDiv w:val="1"/>
      <w:marLeft w:val="0"/>
      <w:marRight w:val="0"/>
      <w:marTop w:val="0"/>
      <w:marBottom w:val="0"/>
      <w:divBdr>
        <w:top w:val="none" w:sz="0" w:space="0" w:color="auto"/>
        <w:left w:val="none" w:sz="0" w:space="0" w:color="auto"/>
        <w:bottom w:val="none" w:sz="0" w:space="0" w:color="auto"/>
        <w:right w:val="none" w:sz="0" w:space="0" w:color="auto"/>
      </w:divBdr>
    </w:div>
    <w:div w:id="1985356156">
      <w:bodyDiv w:val="1"/>
      <w:marLeft w:val="0"/>
      <w:marRight w:val="0"/>
      <w:marTop w:val="0"/>
      <w:marBottom w:val="0"/>
      <w:divBdr>
        <w:top w:val="none" w:sz="0" w:space="0" w:color="auto"/>
        <w:left w:val="none" w:sz="0" w:space="0" w:color="auto"/>
        <w:bottom w:val="none" w:sz="0" w:space="0" w:color="auto"/>
        <w:right w:val="none" w:sz="0" w:space="0" w:color="auto"/>
      </w:divBdr>
    </w:div>
    <w:div w:id="2034378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dentsply-sirona-inc-investigation?utm_source=PR&amp;utm_medium=link&amp;utm_campaign=xray&amp;mktm=r" TargetMode="External"/><Relationship Id="rId13" Type="http://schemas.openxmlformats.org/officeDocument/2006/relationships/hyperlink" Target="mailto:info@ktmc.com" TargetMode="External"/><Relationship Id="rId3" Type="http://schemas.openxmlformats.org/officeDocument/2006/relationships/styles" Target="styles.xml"/><Relationship Id="rId7" Type="http://schemas.openxmlformats.org/officeDocument/2006/relationships/hyperlink" Target="http://www.ktmc.com" TargetMode="External"/><Relationship Id="rId12" Type="http://schemas.openxmlformats.org/officeDocument/2006/relationships/hyperlink" Target="http://www.ktmc.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ktmc.com/dentsply-sirona-inc-investigation?utm_source=PR&amp;utm_medium=link&amp;utm_campaign=xray&amp;mktm=r" TargetMode="External"/><Relationship Id="rId11" Type="http://schemas.openxmlformats.org/officeDocument/2006/relationships/hyperlink" Target="https://www.ktmc.com/dentsply-sirona-inc-investigation?utm_source=PR&amp;utm_medium=link&amp;utm_campaign=xray&amp;mktm=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ktmc.com/dentsply-sirona-inc-investigation?utm_source=PR&amp;utm_medium=link&amp;utm_campaign=xray&amp;mktm=r" TargetMode="External"/><Relationship Id="rId4" Type="http://schemas.openxmlformats.org/officeDocument/2006/relationships/settings" Target="settings.xml"/><Relationship Id="rId9" Type="http://schemas.openxmlformats.org/officeDocument/2006/relationships/hyperlink" Target="mailto:info@ktmc.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7BA3C-E810-47E1-920E-01E6B9DBC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Naji</dc:creator>
  <cp:lastModifiedBy>Alyssa Cahill</cp:lastModifiedBy>
  <cp:revision>2</cp:revision>
  <dcterms:created xsi:type="dcterms:W3CDTF">2024-11-19T19:27:00Z</dcterms:created>
  <dcterms:modified xsi:type="dcterms:W3CDTF">2024-11-19T19:27:00Z</dcterms:modified>
</cp:coreProperties>
</file>