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3" w:rsidRPr="00013F63" w:rsidRDefault="00013F63" w:rsidP="00013F63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013F63">
        <w:rPr>
          <w:rFonts w:ascii="Century Gothic" w:hAnsi="Century Gothic"/>
          <w:b/>
          <w:sz w:val="20"/>
          <w:szCs w:val="20"/>
        </w:rPr>
        <w:t>MODAL AQUAVIÁRIO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No modal aquaviário são transportados passageiros e cargas. O transporte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aquaviário abrange os rios, lagoas e mares. Assim, ele pode ser dividido em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hidroviário e transporte marítimo.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No transporte hidroviário, as vias são os rios e lagoas apoiados pelos portos 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terminais fluviais, que são os pontos de carga e descarga de mercadorias e de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acesso aos passageiros. Existe, também, em algumas cidades brasileiras o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transporte urbano de passageiros por lanchas, barcas e balsas. Você já ouviu falar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da Barca Rio – Niterói, que faz o transporte de passageiros entre essas duas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cidades?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No endereço da Internet www.antaq.gov.br, site da Agência Nacional de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 xml:space="preserve">Transportes </w:t>
      </w:r>
      <w:proofErr w:type="spellStart"/>
      <w:r w:rsidRPr="00013F63">
        <w:rPr>
          <w:rFonts w:ascii="Century Gothic" w:hAnsi="Century Gothic"/>
          <w:sz w:val="20"/>
          <w:szCs w:val="20"/>
        </w:rPr>
        <w:t>Aquaviários</w:t>
      </w:r>
      <w:proofErr w:type="spellEnd"/>
      <w:r w:rsidRPr="00013F63">
        <w:rPr>
          <w:rFonts w:ascii="Century Gothic" w:hAnsi="Century Gothic"/>
          <w:sz w:val="20"/>
          <w:szCs w:val="20"/>
        </w:rPr>
        <w:t xml:space="preserve"> - ANTAQ há informações sobre a malha hidroviária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brasileira, discriminada em termos de regiões e bacias.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O uso do transporte aquaviário para o deslocamento de pessoas no Brasil é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praticamente nulo, transportando poucas pessoas em relação aos outros modais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no Brasil. No entanto, esse modal pode ser considerado de importância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estratégica na região amazônica e em algumas travessias importantes, como a do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13F63">
        <w:rPr>
          <w:rFonts w:ascii="Century Gothic" w:hAnsi="Century Gothic"/>
          <w:sz w:val="20"/>
          <w:szCs w:val="20"/>
        </w:rPr>
        <w:t>Rio-Niterói</w:t>
      </w:r>
      <w:proofErr w:type="spellEnd"/>
      <w:r w:rsidRPr="00013F63">
        <w:rPr>
          <w:rFonts w:ascii="Century Gothic" w:hAnsi="Century Gothic"/>
          <w:sz w:val="20"/>
          <w:szCs w:val="20"/>
        </w:rPr>
        <w:t>, a de Santos-Guarujá e a de Salvador-Itaparica.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É importante dizer que o Brasil dispõe de uma rede hidroviária potencialmente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navegável com 40.000 km de vias interiores, além da extensão de 7.500 km da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costa nacional para navegação de cabotagem (</w:t>
      </w:r>
      <w:r w:rsidRPr="00013F63">
        <w:rPr>
          <w:rFonts w:ascii="Century Gothic" w:hAnsi="Century Gothic"/>
          <w:sz w:val="20"/>
          <w:szCs w:val="20"/>
        </w:rPr>
        <w:t>A navegação de cabotagem corresponde à movimentação de cargas realizada por navios entre dois portos do território brasileiro. Lembre, portanto, que a navegação de cabotagem também se dá entre porto</w:t>
      </w:r>
      <w:r>
        <w:rPr>
          <w:rFonts w:ascii="Century Gothic" w:hAnsi="Century Gothic"/>
          <w:sz w:val="20"/>
          <w:szCs w:val="20"/>
        </w:rPr>
        <w:t>s fluviais, no interior do país</w:t>
      </w:r>
      <w:r w:rsidRPr="00013F63">
        <w:rPr>
          <w:rFonts w:ascii="Century Gothic" w:hAnsi="Century Gothic"/>
          <w:sz w:val="20"/>
          <w:szCs w:val="20"/>
        </w:rPr>
        <w:t>) e de longo curso (</w:t>
      </w:r>
      <w:r w:rsidRPr="00013F63">
        <w:rPr>
          <w:rFonts w:ascii="Century Gothic" w:hAnsi="Century Gothic"/>
          <w:sz w:val="20"/>
          <w:szCs w:val="20"/>
        </w:rPr>
        <w:t>A navegação de longo curso corresponde ao transporte internacional de mercadorias por via marítima. Compreende a chegada de mercadorias nos portos brasileiros, originárias de outros países (importação) e a expedição de cargas pelos portos brasileiros com destino aos portos dos países com quem o Brasil realiza comércio de mercadorias (exportação), u</w:t>
      </w:r>
      <w:r>
        <w:rPr>
          <w:rFonts w:ascii="Century Gothic" w:hAnsi="Century Gothic"/>
          <w:sz w:val="20"/>
          <w:szCs w:val="20"/>
        </w:rPr>
        <w:t>tilizando o transporte marítimo</w:t>
      </w:r>
      <w:r w:rsidRPr="00013F63">
        <w:rPr>
          <w:rFonts w:ascii="Century Gothic" w:hAnsi="Century Gothic"/>
          <w:sz w:val="20"/>
          <w:szCs w:val="20"/>
        </w:rPr>
        <w:t>).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 xml:space="preserve">Você sabia que, dos </w:t>
      </w:r>
      <w:proofErr w:type="gramStart"/>
      <w:r w:rsidRPr="00013F63">
        <w:rPr>
          <w:rFonts w:ascii="Century Gothic" w:hAnsi="Century Gothic"/>
          <w:sz w:val="20"/>
          <w:szCs w:val="20"/>
        </w:rPr>
        <w:t>40.000 Km</w:t>
      </w:r>
      <w:proofErr w:type="gramEnd"/>
      <w:r w:rsidRPr="00013F63">
        <w:rPr>
          <w:rFonts w:ascii="Century Gothic" w:hAnsi="Century Gothic"/>
          <w:sz w:val="20"/>
          <w:szCs w:val="20"/>
        </w:rPr>
        <w:t xml:space="preserve"> da rede hidroviária navegável, apenas 26.000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quilômetros de hidrovi</w:t>
      </w:r>
      <w:r w:rsidR="00973BD4">
        <w:rPr>
          <w:rFonts w:ascii="Century Gothic" w:hAnsi="Century Gothic"/>
          <w:sz w:val="20"/>
          <w:szCs w:val="20"/>
        </w:rPr>
        <w:t>as são efetivamente utilizados?</w:t>
      </w:r>
    </w:p>
    <w:p w:rsidR="00973BD4" w:rsidRDefault="00973BD4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Pr="00973BD4" w:rsidRDefault="00973BD4" w:rsidP="00013F63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973BD4">
        <w:rPr>
          <w:rFonts w:ascii="Century Gothic" w:hAnsi="Century Gothic"/>
          <w:b/>
          <w:sz w:val="20"/>
          <w:szCs w:val="20"/>
        </w:rPr>
        <w:t>CARACTERÍSTICAS DO MODAL AQUAVIÁRIO</w:t>
      </w:r>
    </w:p>
    <w:p w:rsidR="00973BD4" w:rsidRDefault="00973BD4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Baixo custo de transporte;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Alta produtividade nos terminais (antigamente, o navio ficava cerca de uma semana no porto para carregar e descarregar. Hoje este trabalho é feito em horas);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Maior capacidade de carga;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É um transporte considerado Terminal-Terminal, sendo necessário um modal complementar (Rodoviário, por ex);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Pode carregar qualquer tipo de carga (utilizando contêineres especiais);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proofErr w:type="gramStart"/>
      <w:r w:rsidRPr="00973BD4">
        <w:rPr>
          <w:rFonts w:ascii="Century Gothic" w:hAnsi="Century Gothic"/>
          <w:sz w:val="20"/>
          <w:szCs w:val="20"/>
        </w:rPr>
        <w:t>É</w:t>
      </w:r>
      <w:proofErr w:type="gramEnd"/>
      <w:r w:rsidRPr="00973BD4">
        <w:rPr>
          <w:rFonts w:ascii="Century Gothic" w:hAnsi="Century Gothic"/>
          <w:sz w:val="20"/>
          <w:szCs w:val="20"/>
        </w:rPr>
        <w:t xml:space="preserve"> mais exigentes com as embalagens dos produtos transportados;</w:t>
      </w:r>
    </w:p>
    <w:p w:rsidR="00973BD4" w:rsidRPr="00973BD4" w:rsidRDefault="00973BD4" w:rsidP="00973BD4">
      <w:pPr>
        <w:pStyle w:val="PargrafodaLista"/>
        <w:numPr>
          <w:ilvl w:val="0"/>
          <w:numId w:val="2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Produtos típicos: granéis (sólido e liquido</w:t>
      </w:r>
      <w:r w:rsidRPr="00973BD4"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 xml:space="preserve">(petróleo, álcool, óleo), cargas </w:t>
      </w:r>
      <w:proofErr w:type="spellStart"/>
      <w:r w:rsidRPr="00973BD4">
        <w:rPr>
          <w:rFonts w:ascii="Century Gothic" w:hAnsi="Century Gothic"/>
          <w:sz w:val="20"/>
          <w:szCs w:val="20"/>
        </w:rPr>
        <w:t>conteinerizadas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e cargas gerais;</w:t>
      </w:r>
    </w:p>
    <w:p w:rsidR="00973BD4" w:rsidRDefault="00973BD4" w:rsidP="00973BD4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Pr="00973BD4" w:rsidRDefault="00973BD4" w:rsidP="00973BD4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973BD4">
        <w:rPr>
          <w:rFonts w:ascii="Century Gothic" w:hAnsi="Century Gothic"/>
          <w:b/>
          <w:sz w:val="20"/>
          <w:szCs w:val="20"/>
        </w:rPr>
        <w:lastRenderedPageBreak/>
        <w:t>TIPOS DE NAVIOS</w:t>
      </w:r>
    </w:p>
    <w:p w:rsidR="00973BD4" w:rsidRDefault="00973BD4" w:rsidP="00973BD4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Pr="00973BD4" w:rsidRDefault="00973BD4" w:rsidP="00973BD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Ao</w:t>
      </w:r>
      <w:r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>construir-se um navio, é levado em conta o tipo de carga que será transportada (granel sólido, granel líquido, embalagem fracionada, etc.). Os tipos de embarcações são: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proofErr w:type="spellStart"/>
      <w:r w:rsidRPr="00973BD4">
        <w:rPr>
          <w:rFonts w:ascii="Century Gothic" w:hAnsi="Century Gothic"/>
          <w:sz w:val="20"/>
          <w:szCs w:val="20"/>
        </w:rPr>
        <w:t>Lash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ou porta-barcaça: Foi construído para operar em portos </w:t>
      </w:r>
      <w:proofErr w:type="spellStart"/>
      <w:r w:rsidRPr="00973BD4">
        <w:rPr>
          <w:rFonts w:ascii="Century Gothic" w:hAnsi="Century Gothic"/>
          <w:sz w:val="20"/>
          <w:szCs w:val="20"/>
        </w:rPr>
        <w:t>congestiondos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. Comporta em seu interior, barcaças com capacidade de </w:t>
      </w:r>
      <w:proofErr w:type="gramStart"/>
      <w:r w:rsidRPr="00973BD4">
        <w:rPr>
          <w:rFonts w:ascii="Century Gothic" w:hAnsi="Century Gothic"/>
          <w:sz w:val="20"/>
          <w:szCs w:val="20"/>
        </w:rPr>
        <w:t>400t</w:t>
      </w:r>
      <w:proofErr w:type="gramEnd"/>
      <w:r w:rsidRPr="00973BD4">
        <w:rPr>
          <w:rFonts w:ascii="Century Gothic" w:hAnsi="Century Gothic"/>
          <w:sz w:val="20"/>
          <w:szCs w:val="20"/>
        </w:rPr>
        <w:t xml:space="preserve"> cada, as quais são embarcadas e desembarcadas na periferia do porto.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Tanque: Destina-se ao transporte de granéis e líquidos.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proofErr w:type="spellStart"/>
      <w:r w:rsidRPr="00973BD4">
        <w:rPr>
          <w:rFonts w:ascii="Century Gothic" w:hAnsi="Century Gothic"/>
          <w:sz w:val="20"/>
          <w:szCs w:val="20"/>
        </w:rPr>
        <w:t>Graneleiro</w:t>
      </w:r>
      <w:proofErr w:type="spellEnd"/>
      <w:r w:rsidRPr="00973BD4">
        <w:rPr>
          <w:rFonts w:ascii="Century Gothic" w:hAnsi="Century Gothic"/>
          <w:sz w:val="20"/>
          <w:szCs w:val="20"/>
        </w:rPr>
        <w:t>: É utilizado para transporte de granéis sólidos.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proofErr w:type="spellStart"/>
      <w:r w:rsidRPr="00973BD4">
        <w:rPr>
          <w:rFonts w:ascii="Century Gothic" w:hAnsi="Century Gothic"/>
          <w:sz w:val="20"/>
          <w:szCs w:val="20"/>
        </w:rPr>
        <w:t>Sea-Bea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: É considerado o navio mais moderno atualmente, pois além de acomodar barcaças pode se converter em um tipo </w:t>
      </w:r>
      <w:proofErr w:type="spellStart"/>
      <w:r w:rsidRPr="00973BD4">
        <w:rPr>
          <w:rFonts w:ascii="Century Gothic" w:hAnsi="Century Gothic"/>
          <w:sz w:val="20"/>
          <w:szCs w:val="20"/>
        </w:rPr>
        <w:t>Graneleiro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ou até </w:t>
      </w:r>
      <w:proofErr w:type="gramStart"/>
      <w:r w:rsidRPr="00973BD4">
        <w:rPr>
          <w:rFonts w:ascii="Century Gothic" w:hAnsi="Century Gothic"/>
          <w:sz w:val="20"/>
          <w:szCs w:val="20"/>
        </w:rPr>
        <w:t>um Porta-Contêiner</w:t>
      </w:r>
      <w:proofErr w:type="gramEnd"/>
      <w:r w:rsidRPr="00973BD4">
        <w:rPr>
          <w:rFonts w:ascii="Century Gothic" w:hAnsi="Century Gothic"/>
          <w:sz w:val="20"/>
          <w:szCs w:val="20"/>
        </w:rPr>
        <w:t>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Cargueiro: É o tipo mais convencional. Usado para o transporte de cargas em geral, ele</w:t>
      </w:r>
      <w:proofErr w:type="gramStart"/>
      <w:r w:rsidRPr="00973BD4">
        <w:rPr>
          <w:rFonts w:ascii="Century Gothic" w:hAnsi="Century Gothic"/>
          <w:sz w:val="20"/>
          <w:szCs w:val="20"/>
        </w:rPr>
        <w:t> pois</w:t>
      </w:r>
      <w:proofErr w:type="gramEnd"/>
      <w:r w:rsidRPr="00973BD4">
        <w:rPr>
          <w:rFonts w:ascii="Century Gothic" w:hAnsi="Century Gothic"/>
          <w:sz w:val="20"/>
          <w:szCs w:val="20"/>
        </w:rPr>
        <w:t xml:space="preserve"> possui divisões internas que possibilita colocar diferentes tipos de cargas.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 xml:space="preserve">Porta Contêiner: Nele, são transportados apenas </w:t>
      </w:r>
      <w:proofErr w:type="spellStart"/>
      <w:r w:rsidRPr="00973BD4">
        <w:rPr>
          <w:rFonts w:ascii="Century Gothic" w:hAnsi="Century Gothic"/>
          <w:sz w:val="20"/>
          <w:szCs w:val="20"/>
        </w:rPr>
        <w:t>contêires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que são previamente organizados através de encaixes perfeitos.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proofErr w:type="spellStart"/>
      <w:r w:rsidRPr="00973BD4">
        <w:rPr>
          <w:rFonts w:ascii="Century Gothic" w:hAnsi="Century Gothic"/>
          <w:sz w:val="20"/>
          <w:szCs w:val="20"/>
        </w:rPr>
        <w:t>Roll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73BD4">
        <w:rPr>
          <w:rFonts w:ascii="Century Gothic" w:hAnsi="Century Gothic"/>
          <w:sz w:val="20"/>
          <w:szCs w:val="20"/>
        </w:rPr>
        <w:t>On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973BD4">
        <w:rPr>
          <w:rFonts w:ascii="Century Gothic" w:hAnsi="Century Gothic"/>
          <w:sz w:val="20"/>
          <w:szCs w:val="20"/>
        </w:rPr>
        <w:t>Roll</w:t>
      </w:r>
      <w:proofErr w:type="spellEnd"/>
      <w:r w:rsidRPr="00973BD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73BD4">
        <w:rPr>
          <w:rFonts w:ascii="Century Gothic" w:hAnsi="Century Gothic"/>
          <w:sz w:val="20"/>
          <w:szCs w:val="20"/>
        </w:rPr>
        <w:t>Off</w:t>
      </w:r>
      <w:proofErr w:type="gramEnd"/>
      <w:r w:rsidRPr="00973BD4">
        <w:rPr>
          <w:rFonts w:ascii="Century Gothic" w:hAnsi="Century Gothic"/>
          <w:sz w:val="20"/>
          <w:szCs w:val="20"/>
        </w:rPr>
        <w:t>: É o tipo de embarcação mais utilizada para carregar veículos e barcos pois eles possuem rampas que facilitam carregar / descarregar.</w:t>
      </w:r>
    </w:p>
    <w:p w:rsidR="00973BD4" w:rsidRPr="00973BD4" w:rsidRDefault="00973BD4" w:rsidP="00973BD4">
      <w:pPr>
        <w:pStyle w:val="PargrafodaLista"/>
        <w:numPr>
          <w:ilvl w:val="0"/>
          <w:numId w:val="1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Madeireiro: Como o próprio nome já diz, é utilizado para o transporte de madeiras.</w:t>
      </w:r>
    </w:p>
    <w:p w:rsidR="00973BD4" w:rsidRDefault="00973BD4" w:rsidP="00973BD4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Default="00973BD4" w:rsidP="00973BD4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drawing>
          <wp:inline distT="0" distB="0" distL="0" distR="0">
            <wp:extent cx="5612130" cy="2837180"/>
            <wp:effectExtent l="19050" t="0" r="7620" b="0"/>
            <wp:docPr id="2" name="Imagem 1" descr="navi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navios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D4" w:rsidRDefault="00973BD4" w:rsidP="00973BD4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Entre os diversos motivos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que levam à baixa utilização das hidrovias no Brasil, podem ser destacados:</w:t>
      </w:r>
    </w:p>
    <w:p w:rsidR="00013F63" w:rsidRPr="00973BD4" w:rsidRDefault="00973BD4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A</w:t>
      </w:r>
      <w:r w:rsidR="00013F63" w:rsidRPr="00973BD4">
        <w:rPr>
          <w:rFonts w:ascii="Century Gothic" w:hAnsi="Century Gothic"/>
          <w:sz w:val="20"/>
          <w:szCs w:val="20"/>
        </w:rPr>
        <w:t xml:space="preserve"> própria localização dos rios navegáveis, que, muitas vezes, são distantes de</w:t>
      </w:r>
      <w:r w:rsidR="00013F63" w:rsidRPr="00973BD4">
        <w:rPr>
          <w:rFonts w:ascii="Century Gothic" w:hAnsi="Century Gothic"/>
          <w:sz w:val="20"/>
          <w:szCs w:val="20"/>
        </w:rPr>
        <w:t xml:space="preserve"> </w:t>
      </w:r>
      <w:r w:rsidR="00013F63" w:rsidRPr="00973BD4">
        <w:rPr>
          <w:rFonts w:ascii="Century Gothic" w:hAnsi="Century Gothic"/>
          <w:sz w:val="20"/>
          <w:szCs w:val="20"/>
        </w:rPr>
        <w:t>áreas de produção agrícola e industrial;</w:t>
      </w:r>
    </w:p>
    <w:p w:rsidR="00013F63" w:rsidRPr="00973BD4" w:rsidRDefault="00013F63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Inadequação dos portos - ausência ou insuficiência de equipamentos e estrutura</w:t>
      </w:r>
      <w:r w:rsidRPr="00973BD4"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>que facilite os serviços intermodais (integração entre dois modais);</w:t>
      </w:r>
    </w:p>
    <w:p w:rsidR="00013F63" w:rsidRPr="00973BD4" w:rsidRDefault="00013F63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Sazonalidade climática, resultando na pouca profundidade dos rios em períodos</w:t>
      </w:r>
      <w:r w:rsidRPr="00973BD4"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>de estiagem (</w:t>
      </w:r>
      <w:proofErr w:type="spellStart"/>
      <w:r w:rsidRPr="00973BD4">
        <w:rPr>
          <w:rFonts w:ascii="Century Gothic" w:hAnsi="Century Gothic"/>
          <w:sz w:val="20"/>
          <w:szCs w:val="20"/>
        </w:rPr>
        <w:t>sêca</w:t>
      </w:r>
      <w:proofErr w:type="spellEnd"/>
      <w:r w:rsidRPr="00973BD4">
        <w:rPr>
          <w:rFonts w:ascii="Century Gothic" w:hAnsi="Century Gothic"/>
          <w:sz w:val="20"/>
          <w:szCs w:val="20"/>
        </w:rPr>
        <w:t>);</w:t>
      </w:r>
    </w:p>
    <w:p w:rsidR="00013F63" w:rsidRPr="00973BD4" w:rsidRDefault="00973BD4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A</w:t>
      </w:r>
      <w:r w:rsidR="00013F63" w:rsidRPr="00973BD4">
        <w:rPr>
          <w:rFonts w:ascii="Century Gothic" w:hAnsi="Century Gothic"/>
          <w:sz w:val="20"/>
          <w:szCs w:val="20"/>
        </w:rPr>
        <w:t>usência de manutenção permanente, com dragagem e sinalização</w:t>
      </w:r>
      <w:r w:rsidR="00013F63" w:rsidRPr="00973BD4">
        <w:rPr>
          <w:rFonts w:ascii="Century Gothic" w:hAnsi="Century Gothic"/>
          <w:sz w:val="20"/>
          <w:szCs w:val="20"/>
        </w:rPr>
        <w:t xml:space="preserve"> </w:t>
      </w:r>
      <w:r w:rsidR="00013F63" w:rsidRPr="00973BD4">
        <w:rPr>
          <w:rFonts w:ascii="Century Gothic" w:hAnsi="Century Gothic"/>
          <w:sz w:val="20"/>
          <w:szCs w:val="20"/>
        </w:rPr>
        <w:t>inadequadas;</w:t>
      </w:r>
    </w:p>
    <w:p w:rsidR="00013F63" w:rsidRPr="00973BD4" w:rsidRDefault="00013F63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Falta de prioridade do governo na alocação de recursos de investimentos, até</w:t>
      </w:r>
      <w:r w:rsidRPr="00973BD4"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 xml:space="preserve">passado recente, </w:t>
      </w:r>
      <w:r w:rsidR="00973BD4" w:rsidRPr="00973BD4">
        <w:rPr>
          <w:rFonts w:ascii="Century Gothic" w:hAnsi="Century Gothic"/>
          <w:sz w:val="20"/>
          <w:szCs w:val="20"/>
        </w:rPr>
        <w:t>e</w:t>
      </w:r>
      <w:r w:rsidRPr="00973BD4">
        <w:rPr>
          <w:rFonts w:ascii="Century Gothic" w:hAnsi="Century Gothic"/>
          <w:sz w:val="20"/>
          <w:szCs w:val="20"/>
        </w:rPr>
        <w:t>m relação a outras modalidades de transporte, pela ausência</w:t>
      </w:r>
      <w:r w:rsidRPr="00973BD4">
        <w:rPr>
          <w:rFonts w:ascii="Century Gothic" w:hAnsi="Century Gothic"/>
          <w:sz w:val="20"/>
          <w:szCs w:val="20"/>
        </w:rPr>
        <w:t xml:space="preserve"> </w:t>
      </w:r>
      <w:r w:rsidRPr="00973BD4">
        <w:rPr>
          <w:rFonts w:ascii="Century Gothic" w:hAnsi="Century Gothic"/>
          <w:sz w:val="20"/>
          <w:szCs w:val="20"/>
        </w:rPr>
        <w:t>de política setorial;</w:t>
      </w:r>
    </w:p>
    <w:p w:rsidR="00013F63" w:rsidRPr="00973BD4" w:rsidRDefault="00013F63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Restrições causadas pela interpretação da legislação ambiental atual;</w:t>
      </w:r>
    </w:p>
    <w:p w:rsidR="00013F63" w:rsidRPr="00973BD4" w:rsidRDefault="00013F63" w:rsidP="00973BD4">
      <w:pPr>
        <w:pStyle w:val="PargrafodaLista"/>
        <w:numPr>
          <w:ilvl w:val="0"/>
          <w:numId w:val="3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973BD4">
        <w:rPr>
          <w:rFonts w:ascii="Century Gothic" w:hAnsi="Century Gothic"/>
          <w:sz w:val="20"/>
          <w:szCs w:val="20"/>
        </w:rPr>
        <w:t>Dificuldades nas interfaces com reservas indígenas.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Os granéis, e em particular os granéis sólidos (minérios, grãos), são os produtos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que mais utilizam o transporte hidroviário, confirmando a própria vocação desse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transporte. A Bacia Amazônica é a maior bacia de navegação interior do Brasil,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entretanto, movimenta apenas 18 % de todo o transporte fluvial. As hidrovias do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Madeira e do Tapajós apresentam os maiores potenciais para aumentar a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navegação nessa bacia.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O endereço do DNIT (www.dnit.gov.br) traz um resumo das principais hidrovias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brasileiras. Acesse-o! Você descobrirá informações muito importantes sobre o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transporte hidroviário brasileiro, além de poder localizar, no mapa do país, por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onde passam os rios brasileiros navegáveis.</w:t>
      </w:r>
    </w:p>
    <w:p w:rsidR="00973BD4" w:rsidRDefault="00973BD4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Por outro lado, no transporte marítimo as vias são os oceanos e mares. No Brasil,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o transporte marítimo de passageiros é realizado em grande parte por navios de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cruzeiro, que transportam passageiros ao longo de nossa costa ou em viagens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internacionais. Os portos marítimos são os pontos de apoio para esse modal de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transporte. Veja a localização e o nome dos principais portos no mapa que vem a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seguir.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Para o transporte de cargas pelo modal marítimo pode-se afirmar que há duas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categorias de navegação: a navegação de cabotagem e a navegação de longo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curso.</w:t>
      </w: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A navegação de cabotagem corresponde à movimentação de cargas realizada por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navios entre dois portos do território brasileiro. Lembre, portanto, que a navegação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de cabotagem também se dá entre portos fluviais, no interior do país.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013F63" w:rsidRP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013F63">
        <w:rPr>
          <w:rFonts w:ascii="Century Gothic" w:hAnsi="Century Gothic"/>
          <w:sz w:val="20"/>
          <w:szCs w:val="20"/>
        </w:rPr>
        <w:t>A navegação de longo curso corresponde ao transporte internacional de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mercadorias por via marítima. Compreende a chegada de mercadorias nos portos</w:t>
      </w:r>
      <w:r>
        <w:rPr>
          <w:rFonts w:ascii="Century Gothic" w:hAnsi="Century Gothic"/>
          <w:sz w:val="20"/>
          <w:szCs w:val="20"/>
        </w:rPr>
        <w:t xml:space="preserve"> B</w:t>
      </w:r>
      <w:r w:rsidRPr="00013F63">
        <w:rPr>
          <w:rFonts w:ascii="Century Gothic" w:hAnsi="Century Gothic"/>
          <w:sz w:val="20"/>
          <w:szCs w:val="20"/>
        </w:rPr>
        <w:t>rasileiros, originárias de outros países (importação) e a expedição de cargas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pelos portos brasileiros com destino aos portos dos países com quem o Brasil</w:t>
      </w:r>
      <w:r>
        <w:rPr>
          <w:rFonts w:ascii="Century Gothic" w:hAnsi="Century Gothic"/>
          <w:sz w:val="20"/>
          <w:szCs w:val="20"/>
        </w:rPr>
        <w:t xml:space="preserve"> </w:t>
      </w:r>
      <w:r w:rsidRPr="00013F63">
        <w:rPr>
          <w:rFonts w:ascii="Century Gothic" w:hAnsi="Century Gothic"/>
          <w:sz w:val="20"/>
          <w:szCs w:val="20"/>
        </w:rPr>
        <w:t>realiza comércio de mercadorias (exportação), utilizando o transporte marítimo.</w:t>
      </w:r>
    </w:p>
    <w:p w:rsidR="00013F63" w:rsidRDefault="00013F63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973BD4" w:rsidRPr="004368BE" w:rsidRDefault="00973BD4" w:rsidP="00013F63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4368BE">
        <w:rPr>
          <w:rFonts w:ascii="Century Gothic" w:hAnsi="Century Gothic"/>
          <w:b/>
          <w:sz w:val="20"/>
          <w:szCs w:val="20"/>
        </w:rPr>
        <w:t>ATIVIDADES DE AVALIAÇÃO</w:t>
      </w:r>
    </w:p>
    <w:p w:rsidR="00B91416" w:rsidRDefault="00B91416" w:rsidP="00013F63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Pr="0059309C" w:rsidRDefault="00B91416" w:rsidP="00B91416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59309C">
        <w:rPr>
          <w:rFonts w:ascii="Century Gothic" w:hAnsi="Century Gothic"/>
          <w:b/>
          <w:sz w:val="20"/>
          <w:szCs w:val="20"/>
        </w:rPr>
        <w:t>Falando sobre o contêiner</w:t>
      </w:r>
      <w:r>
        <w:rPr>
          <w:rFonts w:ascii="Century Gothic" w:hAnsi="Century Gothic"/>
          <w:b/>
          <w:sz w:val="20"/>
          <w:szCs w:val="20"/>
        </w:rPr>
        <w:t>...</w:t>
      </w: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>
            <wp:extent cx="4184650" cy="2383416"/>
            <wp:effectExtent l="19050" t="0" r="635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93" cy="238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16" w:rsidRPr="00EC2971" w:rsidRDefault="00B91416" w:rsidP="00B91416">
      <w:pPr>
        <w:pStyle w:val="PargrafodaLista"/>
        <w:numPr>
          <w:ilvl w:val="0"/>
          <w:numId w:val="8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EC2971">
        <w:rPr>
          <w:rFonts w:ascii="Century Gothic" w:hAnsi="Century Gothic"/>
          <w:sz w:val="20"/>
          <w:szCs w:val="20"/>
        </w:rPr>
        <w:t xml:space="preserve">Com relação ao gráfico acima, o que se pode diagnosticar </w:t>
      </w:r>
      <w:proofErr w:type="spellStart"/>
      <w:r w:rsidRPr="00EC2971">
        <w:rPr>
          <w:rFonts w:ascii="Century Gothic" w:hAnsi="Century Gothic"/>
          <w:sz w:val="20"/>
          <w:szCs w:val="20"/>
        </w:rPr>
        <w:t>básicamente</w:t>
      </w:r>
      <w:proofErr w:type="spellEnd"/>
      <w:r w:rsidRPr="00EC2971">
        <w:rPr>
          <w:rFonts w:ascii="Century Gothic" w:hAnsi="Century Gothic"/>
          <w:sz w:val="20"/>
          <w:szCs w:val="20"/>
        </w:rPr>
        <w:t>?</w:t>
      </w: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Pr="00B91416" w:rsidRDefault="00B91416" w:rsidP="00013F63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B91416">
        <w:rPr>
          <w:rFonts w:ascii="Century Gothic" w:hAnsi="Century Gothic"/>
          <w:b/>
          <w:sz w:val="20"/>
          <w:szCs w:val="20"/>
        </w:rPr>
        <w:lastRenderedPageBreak/>
        <w:t>Falando sobre o aquaviário...</w:t>
      </w:r>
    </w:p>
    <w:p w:rsidR="00973BD4" w:rsidRDefault="00973BD4" w:rsidP="0001030C">
      <w:pPr>
        <w:pStyle w:val="PargrafodaLista"/>
        <w:numPr>
          <w:ilvl w:val="0"/>
          <w:numId w:val="5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01030C">
        <w:rPr>
          <w:rFonts w:ascii="Century Gothic" w:hAnsi="Century Gothic"/>
          <w:sz w:val="20"/>
          <w:szCs w:val="20"/>
        </w:rPr>
        <w:t xml:space="preserve">Pense nos </w:t>
      </w:r>
      <w:proofErr w:type="gramStart"/>
      <w:r w:rsidRPr="0001030C">
        <w:rPr>
          <w:rFonts w:ascii="Century Gothic" w:hAnsi="Century Gothic"/>
          <w:sz w:val="20"/>
          <w:szCs w:val="20"/>
        </w:rPr>
        <w:t>produtos que podem e que são efetivamente transportados pelas hidrovias</w:t>
      </w:r>
      <w:r w:rsidR="004368BE" w:rsidRPr="0001030C">
        <w:rPr>
          <w:rFonts w:ascii="Century Gothic" w:hAnsi="Century Gothic"/>
          <w:sz w:val="20"/>
          <w:szCs w:val="20"/>
        </w:rPr>
        <w:t xml:space="preserve"> brasileiras</w:t>
      </w:r>
      <w:r w:rsidR="0001030C">
        <w:rPr>
          <w:rFonts w:ascii="Century Gothic" w:hAnsi="Century Gothic"/>
          <w:sz w:val="20"/>
          <w:szCs w:val="20"/>
        </w:rPr>
        <w:t>,</w:t>
      </w:r>
      <w:proofErr w:type="gramEnd"/>
      <w:r w:rsidRPr="0001030C">
        <w:rPr>
          <w:rFonts w:ascii="Century Gothic" w:hAnsi="Century Gothic"/>
          <w:sz w:val="20"/>
          <w:szCs w:val="20"/>
        </w:rPr>
        <w:t xml:space="preserve"> Quais são as características desses produtos?</w:t>
      </w:r>
      <w:r w:rsidR="004368BE" w:rsidRPr="0001030C">
        <w:rPr>
          <w:rFonts w:ascii="Century Gothic" w:hAnsi="Century Gothic"/>
          <w:sz w:val="20"/>
          <w:szCs w:val="20"/>
        </w:rPr>
        <w:t xml:space="preserve"> </w:t>
      </w:r>
      <w:r w:rsidRPr="0001030C">
        <w:rPr>
          <w:rFonts w:ascii="Century Gothic" w:hAnsi="Century Gothic"/>
          <w:sz w:val="20"/>
          <w:szCs w:val="20"/>
        </w:rPr>
        <w:t xml:space="preserve">São produtos industrializados? São produtos de extração vegetal ou mineral? São produtos agrícolas? A que você atribui </w:t>
      </w:r>
      <w:r w:rsidR="004368BE" w:rsidRPr="0001030C">
        <w:rPr>
          <w:rFonts w:ascii="Century Gothic" w:hAnsi="Century Gothic"/>
          <w:sz w:val="20"/>
          <w:szCs w:val="20"/>
        </w:rPr>
        <w:t>à</w:t>
      </w:r>
      <w:r w:rsidRPr="0001030C">
        <w:rPr>
          <w:rFonts w:ascii="Century Gothic" w:hAnsi="Century Gothic"/>
          <w:sz w:val="20"/>
          <w:szCs w:val="20"/>
        </w:rPr>
        <w:t xml:space="preserve"> predominância dessas características?</w:t>
      </w:r>
    </w:p>
    <w:p w:rsidR="00B91416" w:rsidRPr="00B91416" w:rsidRDefault="0059309C" w:rsidP="00B91416">
      <w:pPr>
        <w:pStyle w:val="PargrafodaLista"/>
        <w:numPr>
          <w:ilvl w:val="0"/>
          <w:numId w:val="5"/>
        </w:num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Quais são os principais portos brasileiros e suas cargas transportadas?</w:t>
      </w:r>
    </w:p>
    <w:p w:rsidR="0059309C" w:rsidRDefault="0059309C" w:rsidP="0059309C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EC2971" w:rsidRDefault="00B91416" w:rsidP="00B91416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>
            <wp:extent cx="4578350" cy="2431059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00" cy="24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71" w:rsidRDefault="00B91416" w:rsidP="00B91416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>
            <wp:extent cx="4610100" cy="1753623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44" cy="175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71" w:rsidRPr="00B91416" w:rsidRDefault="00B91416" w:rsidP="00B91416">
      <w:pPr>
        <w:pStyle w:val="PargrafodaLista"/>
        <w:numPr>
          <w:ilvl w:val="0"/>
          <w:numId w:val="5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B91416">
        <w:rPr>
          <w:rFonts w:ascii="Century Gothic" w:hAnsi="Century Gothic"/>
          <w:sz w:val="20"/>
          <w:szCs w:val="20"/>
        </w:rPr>
        <w:t>Calcule os percentuais de cada natureza de carga de 2003-2008 (Geral).</w:t>
      </w:r>
    </w:p>
    <w:p w:rsidR="00EC2971" w:rsidRDefault="00EC2971" w:rsidP="0059309C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Pr="004368BE" w:rsidRDefault="00B91416" w:rsidP="00B91416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4368BE">
        <w:rPr>
          <w:rFonts w:ascii="Century Gothic" w:hAnsi="Century Gothic"/>
          <w:b/>
          <w:sz w:val="20"/>
          <w:szCs w:val="20"/>
        </w:rPr>
        <w:t>Falando sobre o ferroviário...</w:t>
      </w:r>
    </w:p>
    <w:p w:rsidR="00B91416" w:rsidRPr="0001030C" w:rsidRDefault="00B91416" w:rsidP="00B91416">
      <w:pPr>
        <w:pStyle w:val="PargrafodaLista"/>
        <w:numPr>
          <w:ilvl w:val="0"/>
          <w:numId w:val="7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01030C">
        <w:rPr>
          <w:rFonts w:ascii="Century Gothic" w:hAnsi="Century Gothic"/>
          <w:sz w:val="20"/>
          <w:szCs w:val="20"/>
        </w:rPr>
        <w:t>Onde estão localizadas as principais ferrovias brasileiras?</w:t>
      </w:r>
    </w:p>
    <w:p w:rsidR="00B91416" w:rsidRDefault="00B91416" w:rsidP="00B91416">
      <w:pPr>
        <w:pStyle w:val="PargrafodaLista"/>
        <w:numPr>
          <w:ilvl w:val="0"/>
          <w:numId w:val="7"/>
        </w:numPr>
        <w:spacing w:after="60"/>
        <w:jc w:val="both"/>
        <w:rPr>
          <w:rFonts w:ascii="Century Gothic" w:hAnsi="Century Gothic"/>
          <w:sz w:val="20"/>
          <w:szCs w:val="20"/>
        </w:rPr>
      </w:pPr>
      <w:r w:rsidRPr="0001030C">
        <w:rPr>
          <w:rFonts w:ascii="Century Gothic" w:hAnsi="Century Gothic"/>
          <w:sz w:val="20"/>
          <w:szCs w:val="20"/>
        </w:rPr>
        <w:t>O que é uma concessionária de transporte ferroviário?</w:t>
      </w:r>
    </w:p>
    <w:p w:rsidR="00B91416" w:rsidRDefault="00B91416" w:rsidP="00B91416">
      <w:pPr>
        <w:pStyle w:val="PargrafodaLista"/>
        <w:numPr>
          <w:ilvl w:val="0"/>
          <w:numId w:val="7"/>
        </w:num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Quais as principais características do transporte ferroviário?</w:t>
      </w: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P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B91416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59309C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59309C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Default="00B91416" w:rsidP="0059309C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B91416" w:rsidRPr="00B70420" w:rsidRDefault="00B91416" w:rsidP="0059309C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B70420">
        <w:rPr>
          <w:rFonts w:ascii="Century Gothic" w:hAnsi="Century Gothic"/>
          <w:b/>
          <w:sz w:val="20"/>
          <w:szCs w:val="20"/>
        </w:rPr>
        <w:t>Tais perguntas deverão ser respondias (em dupla) e entregues em folha separada</w:t>
      </w:r>
      <w:r w:rsidR="00B70420" w:rsidRPr="00B70420">
        <w:rPr>
          <w:rFonts w:ascii="Century Gothic" w:hAnsi="Century Gothic"/>
          <w:b/>
          <w:sz w:val="20"/>
          <w:szCs w:val="20"/>
        </w:rPr>
        <w:t>.</w:t>
      </w:r>
    </w:p>
    <w:p w:rsidR="00B70420" w:rsidRPr="00B70420" w:rsidRDefault="00B70420" w:rsidP="0059309C">
      <w:pPr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B70420">
        <w:rPr>
          <w:rFonts w:ascii="Century Gothic" w:hAnsi="Century Gothic"/>
          <w:b/>
          <w:sz w:val="20"/>
          <w:szCs w:val="20"/>
        </w:rPr>
        <w:t>Na próxima aula faremos uma avaliação sobre o modal ferroviário, contêiner e modal aquaviário.</w:t>
      </w:r>
    </w:p>
    <w:sectPr w:rsidR="00B70420" w:rsidRPr="00B70420" w:rsidSect="00013F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DA"/>
    <w:multiLevelType w:val="hybridMultilevel"/>
    <w:tmpl w:val="73005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5DB"/>
    <w:multiLevelType w:val="hybridMultilevel"/>
    <w:tmpl w:val="BCA81640"/>
    <w:lvl w:ilvl="0" w:tplc="2EC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CF2"/>
    <w:multiLevelType w:val="hybridMultilevel"/>
    <w:tmpl w:val="A27C2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2C96"/>
    <w:multiLevelType w:val="hybridMultilevel"/>
    <w:tmpl w:val="1EB8E0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77860"/>
    <w:multiLevelType w:val="hybridMultilevel"/>
    <w:tmpl w:val="92C0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6D48"/>
    <w:multiLevelType w:val="hybridMultilevel"/>
    <w:tmpl w:val="8322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5F72"/>
    <w:multiLevelType w:val="hybridMultilevel"/>
    <w:tmpl w:val="A22C150C"/>
    <w:lvl w:ilvl="0" w:tplc="2EC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D4B14"/>
    <w:multiLevelType w:val="hybridMultilevel"/>
    <w:tmpl w:val="15162C52"/>
    <w:lvl w:ilvl="0" w:tplc="2EC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lvl w:ilvl="0" w:tplc="0416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F63"/>
    <w:rsid w:val="0001030C"/>
    <w:rsid w:val="00013F63"/>
    <w:rsid w:val="004368BE"/>
    <w:rsid w:val="0059309C"/>
    <w:rsid w:val="00973BD4"/>
    <w:rsid w:val="00B70420"/>
    <w:rsid w:val="00B91416"/>
    <w:rsid w:val="00EC2971"/>
    <w:rsid w:val="00E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F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COXINHA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DENILTON</dc:creator>
  <cp:keywords/>
  <dc:description/>
  <cp:lastModifiedBy>DENILTON</cp:lastModifiedBy>
  <cp:revision>1</cp:revision>
  <cp:lastPrinted>2010-05-06T15:06:00Z</cp:lastPrinted>
  <dcterms:created xsi:type="dcterms:W3CDTF">2010-05-06T13:27:00Z</dcterms:created>
  <dcterms:modified xsi:type="dcterms:W3CDTF">2010-05-06T15:06:00Z</dcterms:modified>
</cp:coreProperties>
</file>