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9F" w:rsidRPr="002F0EC1" w:rsidRDefault="006B589F" w:rsidP="00F8793D">
      <w:pPr>
        <w:spacing w:before="100" w:beforeAutospacing="1" w:after="100" w:afterAutospacing="1"/>
        <w:ind w:left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>KPI – Indicador de desempenho de Processo 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 xml:space="preserve">Não se gerencia o que não se </w:t>
      </w:r>
      <w:proofErr w:type="gramStart"/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mede,</w:t>
      </w:r>
      <w:proofErr w:type="gramEnd"/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não se mede o que não se define, não se define o que não se entende, não há sucesso no que não se gerencia – Willian E. </w:t>
      </w:r>
      <w:proofErr w:type="spellStart"/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Deming</w:t>
      </w:r>
      <w:proofErr w:type="spellEnd"/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Nos dias atuais, raros são os casos de organizações que podem se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dar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ao luxo de desempenhar suas atividades sem a preocupação no desempenho dos seus processos. Num mundo globalizado, os consumidores possuem cada vez mais facilidades em comparar e optar por produtos que melhor satisfaçam as suas necessidades e desejos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, sejam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eles, preço, qualidade ou atendimento, sejam eles mais genéricas como o desejo de consumir produtos ecologicamente corretos ou que sejam produzidos respeitando o homem e a sociedade como um todo. Com essa facilidade, os clientes elegem os produtos que melhor correspondem aos seus anseios, e por outro lado, as organizações devem dedicar os seus esforços no atendimento a esses requisitos, para que com isso, se mantenha competitiva.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Conhecer as necessidades e desejos dos clientes é uma etapa fundamental no caminho para o sucesso de uma organização, da mesma forma que dentre tantos requisitos, eleger os que a organização pretende se dedicar a cumprir. Definidos os requisitos, como saber se estamos bem ou mal posicionados em relação aos concorrentes? Como saber se hoje estamos melhores do que ontem?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Essas respostas caminham naturalmente através da aceitação ou rejeição dos consumidores, porém, geralmente chegam tarde demais e raras são as organizações que conseguem reverter essa situação. Outra forma da empresa “sentir” se o seu desempenho está conduzindo-a ao sucesso ou ao fracasso é através da análise crítica dos seus indicadores de desempenho, ou seja, é identificar meios de antever os sentimentos dos clientes ou dos acionistas de maneira que se tenha tempo suficiente para tomar decisões que conduzam a organização a uma situação mais confortável.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Esses indicadores nem sempre são fáceis de serem identificados, e pior, se mal definidos, podem fornecer informações distorcidas da realidade, conduzindo as decisões de investimentos de recursos a direções equivocadas, causando danos por vezes irreversíveis.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Dessa forma, com o intuito de auxiliar o leitor a escolher dentre tantos, os “termômetros” e “bússolas” que conduzirão a organização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à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uma gestão mais segura e pro ativa, desenvolvemos esse trabalho objetivando responder a seguinte questão: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Quais os passos que uma organização deve seguir para definir os indicadores de desempenho que mais lhe sejam úteis no processo de implementação e manutenção de um sistema de gestão focado na política e nos objetivos da empresa?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DEFINIÇÃO DOS INDICADORES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Antes de começarmos a falar de Indicadores de Gestão devemos definir o que é um sistema de indicadores e de controle de gestão.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Um sistema de indicadores e de controle de gestão é um sistema que permite monitorar de forma contínua as variáveis classificadas como FCS, bem como as variáveis que exigem controle para atingir a melhoria nas tomadas de decisão, tanto sobre o presente quanto sobre o futuro da organização.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Dessa forma, iniciamos com a seguinte pergunta: “Porque controlar?”</w:t>
      </w:r>
    </w:p>
    <w:p w:rsidR="006B589F" w:rsidRPr="002F0EC1" w:rsidRDefault="006B589F" w:rsidP="00F8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cumprir os objetivos e metas propostos;</w:t>
      </w:r>
    </w:p>
    <w:p w:rsidR="006B589F" w:rsidRPr="002F0EC1" w:rsidRDefault="006B589F" w:rsidP="00F8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proteger os recursos da organização;</w:t>
      </w:r>
    </w:p>
    <w:p w:rsidR="006B589F" w:rsidRPr="002F0EC1" w:rsidRDefault="006B589F" w:rsidP="00F8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prevenir erros e as suas reincidências;</w:t>
      </w:r>
    </w:p>
    <w:p w:rsidR="006B589F" w:rsidRPr="002F0EC1" w:rsidRDefault="006B589F" w:rsidP="00F8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monitorar os processos de gerenciamento e planejamento;</w:t>
      </w:r>
    </w:p>
    <w:p w:rsidR="006B589F" w:rsidRPr="002F0EC1" w:rsidRDefault="006B589F" w:rsidP="00F8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identificar as causas dos desvios;</w:t>
      </w:r>
    </w:p>
    <w:p w:rsidR="006B589F" w:rsidRPr="002F0EC1" w:rsidRDefault="006B589F" w:rsidP="00F8793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verificar o cumprimento das políticas e dos procedimentos.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 sistema de controle de gestão tem como características básicas, as seguintes:</w:t>
      </w:r>
    </w:p>
    <w:p w:rsidR="006B589F" w:rsidRPr="002F0EC1" w:rsidRDefault="006B589F" w:rsidP="00F879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ser estabelecido pela Direção ou RD;</w:t>
      </w:r>
    </w:p>
    <w:p w:rsidR="006B589F" w:rsidRPr="002F0EC1" w:rsidRDefault="006B589F" w:rsidP="00F879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 sistema de auditoria deve monitorá-lo e estabelecer ajustes;</w:t>
      </w:r>
    </w:p>
    <w:p w:rsidR="006B589F" w:rsidRPr="002F0EC1" w:rsidRDefault="006B589F" w:rsidP="00F879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Os donos dos processos devem administrá-los e utilizar-los;</w:t>
      </w:r>
    </w:p>
    <w:p w:rsidR="006B589F" w:rsidRPr="002F0EC1" w:rsidRDefault="006B589F" w:rsidP="00F879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As equipes de melhoria da qualidade devem utilizá-los e sugerir melhorias;</w:t>
      </w:r>
    </w:p>
    <w:p w:rsidR="006B589F" w:rsidRPr="002F0EC1" w:rsidRDefault="006B589F" w:rsidP="00F879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As auditorias devem monitorar os seus eventuais desvios e se for preciso, redefinir as metas.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Esse controle de gestão deve se adaptar ao tipo de empresa e os seus objetivos pré-estabelecidos, variando inclusive entre os diversos processos internos da organização, podendo ser orientado a vários tipos de resultado, tais como: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Rendimento (eficiência, eficácia, produtividade ou rentabilidade);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Efetividade;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Impacto;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Custos de Produção, de Qualidade ou financeiros;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Conformidade às normas, legislação, funções, especificações, etc.;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Produtos (qualidade, quantidade, etc.);</w:t>
      </w:r>
    </w:p>
    <w:p w:rsidR="006B589F" w:rsidRPr="002F0EC1" w:rsidRDefault="006B589F" w:rsidP="00F879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Serviços (qualidade, satisfação, etc.);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 xml:space="preserve">O QUE SÃO OS INDICADORES E PARA QUE </w:t>
      </w:r>
      <w:proofErr w:type="gramStart"/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SERVEM</w:t>
      </w:r>
      <w:proofErr w:type="gramEnd"/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?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Os Indicadores são formas de representações quantificáveis de características de produtos e processos, utilizados para acompanhar e melhorar os resultados ao longo do tempo. Os tipos de indicadores são:</w:t>
      </w:r>
    </w:p>
    <w:p w:rsidR="006B589F" w:rsidRPr="002F0EC1" w:rsidRDefault="006B589F" w:rsidP="00F879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Indicadores Estratégicos:</w:t>
      </w:r>
      <w:r w:rsidRPr="002F0EC1">
        <w:rPr>
          <w:rFonts w:eastAsia="Times New Roman" w:cs="Times New Roman"/>
          <w:sz w:val="24"/>
          <w:szCs w:val="24"/>
          <w:lang w:eastAsia="pt-BR"/>
        </w:rPr>
        <w:t xml:space="preserve"> informam quanto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organização se encontra na direção da consecução de sua visão. Refletem o desempenho em relação aos fatores críticos de sucesso.</w:t>
      </w:r>
    </w:p>
    <w:p w:rsidR="006B589F" w:rsidRPr="002F0EC1" w:rsidRDefault="006B589F" w:rsidP="00F879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Indicadores de Produtividade</w:t>
      </w:r>
      <w:r w:rsidRPr="002F0EC1">
        <w:rPr>
          <w:rFonts w:eastAsia="Times New Roman" w:cs="Times New Roman"/>
          <w:sz w:val="24"/>
          <w:szCs w:val="24"/>
          <w:lang w:eastAsia="pt-BR"/>
        </w:rPr>
        <w:t xml:space="preserve"> (Eficiência): medem a proporção de recursos consumidos com relação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as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saídas dos processos.</w:t>
      </w:r>
    </w:p>
    <w:p w:rsidR="006B589F" w:rsidRPr="002F0EC1" w:rsidRDefault="006B589F" w:rsidP="00F879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>Indicadores de Qualidade</w:t>
      </w:r>
      <w:r w:rsidRPr="002F0EC1">
        <w:rPr>
          <w:rFonts w:eastAsia="Times New Roman" w:cs="Times New Roman"/>
          <w:sz w:val="24"/>
          <w:szCs w:val="24"/>
          <w:lang w:eastAsia="pt-BR"/>
        </w:rPr>
        <w:t xml:space="preserve"> (eficácia): focam as medidas de satisfação dos clientes e as características de produto/serviço.</w:t>
      </w:r>
    </w:p>
    <w:p w:rsidR="006B589F" w:rsidRPr="002F0EC1" w:rsidRDefault="006B589F" w:rsidP="00F879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Indicadores de Efetividade</w:t>
      </w:r>
      <w:r w:rsidRPr="002F0EC1">
        <w:rPr>
          <w:rFonts w:eastAsia="Times New Roman" w:cs="Times New Roman"/>
          <w:sz w:val="24"/>
          <w:szCs w:val="24"/>
          <w:lang w:eastAsia="pt-BR"/>
        </w:rPr>
        <w:t xml:space="preserve"> (Impacto): focam as conseqüências dos produtos/serviços (fazer a coisa certa da maneira certa).</w:t>
      </w:r>
    </w:p>
    <w:p w:rsidR="006B589F" w:rsidRPr="002F0EC1" w:rsidRDefault="006B589F" w:rsidP="00F879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Indicadores da Capacidade</w:t>
      </w:r>
      <w:r w:rsidRPr="002F0EC1">
        <w:rPr>
          <w:rFonts w:eastAsia="Times New Roman" w:cs="Times New Roman"/>
          <w:sz w:val="24"/>
          <w:szCs w:val="24"/>
          <w:lang w:eastAsia="pt-BR"/>
        </w:rPr>
        <w:t>: medem a capacidade de resposta de um processo através da relação entre as saídas produzidas por unidade de tempo.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Os indicadores de gestão servem para os donos dos processos como ferramenta de melhoria da qualidade das tomadas de decisão do próprio processo. Contribuem para a melhoria contínua dos processos organizacionais.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AS PRINCIPAIS CARACTERÍSTICAS DOS INDICADORES DE GESTÃO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que um indicador seja realmente eficiente e útil para a organização, existem algumas características importantes, como: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ser Objetivo;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ser Mensurável;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ser Verificável;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possuir valor agregado;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ser feita a sua Comunicação;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haver Consenso no seu valor;</w:t>
      </w:r>
    </w:p>
    <w:p w:rsidR="006B589F" w:rsidRPr="002F0EC1" w:rsidRDefault="006B589F" w:rsidP="00F879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Deve haver Comprometimento dos envolvidos.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Objetivo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 definição da característica de objetividade significa que um indicador deve ser acessível à compreensão, não somente das pessoas que o utilizarão como referência, bem como de quem vai auditar. É muito comum vermos organizações que escolhem indicadores tão complexos e subjetivos que os próprios donos dos processos são incapazes de utilizá-los efetivamente.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Mensurável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 definição de mensuração pode ser traduzida em se o indicador pode ser traduzido em um número. Além disso, é importante que esse número possua uma unidade, ou então uma relação de unidades que facilite o seu entendimento, por exemplo:</w:t>
      </w:r>
    </w:p>
    <w:p w:rsidR="006B589F" w:rsidRPr="002F0EC1" w:rsidRDefault="006B589F" w:rsidP="00F879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10.000 litros/mês;</w:t>
      </w:r>
    </w:p>
    <w:p w:rsidR="006B589F" w:rsidRPr="002F0EC1" w:rsidRDefault="006B589F" w:rsidP="00F879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20 litros/funcionário;</w:t>
      </w:r>
    </w:p>
    <w:p w:rsidR="006B589F" w:rsidRPr="002F0EC1" w:rsidRDefault="006B589F" w:rsidP="00F879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15 litros/hora/homem;</w:t>
      </w:r>
    </w:p>
    <w:p w:rsidR="006B589F" w:rsidRPr="002F0EC1" w:rsidRDefault="006B589F" w:rsidP="00F879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1 litro/veículo lavado.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Verificável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Essa característica pode ser traduzida por ser a capacidade de um indicador ser sustentado através de evidências objetivas, documentais, testemunhais, etc., de tal modo que possa ser rastreada e auditada. Por exemplo, uma pesquisa de satisfação de cliente realizada por telefone não seria verificável a menos que fosse gravada.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Valor agregado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Todo indicador deve ser definido com um objetivo claro e específico, e que esse possua alguma utilidade para o dono do processo ou para o sistema de gestão. Caso se conclua que o indicador não agrega valor, ou então, que forneça informações que não poderão ser mudadas com investimentos, então, o melhor a se fazer é eliminá-lo, evitando que a sua presença desmotive a equipe ou polua a análise crítica como um todo. Exemplos:</w:t>
      </w:r>
    </w:p>
    <w:p w:rsidR="006B589F" w:rsidRPr="002F0EC1" w:rsidRDefault="006B589F" w:rsidP="00F879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Efluentes líquidos gerados nos banheiros (litros/dia/homem). Esse indicador eventualmente poderia sugerir uma troca de sistema de descarga, nada mais do que isso;</w:t>
      </w:r>
    </w:p>
    <w:p w:rsidR="006B589F" w:rsidRPr="002F0EC1" w:rsidRDefault="006B589F" w:rsidP="00F879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Consumo de Cobre por metro de cabo produzido (kg/m). Esse indicador não pode ser mudado em uma fábrica de cabos, a menos que se reduza a produção ou a qualidade dos produtos.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Comunicação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A comunicação e a exposição dos resultados de um indicador é algo fundamental para o sucesso dos projetos de melhoria. Existem organizações que fazem uso de indicadores que não são divulgados, embora seu comprimento seja desejado, como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exemplo temos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organizações que tratam os custos de seu produto com confidencialidade e os estabelece como indicador, cobrando a redução dos mesmos de colaboradores que não os tem acesso.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Consenso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Quanto mais consenso houver sobre a importância de um determinado indicador e da sua respectiva meta, maiores serão as chances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dele cumprir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o seu papel com êxito. Um exemplo claro de indicadores com essa característica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, seria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o Indicador de produtividade do tipo (produção/funcionário), se o entendimento dos colaboradores for que reduzindo o número de funcionários será atingido o objetivo, um boicote generalizado poderá ser percebido, por outro lado, se o indicador for do tipo (produção/máquina) ou (produção/dia), sem dúvida o indicador será melhor aceito.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Comprometimento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 comprometimento com o indicador, não deve ser somente durante a sua definição e estabelecimento, mas também com o levantamento das informações necessárias e com o cumprimento das suas metas. Indicadores que cumpram as características anteriormente descritas só terão êxito se forem alimentados e mantidos por colaboradores comprometidos com a verdade, caso contrário o mesmo pode perder a sua credibilidade e conseqüentemente sua utilidade.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OS OBJETIVOS DE UM PROGRAMA DE INDICADORES DE GESTÃO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Da mesma forma que cada um dos indicadores deve possuir um objetivo, o programa de gestão dos indicadores também os possui. Em primeiro lugar devemos lembrar que todo o programa se baseia em decisões estratégicas da organização, através da missão, visão e política da mesma. A primeira fase deve estabelecer os critérios metodológicos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a nível de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negócios, que devem então orientar todo o sistema de informações gerenciais da organização, que finaliza na implantação do programa de indicadores de gestão.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Esse Programa então definido, deve ser analisado e estabelecido para cada um dos processos, definidos anteriormente nesse mesmo trabalho. Como objetivos específicos de um programa de indicadores de gestão, podemos citar os seguintes:</w:t>
      </w:r>
    </w:p>
    <w:p w:rsidR="006B589F" w:rsidRPr="002F0EC1" w:rsidRDefault="006B589F" w:rsidP="00F8793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Avaliar periodicamente o avance e o cumprimento da missão e dos objetivos tanto da Organização, quanto de cada um dos seus diversos processos;</w:t>
      </w:r>
    </w:p>
    <w:p w:rsidR="006B589F" w:rsidRPr="002F0EC1" w:rsidRDefault="006B589F" w:rsidP="00F8793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Padronizar a metodologia e o linguajar utilizado para a seleção, coleta de informações e divulgação dos indicadores;</w:t>
      </w:r>
    </w:p>
    <w:p w:rsidR="006B589F" w:rsidRPr="002F0EC1" w:rsidRDefault="006B589F" w:rsidP="00F8793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Estabelecer as variáveis consideradas como Fatores Críticos de Sucesso em cada um dos negócios, empreendimentos e processos da organização;</w:t>
      </w:r>
    </w:p>
    <w:p w:rsidR="006B589F" w:rsidRPr="002F0EC1" w:rsidRDefault="006B589F" w:rsidP="00F8793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Manter as equipes informadas sobre o comportamento de uma variável a fim de detectar oportunidades de melhoria;</w:t>
      </w:r>
    </w:p>
    <w:p w:rsidR="006B589F" w:rsidRPr="002F0EC1" w:rsidRDefault="006B589F" w:rsidP="00F8793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Analisar tendências e não somente dados pontuais;</w:t>
      </w:r>
    </w:p>
    <w:p w:rsidR="006B589F" w:rsidRPr="002F0EC1" w:rsidRDefault="006B589F" w:rsidP="00F8793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Desenvolver uma cultura baseada em fatos e informações para a busca da melhoria contínua, estimulando ações com bases mais científicas do que práticas.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proofErr w:type="gramStart"/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MACRO INDICADORES DE GESTÃO</w:t>
      </w:r>
      <w:proofErr w:type="gramEnd"/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Antes de definirmos o indicador propriamente dito, convém que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relacionarmos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os macro indicadores possíveis para a organização, servindo assim como “</w:t>
      </w:r>
      <w:proofErr w:type="spellStart"/>
      <w:r w:rsidRPr="002F0EC1">
        <w:rPr>
          <w:rFonts w:eastAsia="Times New Roman" w:cs="Times New Roman"/>
          <w:sz w:val="24"/>
          <w:szCs w:val="24"/>
          <w:lang w:eastAsia="pt-BR"/>
        </w:rPr>
        <w:t>guide</w:t>
      </w:r>
      <w:proofErr w:type="spell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line” para o processo de escolha dos indicadores.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Através de pesquisas foi possível construir uma relação daqueles que consideramos ser os principais “macro indicadores”: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Indicadores de Gestão de Negócios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Situação Financeira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Posição Comercial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Produção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Produtividade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Pessoal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Serviços a Clientes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Indicadores de Gestão de Trabalho diário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Qualidade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§ Cumprimento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Segurança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Motivação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Operações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Produtividade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Financeiro e Econômico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Social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Ambiental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Situação Financeira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Estrutura financeira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Independência financeira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Equilíbrio Financeiro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Ganhos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Liquidez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Créditos de fornecedores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Rotação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De investimentos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De valor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De capitais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De estoque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Rentabilidade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Dos investimentos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Dos capitais próprios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Rendimentos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Rendimentos sobre as vendas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Situação Comercial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Vendas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Composição das vendas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Coeficiente de comercialização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 das vendas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 xml:space="preserve">§ </w:t>
      </w:r>
      <w:r w:rsidR="00F8793D" w:rsidRPr="002F0EC1">
        <w:rPr>
          <w:rFonts w:eastAsia="Times New Roman" w:cs="Times New Roman"/>
          <w:sz w:val="24"/>
          <w:szCs w:val="24"/>
          <w:lang w:eastAsia="pt-BR"/>
        </w:rPr>
        <w:t>Atendimento</w:t>
      </w:r>
      <w:r w:rsidRPr="002F0EC1">
        <w:rPr>
          <w:rFonts w:eastAsia="Times New Roman" w:cs="Times New Roman"/>
          <w:sz w:val="24"/>
          <w:szCs w:val="24"/>
          <w:lang w:eastAsia="pt-BR"/>
        </w:rPr>
        <w:t xml:space="preserve"> das metas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Distribuição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 unitário da distribuição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Coeficiente de cargas comerciais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Canais de distribuição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Mercados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Participação do mercado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Carteira de pedidos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Índice de cobertura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>Compras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Produtos a centralizar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Rentabilidade em função das compras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Eficiência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Produção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Qualidade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Na produção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Sucata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Matéria-prima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Quantidade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Nível de produção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Nível de produtos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Inovação dos produtos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Eficiência da produção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Estoque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WIP – materiais em processo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Consumo de matéria-prima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 de estocagem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Rotatividade do estoque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Produtividade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Técnica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Consumo de energia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Emprego de meios de produção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Utilização das máquinas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 xml:space="preserve">§ Tempo de </w:t>
      </w:r>
      <w:proofErr w:type="spellStart"/>
      <w:r w:rsidRPr="002F0EC1">
        <w:rPr>
          <w:rFonts w:eastAsia="Times New Roman" w:cs="Times New Roman"/>
          <w:sz w:val="24"/>
          <w:szCs w:val="24"/>
          <w:lang w:eastAsia="pt-BR"/>
        </w:rPr>
        <w:t>set-up</w:t>
      </w:r>
      <w:proofErr w:type="spellEnd"/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Econômica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 de Produção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Rendimento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Custos fixos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Custos variáveis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Pessoal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Rendimento de mão-de-obra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Eficiência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Recursos humanos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Clima organizacional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Rotação interna e externa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Supervisores por funcionários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Queixas por empregados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Faltas não justificadas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Desenvolvimento humano: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§ Nível de experiência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Formação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Promoção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Adequação salarial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Sentimento de segurança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Serviço ao Cliente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Aspectos perceptivos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Imagem pessoal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Amabilidade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Boas maneiras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Atitude no serviço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Tratamento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Clareza de informações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Apresentação pessoal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Identificação pessoal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Produto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Conhecimento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Apresentação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Uso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Garantia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Qualidade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Tamanho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Preço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Características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Processos internos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Acesso aos níveis da organização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Soluções das reclamações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Decisões sobre os clientes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Atenção às garantias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Pedidos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Cobrança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Tempo de espera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Infra-estrutura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Web-Site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Telefonia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Estacionamento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Sinalização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Apresentação física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Facilidade de acesso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Facilidade de comunicação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Aspectos comerciais: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Linha 0800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Publicidade e promoções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§ Serviço de pós-vendas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Eventos especiais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Ouvidores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Visitas pessoais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Facilidade de contato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Atividades do cliente interno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Cultura dos funcionários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Relação com o cliente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Qualidade do serviço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Qualidade dos contatos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Imagem corporativa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Seriedade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Apoio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Confiança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Meio Ambiente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Consumo de recursos naturais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Consumo de energia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Consumo de papel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Consumo de insumos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Geração de poluentes: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Geração de efluentes líquidos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Geração de gases tóxicos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Poluição do solo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Imagem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Imagem ambiental da organização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Divulgação e conscientização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Comunicação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Saúde e Segurança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Saúde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Casos de LER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Perda de dia por doença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Nível de stress dos funcionários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Nível de produtos químicos no organismo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Acuidade visual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Acuidade auditiva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Segurança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Freqüência de acidentes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Gravidade dos acidentes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Quantidade de registros de incidentes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Comprometimento com a segurança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Campanhas realizadas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>Relações com a comunidade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Administração pública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Linha de crédito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Cumprimento fiscal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Respeito às leis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Imagem da empresa: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Relações públicas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Reputação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Benchmarking</w:t>
      </w:r>
    </w:p>
    <w:p w:rsidR="006B589F" w:rsidRPr="002F0EC1" w:rsidRDefault="006B589F" w:rsidP="00F8793D">
      <w:pPr>
        <w:spacing w:before="100" w:beforeAutospacing="1" w:after="100" w:afterAutospacing="1"/>
        <w:ind w:left="0"/>
        <w:jc w:val="left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Atividades</w:t>
      </w:r>
      <w:r w:rsidRPr="002F0EC1">
        <w:rPr>
          <w:rFonts w:eastAsia="Times New Roman" w:cs="Times New Roman"/>
          <w:sz w:val="24"/>
          <w:szCs w:val="24"/>
          <w:lang w:eastAsia="pt-BR"/>
        </w:rPr>
        <w:t>: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Projetos de ajuda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Projetos de capacitação profissional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>§ Projetos sociais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RESUMO DAS ETAPAS PARA ESTABELECER OS INDICADORES DE GESTÃO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A filosofia de funcionamento de um sistema de indicadores tem por base o ciclo do PDCA que é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base do sistema de melhoria contínua proposta pelas normas da série ISO 9000, esse ciclo já foi descrito anteriormente no capítulo intitulado “Metodologia e Objetivos de melhorias dos processos”.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 ciclo PDCA ao utilizar o indicador propriamente dito constitui uma importante ferramenta para a gestão dos processos. Porém, o que propomos nesse capítulo, é a utilização do ciclo PDCA para o processo de melhoria dos próprios indicadores, fazendo isso, eventualmente indicadores terão de ser repensados, reavaliados ou até mesmo excluídos do programa de gestão, gerando assim a necessidade de mantermos um processo bem definido para o estabelecimento de novos indicadores. Para isso, sugerimos alguns passos para o seu estabelecimento.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Realizar um exercício prévio de planejamento estratégico, considerando a missão, visão e os objetivos da organização, se necessário sugerindo mudanças nos mesmos.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Definir ou redefinir os macro-processos e processos utilizados pela organização para atingir os objetivos propostos.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cada processo, definir claramente os donos do processo e quais são os FCS – Fatores Críticos de Sucesso.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cada FCS, definir quais são os Indicadores de Gestão que melhor atende aos requisitos descritos anteriormente nesse trabalho.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Para cada Indicador, devemos então estabelecer um objetivo e uma meta, que sejam atingíveis, sejam significativas e reais.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Para cada indicador, estabelecer um processo de medição bem claro, contendo pelo menos as seguintes informações: 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Processo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FCS – Fatores Críticos de Sucesso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Nome do Indicador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Objetivo (razão pelo qual ele está sendo monitorado)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Definição (contendo fórmulas e unidades)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Origem dos dados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Responsável pelo Indicador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Periodicidade do registro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Tempo de retenção do registro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Metas numéricas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Coletar periodicamente os dados e compará-los com as respectivas metas.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Realizar a análise crítica dos resultados e se necessário for Propor um plano de ação.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Realizar a análise crítica do indicador e se for necessário, tomar as seguintes decisões: 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Revisar a meta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Alterar a estrutura do indicador</w:t>
      </w:r>
    </w:p>
    <w:p w:rsidR="006B589F" w:rsidRPr="002F0EC1" w:rsidRDefault="006B589F" w:rsidP="00F8793D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Eliminar o indicador</w:t>
      </w:r>
    </w:p>
    <w:p w:rsidR="006B589F" w:rsidRPr="002F0EC1" w:rsidRDefault="006B589F" w:rsidP="00F8793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Reiniciar o processo de maneira continuada.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Feito isso, o sistema de indicadores de gestão se mantém vivo e saudável ao longo do tempo, podendo dessa forma continuar a ser usado como uma das mais importantes ferramentas do sistema de gestão.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> </w:t>
      </w:r>
    </w:p>
    <w:p w:rsidR="006B589F" w:rsidRPr="002F0EC1" w:rsidRDefault="006B589F" w:rsidP="00F8793D">
      <w:pPr>
        <w:spacing w:before="100" w:beforeAutospacing="1" w:after="100" w:afterAutospacing="1"/>
        <w:ind w:left="0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F0EC1">
        <w:rPr>
          <w:rFonts w:eastAsia="Times New Roman" w:cs="Times New Roman"/>
          <w:b/>
          <w:bCs/>
          <w:sz w:val="24"/>
          <w:szCs w:val="24"/>
          <w:lang w:eastAsia="pt-BR"/>
        </w:rPr>
        <w:t>CONCLUSÃO</w:t>
      </w:r>
    </w:p>
    <w:p w:rsidR="006B589F" w:rsidRPr="002F0EC1" w:rsidRDefault="006B589F" w:rsidP="00F8793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pt-BR"/>
        </w:rPr>
      </w:pPr>
      <w:r w:rsidRPr="002F0EC1">
        <w:rPr>
          <w:rFonts w:eastAsia="Times New Roman" w:cs="Times New Roman"/>
          <w:sz w:val="24"/>
          <w:szCs w:val="24"/>
          <w:lang w:eastAsia="pt-BR"/>
        </w:rPr>
        <w:t xml:space="preserve">Poucas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são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as organizações cujo nível de complexidade seja tão simples a ponto do gestor poder analisar o seu desempenho baseado apenas nas observações do dia-a-dia. Quase todas as organizações necessitam de uma referencia confiável que indique aos gestores, donos dos processos, acionistas e até mesmo ao operário se o trabalho realizado está surtindo bons efeitos, ou pelo menos, se tende a melhorar. Caso contrário, qualquer variação, seja no processo, seja no produto ou até mesmo no mercado não poderia ser traduzida como uma melhora ou uma piora, impossibilitando assim a tomada de ações para a melhoria contínua.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  <w:t xml:space="preserve">No decorrer desse trabalho observou-se que possuir indicadores de gestão, por si só, não significa que o desempenho da organização esteja sendo bem representado. Vários foram os casos observados que demonstram que a adoção de indicadores inexpressivos ou errôneos pode conduzir os gestores a tomar decisões infundadas e por muitas vezes erradas. Como o caso da academia de ginástica que durante anos possuía uma caixa de reclamações, porém os gestores não consideravam as reclamações nela depositadas, </w:t>
      </w:r>
      <w:proofErr w:type="spellStart"/>
      <w:r w:rsidRPr="002F0EC1">
        <w:rPr>
          <w:rFonts w:eastAsia="Times New Roman" w:cs="Times New Roman"/>
          <w:sz w:val="24"/>
          <w:szCs w:val="24"/>
          <w:lang w:eastAsia="pt-BR"/>
        </w:rPr>
        <w:t>consequentemente</w:t>
      </w:r>
      <w:proofErr w:type="spellEnd"/>
      <w:r w:rsidRPr="002F0EC1">
        <w:rPr>
          <w:rFonts w:eastAsia="Times New Roman" w:cs="Times New Roman"/>
          <w:sz w:val="24"/>
          <w:szCs w:val="24"/>
          <w:lang w:eastAsia="pt-BR"/>
        </w:rPr>
        <w:t>, os freqüentadores, embora insatisfeitos, não depositavam as reclamações. Porém, certo dia, a academia contratou um gerente focado no cliente, que levava em consideração as reclamações depositadas na urna, tomando ações no sentido de resolver os problemas indicados. O nível de satisfação dos alunos aumentou, bem como a credibilidade da eficiência da urna de sugestões, motivando os alunos a depositarem mais sugestões. Porém, como o dono da academia utilizava como indicador de desempenho o número de reclamações depositada na urna, o mesmo demitiu o novo gerente.</w:t>
      </w:r>
      <w:r w:rsidRPr="002F0EC1">
        <w:rPr>
          <w:rFonts w:eastAsia="Times New Roman" w:cs="Times New Roman"/>
          <w:sz w:val="24"/>
          <w:szCs w:val="24"/>
          <w:lang w:eastAsia="pt-BR"/>
        </w:rPr>
        <w:br/>
      </w:r>
      <w:r w:rsidRPr="002F0EC1">
        <w:rPr>
          <w:rFonts w:eastAsia="Times New Roman" w:cs="Times New Roman"/>
          <w:sz w:val="24"/>
          <w:szCs w:val="24"/>
          <w:lang w:eastAsia="pt-BR"/>
        </w:rPr>
        <w:lastRenderedPageBreak/>
        <w:t>Exemplos como este de adoção de indicadores que não refletem toda a realidade, atestam a necessidade de uma definição sistêmica dos indicadores, a ponto de, com o menor número de indicadores possíveis, podermos resumir a “saúde” da organização no que diz respeito aos objetivos pré-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estabelecidos.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Uma vez definidos os indicadores significativos do sistema de gestão, seja da Qualidade, Financeiro, Ambiental, de Saúde e Segurança Ocupacional ou do que mais for definido na política da empresa, uma análise sistêmica deve ser implementada para que os indicadores sejam realmente úteis e não simplesmente mais um processo burocrático. Essa análise pode ser feita através de análises críticas da alta direção e com maior freqüência, com os donos do processo, e também, através de auditorias realizadas por profissionais que não estejam diretamente envolvidos no processo. Essa análise deve considerar tanto os resultados obtidos e as tendências, quanto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significância dos indicadores e das metas pré-estabelecidas. Dessa forma, a sistemática proposta nesse trabalho, não deve ser considerada somente no instante da </w:t>
      </w:r>
      <w:proofErr w:type="gramStart"/>
      <w:r w:rsidRPr="002F0EC1">
        <w:rPr>
          <w:rFonts w:eastAsia="Times New Roman" w:cs="Times New Roman"/>
          <w:sz w:val="24"/>
          <w:szCs w:val="24"/>
          <w:lang w:eastAsia="pt-BR"/>
        </w:rPr>
        <w:t>implementação</w:t>
      </w:r>
      <w:proofErr w:type="gramEnd"/>
      <w:r w:rsidRPr="002F0EC1">
        <w:rPr>
          <w:rFonts w:eastAsia="Times New Roman" w:cs="Times New Roman"/>
          <w:sz w:val="24"/>
          <w:szCs w:val="24"/>
          <w:lang w:eastAsia="pt-BR"/>
        </w:rPr>
        <w:t xml:space="preserve"> do sistema, mas sim, sempre que mudanças estratégicas ou de processos sejam realizadas, e seus efeitos façam com que os resultados observados deixem de influenciar nas decisões para a melhoria contínua da organização.</w:t>
      </w:r>
    </w:p>
    <w:p w:rsidR="00BB44A5" w:rsidRPr="002F0EC1" w:rsidRDefault="002F0EC1" w:rsidP="00F8793D">
      <w:pPr>
        <w:rPr>
          <w:sz w:val="24"/>
          <w:szCs w:val="24"/>
        </w:rPr>
      </w:pPr>
    </w:p>
    <w:sectPr w:rsidR="00BB44A5" w:rsidRPr="002F0EC1" w:rsidSect="009C5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5D6"/>
    <w:multiLevelType w:val="multilevel"/>
    <w:tmpl w:val="00B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52D4"/>
    <w:multiLevelType w:val="multilevel"/>
    <w:tmpl w:val="CA4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A2C51"/>
    <w:multiLevelType w:val="multilevel"/>
    <w:tmpl w:val="D34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21F3C"/>
    <w:multiLevelType w:val="multilevel"/>
    <w:tmpl w:val="ED90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C1386"/>
    <w:multiLevelType w:val="multilevel"/>
    <w:tmpl w:val="5954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43047"/>
    <w:multiLevelType w:val="multilevel"/>
    <w:tmpl w:val="90CA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F0251"/>
    <w:multiLevelType w:val="multilevel"/>
    <w:tmpl w:val="2D0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F3E91"/>
    <w:multiLevelType w:val="multilevel"/>
    <w:tmpl w:val="E26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0017D"/>
    <w:multiLevelType w:val="multilevel"/>
    <w:tmpl w:val="81FE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89F"/>
    <w:rsid w:val="00015502"/>
    <w:rsid w:val="001F2A2A"/>
    <w:rsid w:val="002F0EC1"/>
    <w:rsid w:val="00323EFC"/>
    <w:rsid w:val="005B65B1"/>
    <w:rsid w:val="006B589F"/>
    <w:rsid w:val="009C51E1"/>
    <w:rsid w:val="00C42D90"/>
    <w:rsid w:val="00CB4025"/>
    <w:rsid w:val="00EA13DB"/>
    <w:rsid w:val="00F8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E1"/>
  </w:style>
  <w:style w:type="paragraph" w:styleId="Ttulo1">
    <w:name w:val="heading 1"/>
    <w:basedOn w:val="Normal"/>
    <w:link w:val="Ttulo1Char"/>
    <w:uiPriority w:val="9"/>
    <w:qFormat/>
    <w:rsid w:val="006B589F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B589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89F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58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B58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89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589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589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58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3163</Words>
  <Characters>17086</Characters>
  <Application>Microsoft Office Word</Application>
  <DocSecurity>0</DocSecurity>
  <Lines>142</Lines>
  <Paragraphs>40</Paragraphs>
  <ScaleCrop>false</ScaleCrop>
  <Company>SSA</Company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Danker</dc:creator>
  <cp:keywords/>
  <dc:description/>
  <cp:lastModifiedBy>Danker</cp:lastModifiedBy>
  <cp:revision>3</cp:revision>
  <dcterms:created xsi:type="dcterms:W3CDTF">2012-11-30T19:26:00Z</dcterms:created>
  <dcterms:modified xsi:type="dcterms:W3CDTF">2012-12-05T16:41:00Z</dcterms:modified>
</cp:coreProperties>
</file>