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CB7E8" w14:textId="58767EBB" w:rsidR="005F1A65" w:rsidRPr="004A5994" w:rsidRDefault="005F1A65" w:rsidP="004A5994">
      <w:pPr>
        <w:spacing w:line="360" w:lineRule="auto"/>
        <w:jc w:val="both"/>
        <w:rPr>
          <w:rFonts w:ascii="Arial" w:hAnsi="Arial" w:cs="Arial"/>
          <w:b/>
          <w:bCs/>
          <w:sz w:val="24"/>
          <w:szCs w:val="24"/>
        </w:rPr>
      </w:pPr>
      <w:r w:rsidRPr="004A5994">
        <w:rPr>
          <w:rFonts w:ascii="Arial" w:hAnsi="Arial" w:cs="Arial"/>
          <w:b/>
          <w:bCs/>
          <w:sz w:val="24"/>
          <w:szCs w:val="24"/>
        </w:rPr>
        <w:t xml:space="preserve">"Eco-Friendly Fish Farming: The Impact of Large-Scale Microalgae Cultivation on Fish Meal Substitution and RAS Integration"  </w:t>
      </w:r>
    </w:p>
    <w:p w14:paraId="54E8BB33" w14:textId="7656D18D" w:rsidR="005F1A65" w:rsidRPr="004A5994" w:rsidRDefault="005F1A65" w:rsidP="004A5994">
      <w:pPr>
        <w:spacing w:line="360" w:lineRule="auto"/>
        <w:jc w:val="both"/>
        <w:rPr>
          <w:rFonts w:ascii="Arial" w:hAnsi="Arial" w:cs="Arial"/>
          <w:b/>
          <w:bCs/>
          <w:sz w:val="24"/>
          <w:szCs w:val="24"/>
        </w:rPr>
      </w:pPr>
      <w:r w:rsidRPr="004A5994">
        <w:rPr>
          <w:rFonts w:ascii="Arial" w:hAnsi="Arial" w:cs="Arial"/>
          <w:sz w:val="24"/>
          <w:szCs w:val="24"/>
        </w:rPr>
        <w:t>Acronym of the project:</w:t>
      </w:r>
      <w:r w:rsidRPr="004A5994">
        <w:rPr>
          <w:rFonts w:ascii="Arial" w:hAnsi="Arial" w:cs="Arial"/>
          <w:b/>
          <w:bCs/>
          <w:sz w:val="24"/>
          <w:szCs w:val="24"/>
        </w:rPr>
        <w:t xml:space="preserve"> E</w:t>
      </w:r>
      <w:r w:rsidR="006A50E5" w:rsidRPr="004A5994">
        <w:rPr>
          <w:rFonts w:ascii="Arial" w:hAnsi="Arial" w:cs="Arial"/>
          <w:b/>
          <w:bCs/>
          <w:sz w:val="24"/>
          <w:szCs w:val="24"/>
        </w:rPr>
        <w:t>CO-FISH</w:t>
      </w:r>
    </w:p>
    <w:p w14:paraId="2835B604" w14:textId="7DF00A8C" w:rsidR="004D3E72" w:rsidRPr="004A5994" w:rsidRDefault="004D3E72" w:rsidP="004A5994">
      <w:pPr>
        <w:spacing w:line="360" w:lineRule="auto"/>
        <w:jc w:val="both"/>
        <w:rPr>
          <w:rFonts w:ascii="Arial" w:hAnsi="Arial" w:cs="Arial"/>
          <w:b/>
          <w:bCs/>
          <w:sz w:val="24"/>
          <w:szCs w:val="24"/>
        </w:rPr>
      </w:pPr>
      <w:r w:rsidRPr="004A5994">
        <w:rPr>
          <w:rFonts w:ascii="Arial" w:hAnsi="Arial" w:cs="Arial"/>
          <w:b/>
          <w:bCs/>
          <w:sz w:val="24"/>
          <w:szCs w:val="24"/>
        </w:rPr>
        <w:t xml:space="preserve">Problematic </w:t>
      </w:r>
    </w:p>
    <w:p w14:paraId="487B3455" w14:textId="561D149D" w:rsidR="00FC3706" w:rsidRPr="004A5994" w:rsidRDefault="00844643" w:rsidP="004A5994">
      <w:pPr>
        <w:spacing w:line="360" w:lineRule="auto"/>
        <w:jc w:val="both"/>
        <w:rPr>
          <w:rFonts w:ascii="Arial" w:hAnsi="Arial" w:cs="Arial"/>
          <w:sz w:val="24"/>
          <w:szCs w:val="24"/>
        </w:rPr>
      </w:pPr>
      <w:r w:rsidRPr="004A5994">
        <w:rPr>
          <w:rFonts w:ascii="Arial" w:hAnsi="Arial" w:cs="Arial"/>
          <w:sz w:val="24"/>
          <w:szCs w:val="24"/>
        </w:rPr>
        <w:t>Climate change exerts significant pressure on the animal resources used in fish feed, profoundly disrupting marine ecosystems and altering the availability of fish stocks (Islam et al., 2020). Rising ocean temperatures and ocean acidification, driven by high CO</w:t>
      </w:r>
      <w:r w:rsidRPr="004A5994">
        <w:rPr>
          <w:rFonts w:ascii="Arial" w:hAnsi="Arial" w:cs="Arial"/>
          <w:sz w:val="24"/>
          <w:szCs w:val="24"/>
          <w:vertAlign w:val="subscript"/>
        </w:rPr>
        <w:t>2</w:t>
      </w:r>
      <w:r w:rsidRPr="004A5994">
        <w:rPr>
          <w:rFonts w:ascii="Arial" w:hAnsi="Arial" w:cs="Arial"/>
          <w:sz w:val="24"/>
          <w:szCs w:val="24"/>
        </w:rPr>
        <w:t xml:space="preserve"> levels, disrupt marine food chains by impacting primary producers like phytoplankton and harming essential marine organisms such as fish and mollusks</w:t>
      </w:r>
      <w:r w:rsidR="008C6EDD" w:rsidRPr="004A5994">
        <w:rPr>
          <w:rFonts w:ascii="Arial" w:hAnsi="Arial" w:cs="Arial"/>
          <w:sz w:val="24"/>
          <w:szCs w:val="24"/>
        </w:rPr>
        <w:t xml:space="preserve"> (</w:t>
      </w:r>
      <w:proofErr w:type="spellStart"/>
      <w:r w:rsidR="008C6EDD" w:rsidRPr="004A5994">
        <w:rPr>
          <w:rFonts w:ascii="Arial" w:hAnsi="Arial" w:cs="Arial"/>
          <w:sz w:val="24"/>
          <w:szCs w:val="24"/>
        </w:rPr>
        <w:t>Jin</w:t>
      </w:r>
      <w:proofErr w:type="spellEnd"/>
      <w:r w:rsidR="008C6EDD" w:rsidRPr="004A5994">
        <w:rPr>
          <w:rFonts w:ascii="Arial" w:hAnsi="Arial" w:cs="Arial"/>
          <w:sz w:val="24"/>
          <w:szCs w:val="24"/>
        </w:rPr>
        <w:t xml:space="preserve"> et al., 2020)</w:t>
      </w:r>
      <w:r w:rsidRPr="004A5994">
        <w:rPr>
          <w:rFonts w:ascii="Arial" w:hAnsi="Arial" w:cs="Arial"/>
          <w:sz w:val="24"/>
          <w:szCs w:val="24"/>
        </w:rPr>
        <w:t>. These disruptions directly affect forage fish populations, a crucial source of fish meal for aquaculture, while overfishing exacerbates the decline in stocks</w:t>
      </w:r>
      <w:r w:rsidR="008C6EDD" w:rsidRPr="004A5994">
        <w:rPr>
          <w:rFonts w:ascii="Arial" w:hAnsi="Arial" w:cs="Arial"/>
          <w:sz w:val="24"/>
          <w:szCs w:val="24"/>
        </w:rPr>
        <w:t xml:space="preserve"> (</w:t>
      </w:r>
      <w:proofErr w:type="spellStart"/>
      <w:r w:rsidR="008C6EDD" w:rsidRPr="004A5994">
        <w:rPr>
          <w:rFonts w:ascii="Arial" w:hAnsi="Arial" w:cs="Arial"/>
          <w:sz w:val="24"/>
          <w:szCs w:val="24"/>
        </w:rPr>
        <w:t>Nissar</w:t>
      </w:r>
      <w:proofErr w:type="spellEnd"/>
      <w:r w:rsidR="008C6EDD" w:rsidRPr="004A5994">
        <w:rPr>
          <w:rFonts w:ascii="Arial" w:hAnsi="Arial" w:cs="Arial"/>
          <w:sz w:val="24"/>
          <w:szCs w:val="24"/>
        </w:rPr>
        <w:t xml:space="preserve"> et al., 2023)</w:t>
      </w:r>
      <w:r w:rsidRPr="004A5994">
        <w:rPr>
          <w:rFonts w:ascii="Arial" w:hAnsi="Arial" w:cs="Arial"/>
          <w:sz w:val="24"/>
          <w:szCs w:val="24"/>
        </w:rPr>
        <w:t xml:space="preserve">. To ensure the sustainability of aquaculture in the face of these challenges, it is crucial to develop fish feed formulations based on alternative </w:t>
      </w:r>
      <w:r w:rsidR="00631CEF" w:rsidRPr="004A5994">
        <w:rPr>
          <w:rFonts w:ascii="Arial" w:hAnsi="Arial" w:cs="Arial"/>
          <w:sz w:val="24"/>
          <w:szCs w:val="24"/>
        </w:rPr>
        <w:t xml:space="preserve">rich-protein </w:t>
      </w:r>
      <w:r w:rsidRPr="004A5994">
        <w:rPr>
          <w:rFonts w:ascii="Arial" w:hAnsi="Arial" w:cs="Arial"/>
          <w:sz w:val="24"/>
          <w:szCs w:val="24"/>
        </w:rPr>
        <w:t>ingredients</w:t>
      </w:r>
      <w:r w:rsidR="008C6EDD" w:rsidRPr="004A5994">
        <w:rPr>
          <w:rFonts w:ascii="Arial" w:hAnsi="Arial" w:cs="Arial"/>
          <w:sz w:val="24"/>
          <w:szCs w:val="24"/>
        </w:rPr>
        <w:t xml:space="preserve"> such as microalgae (Ma and Hu, 2024)</w:t>
      </w:r>
      <w:r w:rsidRPr="004A5994">
        <w:rPr>
          <w:rFonts w:ascii="Arial" w:hAnsi="Arial" w:cs="Arial"/>
          <w:sz w:val="24"/>
          <w:szCs w:val="24"/>
        </w:rPr>
        <w:t>.</w:t>
      </w:r>
      <w:r w:rsidR="00A337DA" w:rsidRPr="004A5994">
        <w:rPr>
          <w:rFonts w:ascii="Arial" w:hAnsi="Arial" w:cs="Arial"/>
          <w:sz w:val="24"/>
          <w:szCs w:val="24"/>
        </w:rPr>
        <w:t xml:space="preserve"> </w:t>
      </w:r>
      <w:r w:rsidRPr="004A5994">
        <w:rPr>
          <w:rFonts w:ascii="Arial" w:hAnsi="Arial" w:cs="Arial"/>
          <w:i/>
          <w:iCs/>
          <w:sz w:val="24"/>
          <w:szCs w:val="24"/>
        </w:rPr>
        <w:t>Nannochloropsis</w:t>
      </w:r>
      <w:r w:rsidR="00014CF6" w:rsidRPr="004A5994">
        <w:rPr>
          <w:rFonts w:ascii="Arial" w:hAnsi="Arial" w:cs="Arial"/>
          <w:i/>
          <w:iCs/>
          <w:sz w:val="24"/>
          <w:szCs w:val="24"/>
        </w:rPr>
        <w:t xml:space="preserve">. </w:t>
      </w:r>
      <w:proofErr w:type="spellStart"/>
      <w:r w:rsidR="00014CF6" w:rsidRPr="004A5994">
        <w:rPr>
          <w:rFonts w:ascii="Arial" w:hAnsi="Arial" w:cs="Arial"/>
          <w:i/>
          <w:iCs/>
          <w:sz w:val="24"/>
          <w:szCs w:val="24"/>
        </w:rPr>
        <w:t>oculata</w:t>
      </w:r>
      <w:proofErr w:type="spellEnd"/>
      <w:r w:rsidRPr="004A5994">
        <w:rPr>
          <w:rFonts w:ascii="Arial" w:hAnsi="Arial" w:cs="Arial"/>
          <w:sz w:val="24"/>
          <w:szCs w:val="24"/>
        </w:rPr>
        <w:t xml:space="preserve"> and </w:t>
      </w:r>
      <w:proofErr w:type="spellStart"/>
      <w:r w:rsidRPr="004A5994">
        <w:rPr>
          <w:rFonts w:ascii="Arial" w:hAnsi="Arial" w:cs="Arial"/>
          <w:i/>
          <w:iCs/>
          <w:sz w:val="24"/>
          <w:szCs w:val="24"/>
        </w:rPr>
        <w:t>Dunaliella</w:t>
      </w:r>
      <w:proofErr w:type="spellEnd"/>
      <w:r w:rsidRPr="004A5994">
        <w:rPr>
          <w:rFonts w:ascii="Arial" w:hAnsi="Arial" w:cs="Arial"/>
          <w:i/>
          <w:iCs/>
          <w:sz w:val="24"/>
          <w:szCs w:val="24"/>
        </w:rPr>
        <w:t xml:space="preserve"> salina</w:t>
      </w:r>
      <w:r w:rsidRPr="004A5994">
        <w:rPr>
          <w:rFonts w:ascii="Arial" w:hAnsi="Arial" w:cs="Arial"/>
          <w:sz w:val="24"/>
          <w:szCs w:val="24"/>
        </w:rPr>
        <w:t xml:space="preserve"> offer a viable solution, providing high-quality proteins</w:t>
      </w:r>
      <w:r w:rsidR="00631CEF" w:rsidRPr="004A5994">
        <w:rPr>
          <w:rFonts w:ascii="Arial" w:hAnsi="Arial" w:cs="Arial"/>
          <w:sz w:val="24"/>
          <w:szCs w:val="24"/>
        </w:rPr>
        <w:t xml:space="preserve"> and various nutrients and offer a low-cost solution </w:t>
      </w:r>
      <w:r w:rsidRPr="004A5994">
        <w:rPr>
          <w:rFonts w:ascii="Arial" w:hAnsi="Arial" w:cs="Arial"/>
          <w:sz w:val="24"/>
          <w:szCs w:val="24"/>
        </w:rPr>
        <w:t>while reducing pressure on marine ecosystems</w:t>
      </w:r>
      <w:r w:rsidR="008C6EDD" w:rsidRPr="004A5994">
        <w:rPr>
          <w:rFonts w:ascii="Arial" w:hAnsi="Arial" w:cs="Arial"/>
          <w:sz w:val="24"/>
          <w:szCs w:val="24"/>
        </w:rPr>
        <w:t xml:space="preserve"> (</w:t>
      </w:r>
      <w:proofErr w:type="spellStart"/>
      <w:r w:rsidR="008C6EDD" w:rsidRPr="004A5994">
        <w:rPr>
          <w:rFonts w:ascii="Arial" w:hAnsi="Arial" w:cs="Arial"/>
          <w:sz w:val="24"/>
          <w:szCs w:val="24"/>
        </w:rPr>
        <w:t>Zanella</w:t>
      </w:r>
      <w:proofErr w:type="spellEnd"/>
      <w:r w:rsidR="008C6EDD" w:rsidRPr="004A5994">
        <w:rPr>
          <w:rFonts w:ascii="Arial" w:hAnsi="Arial" w:cs="Arial"/>
          <w:sz w:val="24"/>
          <w:szCs w:val="24"/>
        </w:rPr>
        <w:t xml:space="preserve"> and </w:t>
      </w:r>
      <w:proofErr w:type="spellStart"/>
      <w:r w:rsidR="008C6EDD" w:rsidRPr="004A5994">
        <w:rPr>
          <w:rFonts w:ascii="Arial" w:hAnsi="Arial" w:cs="Arial"/>
          <w:sz w:val="24"/>
          <w:szCs w:val="24"/>
        </w:rPr>
        <w:t>Vianello</w:t>
      </w:r>
      <w:proofErr w:type="spellEnd"/>
      <w:r w:rsidR="008C6EDD" w:rsidRPr="004A5994">
        <w:rPr>
          <w:rFonts w:ascii="Arial" w:hAnsi="Arial" w:cs="Arial"/>
          <w:sz w:val="24"/>
          <w:szCs w:val="24"/>
        </w:rPr>
        <w:t>, 2020:</w:t>
      </w:r>
      <w:r w:rsidR="00631CEF" w:rsidRPr="004A5994">
        <w:rPr>
          <w:rFonts w:ascii="Arial" w:hAnsi="Arial" w:cs="Arial"/>
          <w:sz w:val="24"/>
          <w:szCs w:val="24"/>
        </w:rPr>
        <w:t xml:space="preserve"> de Souza Celente et al., 2022; Harvey and Ben-</w:t>
      </w:r>
      <w:proofErr w:type="spellStart"/>
      <w:r w:rsidR="00631CEF" w:rsidRPr="004A5994">
        <w:rPr>
          <w:rFonts w:ascii="Arial" w:hAnsi="Arial" w:cs="Arial"/>
          <w:sz w:val="24"/>
          <w:szCs w:val="24"/>
        </w:rPr>
        <w:t>Amotz</w:t>
      </w:r>
      <w:proofErr w:type="spellEnd"/>
      <w:r w:rsidR="00631CEF" w:rsidRPr="004A5994">
        <w:rPr>
          <w:rFonts w:ascii="Arial" w:hAnsi="Arial" w:cs="Arial"/>
          <w:sz w:val="24"/>
          <w:szCs w:val="24"/>
        </w:rPr>
        <w:t>, 2020; Kaur, 2020</w:t>
      </w:r>
      <w:r w:rsidR="008C6EDD" w:rsidRPr="004A5994">
        <w:rPr>
          <w:rFonts w:ascii="Arial" w:hAnsi="Arial" w:cs="Arial"/>
          <w:sz w:val="24"/>
          <w:szCs w:val="24"/>
        </w:rPr>
        <w:t>)</w:t>
      </w:r>
      <w:r w:rsidRPr="004A5994">
        <w:rPr>
          <w:rFonts w:ascii="Arial" w:hAnsi="Arial" w:cs="Arial"/>
          <w:sz w:val="24"/>
          <w:szCs w:val="24"/>
        </w:rPr>
        <w:t xml:space="preserve">. </w:t>
      </w:r>
      <w:r w:rsidR="00EC2EFD" w:rsidRPr="004A5994">
        <w:rPr>
          <w:rFonts w:ascii="Arial" w:hAnsi="Arial" w:cs="Arial"/>
          <w:sz w:val="24"/>
          <w:szCs w:val="24"/>
        </w:rPr>
        <w:t xml:space="preserve">The genus Nannochloropsis includes six unicellular microalgal species: </w:t>
      </w:r>
      <w:r w:rsidR="00EC2EFD" w:rsidRPr="004A5994">
        <w:rPr>
          <w:rFonts w:ascii="Arial" w:hAnsi="Arial" w:cs="Arial"/>
          <w:i/>
          <w:iCs/>
          <w:sz w:val="24"/>
          <w:szCs w:val="24"/>
        </w:rPr>
        <w:t xml:space="preserve">N. salina, N. </w:t>
      </w:r>
      <w:proofErr w:type="spellStart"/>
      <w:r w:rsidR="00EC2EFD" w:rsidRPr="004A5994">
        <w:rPr>
          <w:rFonts w:ascii="Arial" w:hAnsi="Arial" w:cs="Arial"/>
          <w:i/>
          <w:iCs/>
          <w:sz w:val="24"/>
          <w:szCs w:val="24"/>
        </w:rPr>
        <w:t>oceanica</w:t>
      </w:r>
      <w:proofErr w:type="spellEnd"/>
      <w:r w:rsidR="00EC2EFD" w:rsidRPr="004A5994">
        <w:rPr>
          <w:rFonts w:ascii="Arial" w:hAnsi="Arial" w:cs="Arial"/>
          <w:i/>
          <w:iCs/>
          <w:sz w:val="24"/>
          <w:szCs w:val="24"/>
        </w:rPr>
        <w:t xml:space="preserve">, N. </w:t>
      </w:r>
      <w:proofErr w:type="spellStart"/>
      <w:r w:rsidR="00EC2EFD" w:rsidRPr="004A5994">
        <w:rPr>
          <w:rFonts w:ascii="Arial" w:hAnsi="Arial" w:cs="Arial"/>
          <w:i/>
          <w:iCs/>
          <w:sz w:val="24"/>
          <w:szCs w:val="24"/>
        </w:rPr>
        <w:t>granulata</w:t>
      </w:r>
      <w:proofErr w:type="spellEnd"/>
      <w:r w:rsidR="00EC2EFD" w:rsidRPr="004A5994">
        <w:rPr>
          <w:rFonts w:ascii="Arial" w:hAnsi="Arial" w:cs="Arial"/>
          <w:i/>
          <w:iCs/>
          <w:sz w:val="24"/>
          <w:szCs w:val="24"/>
        </w:rPr>
        <w:t xml:space="preserve">, N. </w:t>
      </w:r>
      <w:proofErr w:type="spellStart"/>
      <w:r w:rsidR="00EC2EFD" w:rsidRPr="004A5994">
        <w:rPr>
          <w:rFonts w:ascii="Arial" w:hAnsi="Arial" w:cs="Arial"/>
          <w:i/>
          <w:iCs/>
          <w:sz w:val="24"/>
          <w:szCs w:val="24"/>
        </w:rPr>
        <w:t>limnetica</w:t>
      </w:r>
      <w:proofErr w:type="spellEnd"/>
      <w:r w:rsidR="00EC2EFD" w:rsidRPr="004A5994">
        <w:rPr>
          <w:rFonts w:ascii="Arial" w:hAnsi="Arial" w:cs="Arial"/>
          <w:i/>
          <w:iCs/>
          <w:sz w:val="24"/>
          <w:szCs w:val="24"/>
        </w:rPr>
        <w:t xml:space="preserve">, N. </w:t>
      </w:r>
      <w:proofErr w:type="spellStart"/>
      <w:r w:rsidR="00EC2EFD" w:rsidRPr="004A5994">
        <w:rPr>
          <w:rFonts w:ascii="Arial" w:hAnsi="Arial" w:cs="Arial"/>
          <w:i/>
          <w:iCs/>
          <w:sz w:val="24"/>
          <w:szCs w:val="24"/>
        </w:rPr>
        <w:t>oculata</w:t>
      </w:r>
      <w:proofErr w:type="spellEnd"/>
      <w:r w:rsidR="00EC2EFD" w:rsidRPr="004A5994">
        <w:rPr>
          <w:rFonts w:ascii="Arial" w:hAnsi="Arial" w:cs="Arial"/>
          <w:i/>
          <w:iCs/>
          <w:sz w:val="24"/>
          <w:szCs w:val="24"/>
        </w:rPr>
        <w:t xml:space="preserve">, and N. </w:t>
      </w:r>
      <w:proofErr w:type="spellStart"/>
      <w:r w:rsidR="00EC2EFD" w:rsidRPr="004A5994">
        <w:rPr>
          <w:rFonts w:ascii="Arial" w:hAnsi="Arial" w:cs="Arial"/>
          <w:i/>
          <w:iCs/>
          <w:sz w:val="24"/>
          <w:szCs w:val="24"/>
        </w:rPr>
        <w:t>gaditana</w:t>
      </w:r>
      <w:proofErr w:type="spellEnd"/>
      <w:r w:rsidR="00EC2EFD" w:rsidRPr="004A5994">
        <w:rPr>
          <w:rFonts w:ascii="Arial" w:hAnsi="Arial" w:cs="Arial"/>
          <w:sz w:val="24"/>
          <w:szCs w:val="24"/>
        </w:rPr>
        <w:t xml:space="preserve"> (Martins et al., 2013). These algae, belonging to the class </w:t>
      </w:r>
      <w:proofErr w:type="spellStart"/>
      <w:r w:rsidR="00EC2EFD" w:rsidRPr="004A5994">
        <w:rPr>
          <w:rFonts w:ascii="Arial" w:hAnsi="Arial" w:cs="Arial"/>
          <w:sz w:val="24"/>
          <w:szCs w:val="24"/>
        </w:rPr>
        <w:t>Eustigmatophyceae</w:t>
      </w:r>
      <w:proofErr w:type="spellEnd"/>
      <w:r w:rsidR="00EC2EFD" w:rsidRPr="004A5994">
        <w:rPr>
          <w:rFonts w:ascii="Arial" w:hAnsi="Arial" w:cs="Arial"/>
          <w:sz w:val="24"/>
          <w:szCs w:val="24"/>
        </w:rPr>
        <w:t>, thrive in both marine and freshwater environments.</w:t>
      </w:r>
      <w:r w:rsidR="008157A3" w:rsidRPr="004A5994">
        <w:rPr>
          <w:rFonts w:ascii="Arial" w:hAnsi="Arial" w:cs="Arial"/>
          <w:sz w:val="24"/>
          <w:szCs w:val="24"/>
        </w:rPr>
        <w:t xml:space="preserve"> </w:t>
      </w:r>
      <w:r w:rsidR="00EC2EFD" w:rsidRPr="004A5994">
        <w:rPr>
          <w:rFonts w:ascii="Arial" w:hAnsi="Arial" w:cs="Arial"/>
          <w:sz w:val="24"/>
          <w:szCs w:val="24"/>
        </w:rPr>
        <w:t xml:space="preserve">Among them, </w:t>
      </w:r>
      <w:r w:rsidR="00EC2EFD" w:rsidRPr="004A5994">
        <w:rPr>
          <w:rFonts w:ascii="Arial" w:hAnsi="Arial" w:cs="Arial"/>
          <w:i/>
          <w:iCs/>
          <w:sz w:val="24"/>
          <w:szCs w:val="24"/>
        </w:rPr>
        <w:t xml:space="preserve">N. </w:t>
      </w:r>
      <w:proofErr w:type="spellStart"/>
      <w:r w:rsidR="00EC2EFD" w:rsidRPr="004A5994">
        <w:rPr>
          <w:rFonts w:ascii="Arial" w:hAnsi="Arial" w:cs="Arial"/>
          <w:i/>
          <w:iCs/>
          <w:sz w:val="24"/>
          <w:szCs w:val="24"/>
        </w:rPr>
        <w:t>oculata</w:t>
      </w:r>
      <w:proofErr w:type="spellEnd"/>
      <w:r w:rsidR="00EC2EFD" w:rsidRPr="004A5994">
        <w:rPr>
          <w:rFonts w:ascii="Arial" w:hAnsi="Arial" w:cs="Arial"/>
          <w:sz w:val="24"/>
          <w:szCs w:val="24"/>
        </w:rPr>
        <w:t xml:space="preserve"> is particularly notable for its role as a feed supplement in aquaculture. It is effectively used to grow rotifers, which are crucial for raising larval stages of various finfish species (</w:t>
      </w:r>
      <w:proofErr w:type="spellStart"/>
      <w:r w:rsidR="00EC2EFD" w:rsidRPr="004A5994">
        <w:rPr>
          <w:rFonts w:ascii="Arial" w:hAnsi="Arial" w:cs="Arial"/>
          <w:sz w:val="24"/>
          <w:szCs w:val="24"/>
        </w:rPr>
        <w:t>Durmaz</w:t>
      </w:r>
      <w:proofErr w:type="spellEnd"/>
      <w:r w:rsidR="00EC2EFD" w:rsidRPr="004A5994">
        <w:rPr>
          <w:rFonts w:ascii="Arial" w:hAnsi="Arial" w:cs="Arial"/>
          <w:sz w:val="24"/>
          <w:szCs w:val="24"/>
        </w:rPr>
        <w:t xml:space="preserve">, 2007). </w:t>
      </w:r>
      <w:r w:rsidR="00E33E9B" w:rsidRPr="004A5994">
        <w:rPr>
          <w:rFonts w:ascii="Arial" w:hAnsi="Arial" w:cs="Arial"/>
          <w:sz w:val="24"/>
          <w:szCs w:val="24"/>
        </w:rPr>
        <w:t xml:space="preserve">A </w:t>
      </w:r>
      <w:r w:rsidR="00EC2EFD" w:rsidRPr="004A5994">
        <w:rPr>
          <w:rFonts w:ascii="Arial" w:hAnsi="Arial" w:cs="Arial"/>
          <w:sz w:val="24"/>
          <w:szCs w:val="24"/>
        </w:rPr>
        <w:t xml:space="preserve">Research has shown that incorporating </w:t>
      </w:r>
      <w:r w:rsidR="00EC2EFD" w:rsidRPr="004A5994">
        <w:rPr>
          <w:rFonts w:ascii="Arial" w:hAnsi="Arial" w:cs="Arial"/>
          <w:i/>
          <w:iCs/>
          <w:sz w:val="24"/>
          <w:szCs w:val="24"/>
        </w:rPr>
        <w:t xml:space="preserve">N. </w:t>
      </w:r>
      <w:proofErr w:type="spellStart"/>
      <w:r w:rsidR="00EC2EFD" w:rsidRPr="004A5994">
        <w:rPr>
          <w:rFonts w:ascii="Arial" w:hAnsi="Arial" w:cs="Arial"/>
          <w:i/>
          <w:iCs/>
          <w:sz w:val="24"/>
          <w:szCs w:val="24"/>
        </w:rPr>
        <w:t>oculata</w:t>
      </w:r>
      <w:proofErr w:type="spellEnd"/>
      <w:r w:rsidR="00EC2EFD" w:rsidRPr="004A5994">
        <w:rPr>
          <w:rFonts w:ascii="Arial" w:hAnsi="Arial" w:cs="Arial"/>
          <w:sz w:val="24"/>
          <w:szCs w:val="24"/>
        </w:rPr>
        <w:t xml:space="preserve"> meal into the diet of gray mullet fries enhances their growth and nutrient utilization (El-</w:t>
      </w:r>
      <w:proofErr w:type="spellStart"/>
      <w:r w:rsidR="00EC2EFD" w:rsidRPr="004A5994">
        <w:rPr>
          <w:rFonts w:ascii="Arial" w:hAnsi="Arial" w:cs="Arial"/>
          <w:sz w:val="24"/>
          <w:szCs w:val="24"/>
        </w:rPr>
        <w:t>Dahhar</w:t>
      </w:r>
      <w:proofErr w:type="spellEnd"/>
      <w:r w:rsidR="00EC2EFD" w:rsidRPr="004A5994">
        <w:rPr>
          <w:rFonts w:ascii="Arial" w:hAnsi="Arial" w:cs="Arial"/>
          <w:sz w:val="24"/>
          <w:szCs w:val="24"/>
        </w:rPr>
        <w:t xml:space="preserve"> et al., 2014). Furthermore, a 5% inclusion of </w:t>
      </w:r>
      <w:r w:rsidR="00EC2EFD" w:rsidRPr="004A5994">
        <w:rPr>
          <w:rFonts w:ascii="Arial" w:hAnsi="Arial" w:cs="Arial"/>
          <w:i/>
          <w:iCs/>
          <w:sz w:val="24"/>
          <w:szCs w:val="24"/>
        </w:rPr>
        <w:t xml:space="preserve">N. </w:t>
      </w:r>
      <w:proofErr w:type="spellStart"/>
      <w:r w:rsidR="00EC2EFD" w:rsidRPr="004A5994">
        <w:rPr>
          <w:rFonts w:ascii="Arial" w:hAnsi="Arial" w:cs="Arial"/>
          <w:i/>
          <w:iCs/>
          <w:sz w:val="24"/>
          <w:szCs w:val="24"/>
        </w:rPr>
        <w:t>oculata</w:t>
      </w:r>
      <w:proofErr w:type="spellEnd"/>
      <w:r w:rsidR="00EC2EFD" w:rsidRPr="004A5994">
        <w:rPr>
          <w:rFonts w:ascii="Arial" w:hAnsi="Arial" w:cs="Arial"/>
          <w:sz w:val="24"/>
          <w:szCs w:val="24"/>
        </w:rPr>
        <w:t xml:space="preserve"> significantly improves the growth, immune responses, intestinal histology, and survival of Nile tilapia, particularly when challenged with </w:t>
      </w:r>
      <w:r w:rsidR="00EC2EFD" w:rsidRPr="004A5994">
        <w:rPr>
          <w:rFonts w:ascii="Arial" w:hAnsi="Arial" w:cs="Arial"/>
          <w:i/>
          <w:iCs/>
          <w:sz w:val="24"/>
          <w:szCs w:val="24"/>
        </w:rPr>
        <w:t xml:space="preserve">Aeromonas </w:t>
      </w:r>
      <w:proofErr w:type="spellStart"/>
      <w:r w:rsidR="00EC2EFD" w:rsidRPr="004A5994">
        <w:rPr>
          <w:rFonts w:ascii="Arial" w:hAnsi="Arial" w:cs="Arial"/>
          <w:i/>
          <w:iCs/>
          <w:sz w:val="24"/>
          <w:szCs w:val="24"/>
        </w:rPr>
        <w:t>veronii</w:t>
      </w:r>
      <w:proofErr w:type="spellEnd"/>
      <w:r w:rsidR="00EC2EFD" w:rsidRPr="004A5994">
        <w:rPr>
          <w:rFonts w:ascii="Arial" w:hAnsi="Arial" w:cs="Arial"/>
          <w:sz w:val="24"/>
          <w:szCs w:val="24"/>
        </w:rPr>
        <w:t xml:space="preserve"> (</w:t>
      </w:r>
      <w:proofErr w:type="spellStart"/>
      <w:r w:rsidR="00EC2EFD" w:rsidRPr="004A5994">
        <w:rPr>
          <w:rFonts w:ascii="Arial" w:hAnsi="Arial" w:cs="Arial"/>
          <w:sz w:val="24"/>
          <w:szCs w:val="24"/>
        </w:rPr>
        <w:t>Abdelghany</w:t>
      </w:r>
      <w:proofErr w:type="spellEnd"/>
      <w:r w:rsidR="00EC2EFD" w:rsidRPr="004A5994">
        <w:rPr>
          <w:rFonts w:ascii="Arial" w:hAnsi="Arial" w:cs="Arial"/>
          <w:sz w:val="24"/>
          <w:szCs w:val="24"/>
        </w:rPr>
        <w:t xml:space="preserve"> et al., 2020). In another study, a 5% or 10% </w:t>
      </w:r>
      <w:r w:rsidR="00EC2EFD" w:rsidRPr="004A5994">
        <w:rPr>
          <w:rFonts w:ascii="Arial" w:hAnsi="Arial" w:cs="Arial"/>
          <w:i/>
          <w:iCs/>
          <w:sz w:val="24"/>
          <w:szCs w:val="24"/>
        </w:rPr>
        <w:t xml:space="preserve">N. </w:t>
      </w:r>
      <w:proofErr w:type="spellStart"/>
      <w:r w:rsidR="00EC2EFD" w:rsidRPr="004A5994">
        <w:rPr>
          <w:rFonts w:ascii="Arial" w:hAnsi="Arial" w:cs="Arial"/>
          <w:i/>
          <w:iCs/>
          <w:sz w:val="24"/>
          <w:szCs w:val="24"/>
        </w:rPr>
        <w:t>oculata</w:t>
      </w:r>
      <w:proofErr w:type="spellEnd"/>
      <w:r w:rsidR="00EC2EFD" w:rsidRPr="004A5994">
        <w:rPr>
          <w:rFonts w:ascii="Arial" w:hAnsi="Arial" w:cs="Arial"/>
          <w:sz w:val="24"/>
          <w:szCs w:val="24"/>
        </w:rPr>
        <w:t xml:space="preserve"> diet for four weeks modulated serum biochemical parameters, enhanced immunity and antioxidant responses, maintained normal histomorphological criteria, and reduced histopathological changes in the </w:t>
      </w:r>
      <w:r w:rsidR="00EC2EFD" w:rsidRPr="004A5994">
        <w:rPr>
          <w:rFonts w:ascii="Arial" w:hAnsi="Arial" w:cs="Arial"/>
          <w:sz w:val="24"/>
          <w:szCs w:val="24"/>
        </w:rPr>
        <w:lastRenderedPageBreak/>
        <w:t xml:space="preserve">intestinal and hepatopancreatic tissues of </w:t>
      </w:r>
      <w:r w:rsidR="00EC2EFD" w:rsidRPr="004A5994">
        <w:rPr>
          <w:rFonts w:ascii="Arial" w:hAnsi="Arial" w:cs="Arial"/>
          <w:i/>
          <w:iCs/>
          <w:sz w:val="24"/>
          <w:szCs w:val="24"/>
        </w:rPr>
        <w:t xml:space="preserve">O. </w:t>
      </w:r>
      <w:proofErr w:type="spellStart"/>
      <w:r w:rsidR="00EC2EFD" w:rsidRPr="004A5994">
        <w:rPr>
          <w:rFonts w:ascii="Arial" w:hAnsi="Arial" w:cs="Arial"/>
          <w:i/>
          <w:iCs/>
          <w:sz w:val="24"/>
          <w:szCs w:val="24"/>
        </w:rPr>
        <w:t>niloticus</w:t>
      </w:r>
      <w:proofErr w:type="spellEnd"/>
      <w:r w:rsidR="00EC2EFD" w:rsidRPr="004A5994">
        <w:rPr>
          <w:rFonts w:ascii="Arial" w:hAnsi="Arial" w:cs="Arial"/>
          <w:sz w:val="24"/>
          <w:szCs w:val="24"/>
        </w:rPr>
        <w:t xml:space="preserve"> under air exposure stress (Zahran et al., 2021). These benefits are attributed to functional compounds such as violaxanthin, astaxanthin, lutein, β-carotene, polysaccharides, and α-linolenic acid, which have antioxidant and immunomodulatory effects (</w:t>
      </w:r>
      <w:proofErr w:type="spellStart"/>
      <w:r w:rsidR="00EC2EFD" w:rsidRPr="004A5994">
        <w:rPr>
          <w:rFonts w:ascii="Arial" w:hAnsi="Arial" w:cs="Arial"/>
          <w:sz w:val="24"/>
          <w:szCs w:val="24"/>
        </w:rPr>
        <w:t>Pandeirada</w:t>
      </w:r>
      <w:proofErr w:type="spellEnd"/>
      <w:r w:rsidR="00EC2EFD" w:rsidRPr="004A5994">
        <w:rPr>
          <w:rFonts w:ascii="Arial" w:hAnsi="Arial" w:cs="Arial"/>
          <w:sz w:val="24"/>
          <w:szCs w:val="24"/>
        </w:rPr>
        <w:t xml:space="preserve"> et al., 2019).</w:t>
      </w:r>
      <w:r w:rsidR="008157A3" w:rsidRPr="004A5994">
        <w:rPr>
          <w:rFonts w:ascii="Arial" w:hAnsi="Arial" w:cs="Arial"/>
          <w:sz w:val="24"/>
          <w:szCs w:val="24"/>
        </w:rPr>
        <w:t xml:space="preserve"> </w:t>
      </w:r>
      <w:r w:rsidR="00EC2EFD" w:rsidRPr="004A5994">
        <w:rPr>
          <w:rFonts w:ascii="Arial" w:hAnsi="Arial" w:cs="Arial"/>
          <w:sz w:val="24"/>
          <w:szCs w:val="24"/>
        </w:rPr>
        <w:t>Nannochloropsis is known for its high lipid content</w:t>
      </w:r>
      <w:r w:rsidR="008157A3" w:rsidRPr="004A5994">
        <w:rPr>
          <w:rFonts w:ascii="Arial" w:hAnsi="Arial" w:cs="Arial"/>
          <w:sz w:val="24"/>
          <w:szCs w:val="24"/>
        </w:rPr>
        <w:t xml:space="preserve"> rangin</w:t>
      </w:r>
      <w:r w:rsidR="00E33E9B" w:rsidRPr="004A5994">
        <w:rPr>
          <w:rFonts w:ascii="Arial" w:hAnsi="Arial" w:cs="Arial"/>
          <w:sz w:val="24"/>
          <w:szCs w:val="24"/>
        </w:rPr>
        <w:t>g</w:t>
      </w:r>
      <w:r w:rsidR="008157A3" w:rsidRPr="004A5994">
        <w:rPr>
          <w:rFonts w:ascii="Arial" w:hAnsi="Arial" w:cs="Arial"/>
          <w:sz w:val="24"/>
          <w:szCs w:val="24"/>
        </w:rPr>
        <w:t xml:space="preserve"> from 37% to 60% of the cell’s dry wet</w:t>
      </w:r>
      <w:r w:rsidR="00EC2EFD" w:rsidRPr="004A5994">
        <w:rPr>
          <w:rFonts w:ascii="Arial" w:hAnsi="Arial" w:cs="Arial"/>
          <w:sz w:val="24"/>
          <w:szCs w:val="24"/>
        </w:rPr>
        <w:t>, which includes eicosapentaenoic acid (EPA), making it valuable in aquaculture nutrition for improving growth, reproduction, and immunity in aquatic animals (Kumar et al., 2023). The apparent digestibility coefficient (ADC) of Nannochloropsis protein is 70.3%, and its protein content is approximately 63% (</w:t>
      </w:r>
      <w:proofErr w:type="spellStart"/>
      <w:r w:rsidR="00EC2EFD" w:rsidRPr="004A5994">
        <w:rPr>
          <w:rFonts w:ascii="Arial" w:hAnsi="Arial" w:cs="Arial"/>
          <w:sz w:val="24"/>
          <w:szCs w:val="24"/>
        </w:rPr>
        <w:t>Hulatt</w:t>
      </w:r>
      <w:proofErr w:type="spellEnd"/>
      <w:r w:rsidR="00EC2EFD" w:rsidRPr="004A5994">
        <w:rPr>
          <w:rFonts w:ascii="Arial" w:hAnsi="Arial" w:cs="Arial"/>
          <w:sz w:val="24"/>
          <w:szCs w:val="24"/>
        </w:rPr>
        <w:t xml:space="preserve"> et al., 2017). </w:t>
      </w:r>
      <w:r w:rsidR="008157A3" w:rsidRPr="004A5994">
        <w:rPr>
          <w:rFonts w:ascii="Arial" w:hAnsi="Arial" w:cs="Arial"/>
          <w:sz w:val="24"/>
          <w:szCs w:val="24"/>
        </w:rPr>
        <w:t xml:space="preserve">It </w:t>
      </w:r>
      <w:r w:rsidR="00EC2EFD" w:rsidRPr="004A5994">
        <w:rPr>
          <w:rFonts w:ascii="Arial" w:hAnsi="Arial" w:cs="Arial"/>
          <w:sz w:val="24"/>
          <w:szCs w:val="24"/>
        </w:rPr>
        <w:t xml:space="preserve">also contains beneficial phytochemicals, including glycosides, alkaloids, flavonoids, saponins, and tannins (Kartik et al., 2021). Due to its rich protein and essential fatty acid profile, particularly EPA and carotenoids, Nannochloropsis </w:t>
      </w:r>
      <w:r w:rsidR="008157A3" w:rsidRPr="004A5994">
        <w:rPr>
          <w:rFonts w:ascii="Arial" w:hAnsi="Arial" w:cs="Arial"/>
          <w:sz w:val="24"/>
          <w:szCs w:val="24"/>
        </w:rPr>
        <w:t xml:space="preserve">could </w:t>
      </w:r>
      <w:r w:rsidR="00EC2EFD" w:rsidRPr="004A5994">
        <w:rPr>
          <w:rFonts w:ascii="Arial" w:hAnsi="Arial" w:cs="Arial"/>
          <w:sz w:val="24"/>
          <w:szCs w:val="24"/>
        </w:rPr>
        <w:t xml:space="preserve">supports fish growth, development, health, immune function, and </w:t>
      </w:r>
      <w:r w:rsidR="008157A3" w:rsidRPr="004A5994">
        <w:rPr>
          <w:rFonts w:ascii="Arial" w:hAnsi="Arial" w:cs="Arial"/>
          <w:sz w:val="24"/>
          <w:szCs w:val="24"/>
        </w:rPr>
        <w:t xml:space="preserve">quality. Furthermore, </w:t>
      </w:r>
      <w:r w:rsidR="00A337DA" w:rsidRPr="004A5994">
        <w:rPr>
          <w:rStyle w:val="Emphasis"/>
          <w:rFonts w:ascii="Arial" w:hAnsi="Arial" w:cs="Arial"/>
          <w:sz w:val="24"/>
          <w:szCs w:val="24"/>
        </w:rPr>
        <w:t>Dunaliella salina</w:t>
      </w:r>
      <w:r w:rsidR="00A337DA" w:rsidRPr="004A5994">
        <w:rPr>
          <w:rFonts w:ascii="Arial" w:hAnsi="Arial" w:cs="Arial"/>
          <w:sz w:val="24"/>
          <w:szCs w:val="24"/>
        </w:rPr>
        <w:t xml:space="preserve"> is a halophilic green microalga known for its antioxidant properties and high carotenoid content. It is used in aquaculture primarily for its rich β-carotene and glycerol. Under high salinity, light, and temperature, it can produce up to 14% β-carotene by dry weight, which improves skin and fillet pigmentation in fish (</w:t>
      </w:r>
      <w:proofErr w:type="spellStart"/>
      <w:r w:rsidR="00A337DA" w:rsidRPr="004A5994">
        <w:rPr>
          <w:rFonts w:ascii="Arial" w:hAnsi="Arial" w:cs="Arial"/>
          <w:sz w:val="24"/>
          <w:szCs w:val="24"/>
          <w:shd w:val="clear" w:color="auto" w:fill="FFFFFF"/>
        </w:rPr>
        <w:t>Alishahi</w:t>
      </w:r>
      <w:proofErr w:type="spellEnd"/>
      <w:r w:rsidR="00A337DA" w:rsidRPr="004A5994">
        <w:rPr>
          <w:rFonts w:ascii="Arial" w:hAnsi="Arial" w:cs="Arial"/>
          <w:sz w:val="24"/>
          <w:szCs w:val="24"/>
          <w:shd w:val="clear" w:color="auto" w:fill="FFFFFF"/>
        </w:rPr>
        <w:t xml:space="preserve"> et al., 2015). </w:t>
      </w:r>
      <w:r w:rsidR="00A337DA" w:rsidRPr="004A5994">
        <w:rPr>
          <w:rFonts w:ascii="Arial" w:hAnsi="Arial" w:cs="Arial"/>
          <w:sz w:val="24"/>
          <w:szCs w:val="24"/>
        </w:rPr>
        <w:t xml:space="preserve">The protein content of </w:t>
      </w:r>
      <w:r w:rsidR="00A337DA" w:rsidRPr="004A5994">
        <w:rPr>
          <w:rStyle w:val="Emphasis"/>
          <w:rFonts w:ascii="Arial" w:hAnsi="Arial" w:cs="Arial"/>
          <w:sz w:val="24"/>
          <w:szCs w:val="24"/>
        </w:rPr>
        <w:t>Dunaliella salina</w:t>
      </w:r>
      <w:r w:rsidR="00A337DA" w:rsidRPr="004A5994">
        <w:rPr>
          <w:rFonts w:ascii="Arial" w:hAnsi="Arial" w:cs="Arial"/>
          <w:sz w:val="24"/>
          <w:szCs w:val="24"/>
        </w:rPr>
        <w:t xml:space="preserve"> typically ranges between 52% and 55%</w:t>
      </w:r>
      <w:r w:rsidR="00EB7C3D" w:rsidRPr="004A5994">
        <w:rPr>
          <w:rFonts w:ascii="Arial" w:hAnsi="Arial" w:cs="Arial"/>
          <w:sz w:val="24"/>
          <w:szCs w:val="24"/>
        </w:rPr>
        <w:t xml:space="preserve">, making it an excellent candidate for replacing fish meal in aquaculture feeds, but </w:t>
      </w:r>
      <w:r w:rsidR="00A337DA" w:rsidRPr="004A5994">
        <w:rPr>
          <w:rFonts w:ascii="Arial" w:hAnsi="Arial" w:cs="Arial"/>
          <w:sz w:val="24"/>
          <w:szCs w:val="24"/>
        </w:rPr>
        <w:t>some studies indicates that this protein level can fluctuate significantly depending on various cultivation conditions (</w:t>
      </w:r>
      <w:r w:rsidR="00A337DA" w:rsidRPr="004A5994">
        <w:rPr>
          <w:rFonts w:ascii="Arial" w:hAnsi="Arial" w:cs="Arial"/>
          <w:sz w:val="24"/>
          <w:szCs w:val="24"/>
          <w:shd w:val="clear" w:color="auto" w:fill="FFFFFF"/>
        </w:rPr>
        <w:t xml:space="preserve">Sui and </w:t>
      </w:r>
      <w:proofErr w:type="spellStart"/>
      <w:r w:rsidR="00A337DA" w:rsidRPr="004A5994">
        <w:rPr>
          <w:rFonts w:ascii="Arial" w:hAnsi="Arial" w:cs="Arial"/>
          <w:sz w:val="24"/>
          <w:szCs w:val="24"/>
          <w:shd w:val="clear" w:color="auto" w:fill="FFFFFF"/>
        </w:rPr>
        <w:t>Vlaeminck</w:t>
      </w:r>
      <w:proofErr w:type="spellEnd"/>
      <w:r w:rsidR="00A337DA" w:rsidRPr="004A5994">
        <w:rPr>
          <w:rFonts w:ascii="Arial" w:hAnsi="Arial" w:cs="Arial"/>
          <w:sz w:val="24"/>
          <w:szCs w:val="24"/>
          <w:shd w:val="clear" w:color="auto" w:fill="FFFFFF"/>
        </w:rPr>
        <w:t>, 2019).</w:t>
      </w:r>
      <w:r w:rsidR="00EB7C3D" w:rsidRPr="004A5994">
        <w:rPr>
          <w:rFonts w:ascii="Arial" w:hAnsi="Arial" w:cs="Arial"/>
          <w:sz w:val="24"/>
          <w:szCs w:val="24"/>
          <w:shd w:val="clear" w:color="auto" w:fill="FFFFFF"/>
        </w:rPr>
        <w:t xml:space="preserve"> T</w:t>
      </w:r>
      <w:r w:rsidR="00EB7C3D" w:rsidRPr="004A5994">
        <w:rPr>
          <w:rFonts w:ascii="Arial" w:hAnsi="Arial" w:cs="Arial"/>
          <w:sz w:val="24"/>
          <w:szCs w:val="24"/>
        </w:rPr>
        <w:t xml:space="preserve">o date, there are no studies that specifically investigate the replacement of fish meal with </w:t>
      </w:r>
      <w:r w:rsidR="00EB7C3D" w:rsidRPr="004A5994">
        <w:rPr>
          <w:rStyle w:val="Emphasis"/>
          <w:rFonts w:ascii="Arial" w:hAnsi="Arial" w:cs="Arial"/>
          <w:sz w:val="24"/>
          <w:szCs w:val="24"/>
        </w:rPr>
        <w:t>Nannochloropsis</w:t>
      </w:r>
      <w:r w:rsidR="00EB7C3D" w:rsidRPr="004A5994">
        <w:rPr>
          <w:rFonts w:ascii="Arial" w:hAnsi="Arial" w:cs="Arial"/>
          <w:sz w:val="24"/>
          <w:szCs w:val="24"/>
        </w:rPr>
        <w:t xml:space="preserve"> </w:t>
      </w:r>
      <w:r w:rsidR="00E33E9B" w:rsidRPr="004A5994">
        <w:rPr>
          <w:rFonts w:ascii="Arial" w:hAnsi="Arial" w:cs="Arial"/>
          <w:sz w:val="24"/>
          <w:szCs w:val="24"/>
        </w:rPr>
        <w:t xml:space="preserve">oculate </w:t>
      </w:r>
      <w:r w:rsidR="00EB7C3D" w:rsidRPr="004A5994">
        <w:rPr>
          <w:rFonts w:ascii="Arial" w:hAnsi="Arial" w:cs="Arial"/>
          <w:sz w:val="24"/>
          <w:szCs w:val="24"/>
        </w:rPr>
        <w:t xml:space="preserve">or </w:t>
      </w:r>
      <w:r w:rsidR="00EB7C3D" w:rsidRPr="004A5994">
        <w:rPr>
          <w:rStyle w:val="Emphasis"/>
          <w:rFonts w:ascii="Arial" w:hAnsi="Arial" w:cs="Arial"/>
          <w:sz w:val="24"/>
          <w:szCs w:val="24"/>
        </w:rPr>
        <w:t>Dunaliella</w:t>
      </w:r>
      <w:r w:rsidR="00E33E9B" w:rsidRPr="004A5994">
        <w:rPr>
          <w:rFonts w:ascii="Arial" w:hAnsi="Arial" w:cs="Arial"/>
          <w:sz w:val="24"/>
          <w:szCs w:val="24"/>
        </w:rPr>
        <w:t xml:space="preserve"> </w:t>
      </w:r>
      <w:r w:rsidR="00EB7C3D" w:rsidRPr="004A5994">
        <w:rPr>
          <w:rFonts w:ascii="Arial" w:hAnsi="Arial" w:cs="Arial"/>
          <w:sz w:val="24"/>
          <w:szCs w:val="24"/>
        </w:rPr>
        <w:t>either individually or in combination</w:t>
      </w:r>
      <w:r w:rsidR="00E33E9B" w:rsidRPr="004A5994">
        <w:rPr>
          <w:rFonts w:ascii="Arial" w:hAnsi="Arial" w:cs="Arial"/>
          <w:sz w:val="24"/>
          <w:szCs w:val="24"/>
        </w:rPr>
        <w:t xml:space="preserve"> </w:t>
      </w:r>
      <w:r w:rsidR="00EB7C3D" w:rsidRPr="004A5994">
        <w:rPr>
          <w:rFonts w:ascii="Arial" w:hAnsi="Arial" w:cs="Arial"/>
          <w:sz w:val="24"/>
          <w:szCs w:val="24"/>
        </w:rPr>
        <w:t>in the diet of marine species such as gilthead sea bream (</w:t>
      </w:r>
      <w:r w:rsidR="00EB7C3D" w:rsidRPr="004A5994">
        <w:rPr>
          <w:rStyle w:val="Emphasis"/>
          <w:rFonts w:ascii="Arial" w:hAnsi="Arial" w:cs="Arial"/>
          <w:sz w:val="24"/>
          <w:szCs w:val="24"/>
        </w:rPr>
        <w:t xml:space="preserve">Sparus </w:t>
      </w:r>
      <w:proofErr w:type="spellStart"/>
      <w:r w:rsidR="00EB7C3D" w:rsidRPr="004A5994">
        <w:rPr>
          <w:rStyle w:val="Emphasis"/>
          <w:rFonts w:ascii="Arial" w:hAnsi="Arial" w:cs="Arial"/>
          <w:sz w:val="24"/>
          <w:szCs w:val="24"/>
        </w:rPr>
        <w:t>aurata</w:t>
      </w:r>
      <w:proofErr w:type="spellEnd"/>
      <w:r w:rsidR="00EB7C3D" w:rsidRPr="004A5994">
        <w:rPr>
          <w:rFonts w:ascii="Arial" w:hAnsi="Arial" w:cs="Arial"/>
          <w:sz w:val="24"/>
          <w:szCs w:val="24"/>
        </w:rPr>
        <w:t>)</w:t>
      </w:r>
      <w:r w:rsidR="00E33E9B" w:rsidRPr="004A5994">
        <w:rPr>
          <w:rFonts w:ascii="Arial" w:hAnsi="Arial" w:cs="Arial"/>
          <w:sz w:val="24"/>
          <w:szCs w:val="24"/>
        </w:rPr>
        <w:t xml:space="preserve">. </w:t>
      </w:r>
      <w:r w:rsidR="00EB7C3D" w:rsidRPr="004A5994">
        <w:rPr>
          <w:rFonts w:ascii="Arial" w:hAnsi="Arial" w:cs="Arial"/>
          <w:sz w:val="24"/>
          <w:szCs w:val="24"/>
        </w:rPr>
        <w:t xml:space="preserve">Research into the use of these microalgae as complete substitutes for fish meal in aquaculture feed is still lacking for these particular species. </w:t>
      </w:r>
      <w:r w:rsidR="00E33E9B" w:rsidRPr="004A5994">
        <w:rPr>
          <w:rFonts w:ascii="Arial" w:hAnsi="Arial" w:cs="Arial"/>
          <w:sz w:val="24"/>
          <w:szCs w:val="24"/>
        </w:rPr>
        <w:t xml:space="preserve"> R</w:t>
      </w:r>
      <w:r w:rsidR="00EB7C3D" w:rsidRPr="004A5994">
        <w:rPr>
          <w:rFonts w:ascii="Arial" w:hAnsi="Arial" w:cs="Arial"/>
          <w:sz w:val="24"/>
          <w:szCs w:val="24"/>
        </w:rPr>
        <w:t>eplacing fish meal whose costs are rising and availability decreasing, these microalgae may offer a sustainable alternative.</w:t>
      </w:r>
      <w:r w:rsidR="00F902D0" w:rsidRPr="004A5994">
        <w:rPr>
          <w:rFonts w:ascii="Arial" w:hAnsi="Arial" w:cs="Arial"/>
          <w:sz w:val="24"/>
          <w:szCs w:val="24"/>
        </w:rPr>
        <w:t xml:space="preserve"> Also, in recirculating aquaculture systems (RAS), managing nutrient-rich waste accounts for 30–50% of production costs. Integrating microalgae can address this challenge by converting waste into valuable byproducts (Ende et al., 2024). Microalgae cultivation improves sustainability by assimilating nutrients like nitrogen and phosphorus, enhancing water quality, and increasing oxygen levels through photosynthesis (</w:t>
      </w:r>
      <w:r w:rsidR="00F902D0" w:rsidRPr="004A5994">
        <w:rPr>
          <w:rFonts w:ascii="Arial" w:hAnsi="Arial" w:cs="Arial"/>
          <w:sz w:val="24"/>
          <w:szCs w:val="24"/>
          <w:shd w:val="clear" w:color="auto" w:fill="FFFFFF"/>
        </w:rPr>
        <w:t>Han et al., 2019)</w:t>
      </w:r>
      <w:r w:rsidR="00F902D0" w:rsidRPr="004A5994">
        <w:rPr>
          <w:rFonts w:ascii="Arial" w:hAnsi="Arial" w:cs="Arial"/>
          <w:sz w:val="24"/>
          <w:szCs w:val="24"/>
        </w:rPr>
        <w:t xml:space="preserve">. </w:t>
      </w:r>
      <w:r w:rsidR="00F902D0" w:rsidRPr="004A5994">
        <w:rPr>
          <w:rFonts w:ascii="Arial" w:hAnsi="Arial" w:cs="Arial"/>
          <w:sz w:val="24"/>
          <w:szCs w:val="24"/>
        </w:rPr>
        <w:lastRenderedPageBreak/>
        <w:t>Uncoupled membrane photobioreactors enable controlled algae production, allowing for direct biomass use in feed or biorefinery (</w:t>
      </w:r>
      <w:r w:rsidR="00F902D0" w:rsidRPr="004A5994">
        <w:rPr>
          <w:rFonts w:ascii="Arial" w:hAnsi="Arial" w:cs="Arial"/>
          <w:sz w:val="24"/>
          <w:szCs w:val="24"/>
          <w:shd w:val="clear" w:color="auto" w:fill="FFFFFF"/>
        </w:rPr>
        <w:t>García et al., 2020)</w:t>
      </w:r>
      <w:r w:rsidR="00F902D0" w:rsidRPr="004A5994">
        <w:rPr>
          <w:rFonts w:ascii="Arial" w:hAnsi="Arial" w:cs="Arial"/>
          <w:sz w:val="24"/>
          <w:szCs w:val="24"/>
        </w:rPr>
        <w:t>. This approach can also mitigate environmental impacts through chemical remediation, carbon capture, and recycled bioconversion.</w:t>
      </w:r>
      <w:r w:rsidR="005E451D" w:rsidRPr="004A5994">
        <w:rPr>
          <w:rFonts w:ascii="Arial" w:hAnsi="Arial" w:cs="Arial"/>
          <w:sz w:val="24"/>
          <w:szCs w:val="24"/>
        </w:rPr>
        <w:t xml:space="preserve"> </w:t>
      </w:r>
      <w:r w:rsidRPr="004A5994">
        <w:rPr>
          <w:rFonts w:ascii="Arial" w:hAnsi="Arial" w:cs="Arial"/>
          <w:sz w:val="24"/>
          <w:szCs w:val="24"/>
        </w:rPr>
        <w:t>Nannochloropsis also contributes to CO</w:t>
      </w:r>
      <w:r w:rsidRPr="004A5994">
        <w:rPr>
          <w:rFonts w:ascii="Arial" w:hAnsi="Arial" w:cs="Arial"/>
          <w:sz w:val="24"/>
          <w:szCs w:val="24"/>
          <w:vertAlign w:val="subscript"/>
        </w:rPr>
        <w:t xml:space="preserve">2 </w:t>
      </w:r>
      <w:r w:rsidRPr="004A5994">
        <w:rPr>
          <w:rFonts w:ascii="Arial" w:hAnsi="Arial" w:cs="Arial"/>
          <w:sz w:val="24"/>
          <w:szCs w:val="24"/>
        </w:rPr>
        <w:t>capture, reducing the carbon footprint of the systems while clarifying the water</w:t>
      </w:r>
      <w:r w:rsidR="005E451D" w:rsidRPr="004A5994">
        <w:rPr>
          <w:rFonts w:ascii="Arial" w:hAnsi="Arial" w:cs="Arial"/>
          <w:sz w:val="24"/>
          <w:szCs w:val="24"/>
        </w:rPr>
        <w:t xml:space="preserve"> (</w:t>
      </w:r>
      <w:r w:rsidR="005E451D" w:rsidRPr="004A5994">
        <w:rPr>
          <w:rFonts w:ascii="Arial" w:hAnsi="Arial" w:cs="Arial"/>
          <w:sz w:val="24"/>
          <w:szCs w:val="24"/>
          <w:shd w:val="clear" w:color="auto" w:fill="FFFFFF"/>
        </w:rPr>
        <w:t>Mohan et al., 2021)</w:t>
      </w:r>
      <w:r w:rsidRPr="004A5994">
        <w:rPr>
          <w:rFonts w:ascii="Arial" w:hAnsi="Arial" w:cs="Arial"/>
          <w:sz w:val="24"/>
          <w:szCs w:val="24"/>
        </w:rPr>
        <w:t xml:space="preserve">. </w:t>
      </w:r>
      <w:r w:rsidRPr="004A5994">
        <w:rPr>
          <w:rFonts w:ascii="Arial" w:hAnsi="Arial" w:cs="Arial"/>
          <w:i/>
          <w:iCs/>
          <w:sz w:val="24"/>
          <w:szCs w:val="24"/>
        </w:rPr>
        <w:t>Dunaliella salina</w:t>
      </w:r>
      <w:r w:rsidRPr="004A5994">
        <w:rPr>
          <w:rFonts w:ascii="Arial" w:hAnsi="Arial" w:cs="Arial"/>
          <w:sz w:val="24"/>
          <w:szCs w:val="24"/>
        </w:rPr>
        <w:t>, known for its pigments, also aids in water clarification by reducing suspended particles and absorbing certain contaminants</w:t>
      </w:r>
      <w:r w:rsidR="005E451D" w:rsidRPr="004A5994">
        <w:rPr>
          <w:rFonts w:ascii="Arial" w:hAnsi="Arial" w:cs="Arial"/>
          <w:sz w:val="24"/>
          <w:szCs w:val="24"/>
        </w:rPr>
        <w:t xml:space="preserve"> (</w:t>
      </w:r>
      <w:proofErr w:type="spellStart"/>
      <w:r w:rsidR="005E451D" w:rsidRPr="004A5994">
        <w:rPr>
          <w:rFonts w:ascii="Arial" w:hAnsi="Arial" w:cs="Arial"/>
          <w:sz w:val="24"/>
          <w:szCs w:val="24"/>
          <w:shd w:val="clear" w:color="auto" w:fill="FFFFFF"/>
        </w:rPr>
        <w:t>Ziaei</w:t>
      </w:r>
      <w:proofErr w:type="spellEnd"/>
      <w:r w:rsidR="005E451D" w:rsidRPr="004A5994">
        <w:rPr>
          <w:rFonts w:ascii="Arial" w:hAnsi="Arial" w:cs="Arial"/>
          <w:sz w:val="24"/>
          <w:szCs w:val="24"/>
          <w:shd w:val="clear" w:color="auto" w:fill="FFFFFF"/>
        </w:rPr>
        <w:t xml:space="preserve"> et al., 2023)</w:t>
      </w:r>
      <w:r w:rsidRPr="004A5994">
        <w:rPr>
          <w:rFonts w:ascii="Arial" w:hAnsi="Arial" w:cs="Arial"/>
          <w:sz w:val="24"/>
          <w:szCs w:val="24"/>
        </w:rPr>
        <w:t>. Using these microalgae in bioreactors thus improves water quality while providing nutritious and sustainable feed for fish, making RAS systems more environmentally friendly and efficient. To successfully make this transition, it is essential to support research and development, collaborate with stakeholders, and implement policies that encourage innovation and sustainable practices in aquaculture.</w:t>
      </w:r>
      <w:r w:rsidR="00E33E9B" w:rsidRPr="004A5994">
        <w:rPr>
          <w:rFonts w:ascii="Arial" w:hAnsi="Arial" w:cs="Arial"/>
          <w:sz w:val="24"/>
          <w:szCs w:val="24"/>
        </w:rPr>
        <w:t xml:space="preserve"> </w:t>
      </w:r>
      <w:r w:rsidR="00FC3706" w:rsidRPr="004A5994">
        <w:rPr>
          <w:rFonts w:ascii="Arial" w:eastAsia="Times New Roman" w:hAnsi="Arial" w:cs="Arial"/>
          <w:sz w:val="24"/>
          <w:szCs w:val="24"/>
        </w:rPr>
        <w:t xml:space="preserve">To evaluate the use of microalgae </w:t>
      </w:r>
      <w:proofErr w:type="spellStart"/>
      <w:r w:rsidR="00FC3706" w:rsidRPr="004A5994">
        <w:rPr>
          <w:rFonts w:ascii="Arial" w:eastAsia="Times New Roman" w:hAnsi="Arial" w:cs="Arial"/>
          <w:i/>
          <w:iCs/>
          <w:sz w:val="24"/>
          <w:szCs w:val="24"/>
        </w:rPr>
        <w:t>Nannochloropsis</w:t>
      </w:r>
      <w:proofErr w:type="spellEnd"/>
      <w:r w:rsidR="00E33E9B" w:rsidRPr="004A5994">
        <w:rPr>
          <w:rFonts w:ascii="Arial" w:eastAsia="Times New Roman" w:hAnsi="Arial" w:cs="Arial"/>
          <w:i/>
          <w:iCs/>
          <w:sz w:val="24"/>
          <w:szCs w:val="24"/>
        </w:rPr>
        <w:t xml:space="preserve"> </w:t>
      </w:r>
      <w:proofErr w:type="spellStart"/>
      <w:r w:rsidR="00E33E9B" w:rsidRPr="004A5994">
        <w:rPr>
          <w:rFonts w:ascii="Arial" w:eastAsia="Times New Roman" w:hAnsi="Arial" w:cs="Arial"/>
          <w:i/>
          <w:iCs/>
          <w:sz w:val="24"/>
          <w:szCs w:val="24"/>
        </w:rPr>
        <w:t>oculata</w:t>
      </w:r>
      <w:proofErr w:type="spellEnd"/>
      <w:r w:rsidR="00FC3706" w:rsidRPr="004A5994">
        <w:rPr>
          <w:rFonts w:ascii="Arial" w:eastAsia="Times New Roman" w:hAnsi="Arial" w:cs="Arial"/>
          <w:sz w:val="24"/>
          <w:szCs w:val="24"/>
        </w:rPr>
        <w:t xml:space="preserve"> and </w:t>
      </w:r>
      <w:proofErr w:type="spellStart"/>
      <w:r w:rsidR="00FC3706" w:rsidRPr="004A5994">
        <w:rPr>
          <w:rFonts w:ascii="Arial" w:eastAsia="Times New Roman" w:hAnsi="Arial" w:cs="Arial"/>
          <w:i/>
          <w:iCs/>
          <w:sz w:val="24"/>
          <w:szCs w:val="24"/>
        </w:rPr>
        <w:t>Dunaliella</w:t>
      </w:r>
      <w:proofErr w:type="spellEnd"/>
      <w:r w:rsidR="00FC3706" w:rsidRPr="004A5994">
        <w:rPr>
          <w:rFonts w:ascii="Arial" w:eastAsia="Times New Roman" w:hAnsi="Arial" w:cs="Arial"/>
          <w:i/>
          <w:iCs/>
          <w:sz w:val="24"/>
          <w:szCs w:val="24"/>
        </w:rPr>
        <w:t xml:space="preserve"> salina</w:t>
      </w:r>
      <w:r w:rsidR="00FC3706" w:rsidRPr="004A5994">
        <w:rPr>
          <w:rFonts w:ascii="Arial" w:eastAsia="Times New Roman" w:hAnsi="Arial" w:cs="Arial"/>
          <w:sz w:val="24"/>
          <w:szCs w:val="24"/>
        </w:rPr>
        <w:t xml:space="preserve"> as sustainable alternatives to fish meal and their integration in Recirculating Aquaculture Systems (RAS), it is crucial to implement a rigorous experimental protocol. Here is a detailed protocol describing the necessary steps to conduct this research:</w:t>
      </w:r>
    </w:p>
    <w:p w14:paraId="6E237156" w14:textId="19515FFD" w:rsidR="0073735E" w:rsidRPr="004A5994" w:rsidRDefault="00FC3706" w:rsidP="004A5994">
      <w:pPr>
        <w:spacing w:line="360" w:lineRule="auto"/>
        <w:jc w:val="both"/>
        <w:rPr>
          <w:rFonts w:ascii="Arial" w:hAnsi="Arial" w:cs="Arial"/>
          <w:b/>
          <w:bCs/>
          <w:sz w:val="24"/>
          <w:szCs w:val="24"/>
        </w:rPr>
      </w:pPr>
      <w:r w:rsidRPr="004A5994">
        <w:rPr>
          <w:rFonts w:ascii="Arial" w:hAnsi="Arial" w:cs="Arial"/>
          <w:b/>
          <w:bCs/>
          <w:sz w:val="24"/>
          <w:szCs w:val="24"/>
        </w:rPr>
        <w:t>Experimental Protocol</w:t>
      </w:r>
      <w:r w:rsidR="00DB10A5">
        <w:rPr>
          <w:rFonts w:ascii="Arial" w:hAnsi="Arial" w:cs="Arial"/>
          <w:b/>
          <w:bCs/>
          <w:sz w:val="24"/>
          <w:szCs w:val="24"/>
        </w:rPr>
        <w:t>s</w:t>
      </w:r>
    </w:p>
    <w:p w14:paraId="73BCCC8E" w14:textId="2871E299" w:rsidR="00FC3706" w:rsidRPr="004A5994" w:rsidRDefault="00FC3706" w:rsidP="004A5994">
      <w:pPr>
        <w:pStyle w:val="ListParagraph"/>
        <w:numPr>
          <w:ilvl w:val="0"/>
          <w:numId w:val="1"/>
        </w:numPr>
        <w:spacing w:after="100" w:afterAutospacing="1" w:line="360" w:lineRule="auto"/>
        <w:jc w:val="both"/>
        <w:rPr>
          <w:rFonts w:ascii="Arial" w:hAnsi="Arial" w:cs="Arial"/>
          <w:b/>
          <w:bCs/>
          <w:sz w:val="24"/>
          <w:szCs w:val="24"/>
        </w:rPr>
      </w:pPr>
      <w:r w:rsidRPr="004A5994">
        <w:rPr>
          <w:rFonts w:ascii="Arial" w:hAnsi="Arial" w:cs="Arial"/>
          <w:b/>
          <w:bCs/>
          <w:sz w:val="24"/>
          <w:szCs w:val="24"/>
        </w:rPr>
        <w:t>Isolation, Identification, and Cultivation of Microalgae Strains</w:t>
      </w:r>
    </w:p>
    <w:p w14:paraId="2D006AAF" w14:textId="1767F994" w:rsidR="00FC3706" w:rsidRPr="004A5994" w:rsidRDefault="00F30CD3" w:rsidP="004A5994">
      <w:pPr>
        <w:pStyle w:val="ListParagraph"/>
        <w:numPr>
          <w:ilvl w:val="1"/>
          <w:numId w:val="1"/>
        </w:numPr>
        <w:spacing w:after="100" w:afterAutospacing="1" w:line="360" w:lineRule="auto"/>
        <w:jc w:val="both"/>
        <w:rPr>
          <w:rFonts w:ascii="Arial" w:hAnsi="Arial" w:cs="Arial"/>
          <w:b/>
          <w:bCs/>
          <w:sz w:val="24"/>
          <w:szCs w:val="24"/>
        </w:rPr>
      </w:pPr>
      <w:proofErr w:type="spellStart"/>
      <w:r w:rsidRPr="004A5994">
        <w:rPr>
          <w:rFonts w:ascii="Arial" w:hAnsi="Arial" w:cs="Arial"/>
          <w:b/>
          <w:bCs/>
          <w:i/>
          <w:iCs/>
          <w:sz w:val="24"/>
          <w:szCs w:val="24"/>
        </w:rPr>
        <w:t>Dunaliella</w:t>
      </w:r>
      <w:proofErr w:type="spellEnd"/>
      <w:r w:rsidRPr="004A5994">
        <w:rPr>
          <w:rFonts w:ascii="Arial" w:hAnsi="Arial" w:cs="Arial"/>
          <w:b/>
          <w:bCs/>
          <w:i/>
          <w:iCs/>
          <w:sz w:val="24"/>
          <w:szCs w:val="24"/>
        </w:rPr>
        <w:t xml:space="preserve"> salina</w:t>
      </w:r>
      <w:r w:rsidRPr="004A5994">
        <w:rPr>
          <w:rFonts w:ascii="Arial" w:hAnsi="Arial" w:cs="Arial"/>
          <w:b/>
          <w:bCs/>
          <w:sz w:val="24"/>
          <w:szCs w:val="24"/>
        </w:rPr>
        <w:t>.</w:t>
      </w:r>
    </w:p>
    <w:p w14:paraId="034C2DB8" w14:textId="77777777" w:rsidR="000B76EB" w:rsidRPr="004A5994" w:rsidRDefault="00FC3706" w:rsidP="004A5994">
      <w:pPr>
        <w:pStyle w:val="ListParagraph"/>
        <w:numPr>
          <w:ilvl w:val="0"/>
          <w:numId w:val="2"/>
        </w:numPr>
        <w:spacing w:after="100" w:afterAutospacing="1" w:line="360" w:lineRule="auto"/>
        <w:jc w:val="both"/>
        <w:rPr>
          <w:rFonts w:ascii="Arial" w:hAnsi="Arial" w:cs="Arial"/>
          <w:b/>
          <w:bCs/>
          <w:sz w:val="24"/>
          <w:szCs w:val="24"/>
        </w:rPr>
      </w:pPr>
      <w:r w:rsidRPr="004A5994">
        <w:rPr>
          <w:rFonts w:ascii="Arial" w:hAnsi="Arial" w:cs="Arial"/>
          <w:b/>
          <w:bCs/>
          <w:sz w:val="24"/>
          <w:szCs w:val="24"/>
        </w:rPr>
        <w:t>Sample Collection:</w:t>
      </w:r>
    </w:p>
    <w:p w14:paraId="7EB54981" w14:textId="1D7DEF25" w:rsidR="00E42EA0" w:rsidRPr="004A5994" w:rsidRDefault="00374DF5" w:rsidP="004A5994">
      <w:pPr>
        <w:spacing w:after="100" w:afterAutospacing="1" w:line="360" w:lineRule="auto"/>
        <w:jc w:val="both"/>
        <w:rPr>
          <w:rFonts w:ascii="Arial" w:hAnsi="Arial" w:cs="Arial"/>
          <w:b/>
          <w:bCs/>
          <w:sz w:val="24"/>
          <w:szCs w:val="24"/>
        </w:rPr>
      </w:pPr>
      <w:r w:rsidRPr="004A5994">
        <w:rPr>
          <w:rFonts w:ascii="Arial" w:hAnsi="Arial" w:cs="Arial"/>
          <w:sz w:val="24"/>
          <w:szCs w:val="24"/>
        </w:rPr>
        <w:t xml:space="preserve">The proposed project will focus on the collection of </w:t>
      </w:r>
      <w:proofErr w:type="spellStart"/>
      <w:r w:rsidRPr="004A5994">
        <w:rPr>
          <w:rStyle w:val="Emphasis"/>
          <w:rFonts w:ascii="Arial" w:hAnsi="Arial" w:cs="Arial"/>
          <w:sz w:val="24"/>
          <w:szCs w:val="24"/>
        </w:rPr>
        <w:t>Dunaliella</w:t>
      </w:r>
      <w:proofErr w:type="spellEnd"/>
      <w:r w:rsidRPr="004A5994">
        <w:rPr>
          <w:rFonts w:ascii="Arial" w:hAnsi="Arial" w:cs="Arial"/>
          <w:sz w:val="24"/>
          <w:szCs w:val="24"/>
        </w:rPr>
        <w:t xml:space="preserve"> species from the </w:t>
      </w:r>
      <w:proofErr w:type="spellStart"/>
      <w:r w:rsidRPr="004A5994">
        <w:rPr>
          <w:rFonts w:ascii="Arial" w:hAnsi="Arial" w:cs="Arial"/>
          <w:sz w:val="24"/>
          <w:szCs w:val="24"/>
        </w:rPr>
        <w:t>Sabkhet</w:t>
      </w:r>
      <w:proofErr w:type="spellEnd"/>
      <w:r w:rsidRPr="004A5994">
        <w:rPr>
          <w:rFonts w:ascii="Arial" w:hAnsi="Arial" w:cs="Arial"/>
          <w:sz w:val="24"/>
          <w:szCs w:val="24"/>
        </w:rPr>
        <w:t xml:space="preserve"> Sidi El Hani saltworks, a notable inland salina in Tunisia. This site is characterized by its high salinity, which supports a distinctive ecosystem and promotes the growth of key planktonic species such as </w:t>
      </w:r>
      <w:proofErr w:type="spellStart"/>
      <w:r w:rsidRPr="004A5994">
        <w:rPr>
          <w:rStyle w:val="Emphasis"/>
          <w:rFonts w:ascii="Arial" w:hAnsi="Arial" w:cs="Arial"/>
          <w:sz w:val="24"/>
          <w:szCs w:val="24"/>
        </w:rPr>
        <w:t>Dunaliella</w:t>
      </w:r>
      <w:proofErr w:type="spellEnd"/>
      <w:r w:rsidRPr="004A5994">
        <w:rPr>
          <w:rStyle w:val="Emphasis"/>
          <w:rFonts w:ascii="Arial" w:hAnsi="Arial" w:cs="Arial"/>
          <w:sz w:val="24"/>
          <w:szCs w:val="24"/>
        </w:rPr>
        <w:t xml:space="preserve"> salina</w:t>
      </w:r>
      <w:r w:rsidRPr="004A5994">
        <w:rPr>
          <w:rFonts w:ascii="Arial" w:hAnsi="Arial" w:cs="Arial"/>
          <w:sz w:val="24"/>
          <w:szCs w:val="24"/>
        </w:rPr>
        <w:t xml:space="preserve">. </w:t>
      </w:r>
      <w:r w:rsidR="00F30CD3" w:rsidRPr="004A5994">
        <w:rPr>
          <w:rFonts w:ascii="Arial" w:hAnsi="Arial" w:cs="Arial"/>
          <w:b/>
          <w:bCs/>
          <w:sz w:val="24"/>
          <w:szCs w:val="24"/>
        </w:rPr>
        <w:t xml:space="preserve"> </w:t>
      </w:r>
    </w:p>
    <w:p w14:paraId="2CAEE8D4" w14:textId="0C4B6A75" w:rsidR="00E42EA0" w:rsidRPr="004A5994" w:rsidRDefault="00374DF5" w:rsidP="004A5994">
      <w:pPr>
        <w:pStyle w:val="ListParagraph"/>
        <w:numPr>
          <w:ilvl w:val="0"/>
          <w:numId w:val="2"/>
        </w:numPr>
        <w:spacing w:line="360" w:lineRule="auto"/>
        <w:jc w:val="both"/>
        <w:rPr>
          <w:rFonts w:ascii="Arial" w:hAnsi="Arial" w:cs="Arial"/>
          <w:b/>
          <w:bCs/>
          <w:sz w:val="24"/>
          <w:szCs w:val="24"/>
        </w:rPr>
      </w:pPr>
      <w:r w:rsidRPr="004A5994">
        <w:rPr>
          <w:rFonts w:ascii="Arial" w:hAnsi="Arial" w:cs="Arial"/>
          <w:b/>
          <w:bCs/>
          <w:sz w:val="24"/>
          <w:szCs w:val="24"/>
        </w:rPr>
        <w:t xml:space="preserve"> </w:t>
      </w:r>
      <w:r w:rsidR="00F30CD3" w:rsidRPr="004A5994">
        <w:rPr>
          <w:rFonts w:ascii="Arial" w:hAnsi="Arial" w:cs="Arial"/>
          <w:b/>
          <w:bCs/>
          <w:sz w:val="24"/>
          <w:szCs w:val="24"/>
        </w:rPr>
        <w:t xml:space="preserve">Isolation and </w:t>
      </w:r>
      <w:r w:rsidR="001A30B4" w:rsidRPr="004A5994">
        <w:rPr>
          <w:rFonts w:ascii="Arial" w:hAnsi="Arial" w:cs="Arial"/>
          <w:b/>
          <w:bCs/>
          <w:sz w:val="24"/>
          <w:szCs w:val="24"/>
        </w:rPr>
        <w:t>growth</w:t>
      </w:r>
      <w:r w:rsidR="00F30CD3" w:rsidRPr="004A5994">
        <w:rPr>
          <w:rFonts w:ascii="Arial" w:hAnsi="Arial" w:cs="Arial"/>
          <w:b/>
          <w:bCs/>
          <w:sz w:val="24"/>
          <w:szCs w:val="24"/>
        </w:rPr>
        <w:t xml:space="preserve"> Conditions</w:t>
      </w:r>
    </w:p>
    <w:p w14:paraId="55D2ECAE" w14:textId="7CD65AAA" w:rsidR="00E42EA0" w:rsidRPr="004A5994" w:rsidRDefault="00E42EA0" w:rsidP="004A5994">
      <w:pPr>
        <w:spacing w:line="360" w:lineRule="auto"/>
        <w:jc w:val="both"/>
        <w:rPr>
          <w:rFonts w:ascii="Arial" w:hAnsi="Arial" w:cs="Arial"/>
          <w:b/>
          <w:bCs/>
          <w:sz w:val="24"/>
          <w:szCs w:val="24"/>
        </w:rPr>
      </w:pPr>
      <w:r w:rsidRPr="004A5994">
        <w:rPr>
          <w:rFonts w:ascii="Arial" w:hAnsi="Arial" w:cs="Arial"/>
          <w:sz w:val="24"/>
          <w:szCs w:val="24"/>
        </w:rPr>
        <w:t xml:space="preserve">samples will be collected periodically to investigate the vegetative motile cells and various stages of the alga’s life cycle. Water samples will be collected in sterile containers and transported to the laboratory under aseptic conditions. To prevent contamination, the samples will be treated with 2000 ppm streptomycin sulfate for 30 minutes before being </w:t>
      </w:r>
      <w:r w:rsidRPr="004A5994">
        <w:rPr>
          <w:rFonts w:ascii="Arial" w:hAnsi="Arial" w:cs="Arial"/>
          <w:sz w:val="24"/>
          <w:szCs w:val="24"/>
        </w:rPr>
        <w:lastRenderedPageBreak/>
        <w:t xml:space="preserve">transferred to an antibiotic-free medium. Stock cultures will be maintained in 1-liter conical flasks with seawater enriched with f/2 </w:t>
      </w:r>
      <w:proofErr w:type="spellStart"/>
      <w:r w:rsidRPr="004A5994">
        <w:rPr>
          <w:rFonts w:ascii="Arial" w:hAnsi="Arial" w:cs="Arial"/>
          <w:sz w:val="24"/>
          <w:szCs w:val="24"/>
        </w:rPr>
        <w:t>Guillard’s</w:t>
      </w:r>
      <w:proofErr w:type="spellEnd"/>
      <w:r w:rsidRPr="004A5994">
        <w:rPr>
          <w:rFonts w:ascii="Arial" w:hAnsi="Arial" w:cs="Arial"/>
          <w:sz w:val="24"/>
          <w:szCs w:val="24"/>
        </w:rPr>
        <w:t xml:space="preserve"> medium, adjusted to 22% NaCl (w/v). The cultures will be kept in a controlled environment at approximately 25±3°C, with lighting provided by cool white fluorescent lamps (40 </w:t>
      </w:r>
      <w:proofErr w:type="spellStart"/>
      <w:r w:rsidRPr="004A5994">
        <w:rPr>
          <w:rFonts w:ascii="Arial" w:hAnsi="Arial" w:cs="Arial"/>
          <w:sz w:val="24"/>
          <w:szCs w:val="24"/>
        </w:rPr>
        <w:t>μmol</w:t>
      </w:r>
      <w:proofErr w:type="spellEnd"/>
      <w:r w:rsidRPr="004A5994">
        <w:rPr>
          <w:rFonts w:ascii="Arial" w:hAnsi="Arial" w:cs="Arial"/>
          <w:sz w:val="24"/>
          <w:szCs w:val="24"/>
        </w:rPr>
        <w:t xml:space="preserve"> photons m</w:t>
      </w:r>
      <w:r w:rsidRPr="004A5994">
        <w:rPr>
          <w:rFonts w:ascii="Cambria Math" w:hAnsi="Cambria Math" w:cs="Cambria Math"/>
          <w:sz w:val="24"/>
          <w:szCs w:val="24"/>
        </w:rPr>
        <w:t>⁻</w:t>
      </w:r>
      <w:r w:rsidRPr="004A5994">
        <w:rPr>
          <w:rFonts w:ascii="Arial" w:hAnsi="Arial" w:cs="Arial"/>
          <w:sz w:val="24"/>
          <w:szCs w:val="24"/>
        </w:rPr>
        <w:t>²s</w:t>
      </w:r>
      <w:r w:rsidRPr="004A5994">
        <w:rPr>
          <w:rFonts w:ascii="Cambria Math" w:hAnsi="Cambria Math" w:cs="Cambria Math"/>
          <w:sz w:val="24"/>
          <w:szCs w:val="24"/>
        </w:rPr>
        <w:t>⁻</w:t>
      </w:r>
      <w:r w:rsidRPr="004A5994">
        <w:rPr>
          <w:rFonts w:ascii="Arial" w:hAnsi="Arial" w:cs="Arial"/>
          <w:sz w:val="24"/>
          <w:szCs w:val="24"/>
        </w:rPr>
        <w:t>¹), gentle shaking, and a 12-hour light/dark cycle. Cultures acclimated to high salinity will be used to inoculate the medium, with daily monitoring of growth (</w:t>
      </w:r>
      <w:proofErr w:type="spellStart"/>
      <w:r w:rsidRPr="004A5994">
        <w:rPr>
          <w:rFonts w:ascii="Arial" w:hAnsi="Arial" w:cs="Arial"/>
          <w:sz w:val="24"/>
          <w:szCs w:val="24"/>
          <w:shd w:val="clear" w:color="auto" w:fill="FFFFFF"/>
        </w:rPr>
        <w:t>Tempesta</w:t>
      </w:r>
      <w:proofErr w:type="spellEnd"/>
      <w:r w:rsidRPr="004A5994">
        <w:rPr>
          <w:rFonts w:ascii="Arial" w:hAnsi="Arial" w:cs="Arial"/>
          <w:sz w:val="24"/>
          <w:szCs w:val="24"/>
          <w:shd w:val="clear" w:color="auto" w:fill="FFFFFF"/>
        </w:rPr>
        <w:t xml:space="preserve"> et al., 2011).</w:t>
      </w:r>
    </w:p>
    <w:p w14:paraId="426BEE1D" w14:textId="77777777" w:rsidR="006A50E5" w:rsidRPr="004A5994" w:rsidRDefault="00F30CD3" w:rsidP="004A5994">
      <w:pPr>
        <w:spacing w:line="360" w:lineRule="auto"/>
        <w:jc w:val="both"/>
        <w:rPr>
          <w:rFonts w:ascii="Arial" w:hAnsi="Arial" w:cs="Arial"/>
          <w:b/>
          <w:bCs/>
          <w:sz w:val="24"/>
          <w:szCs w:val="24"/>
          <w:shd w:val="clear" w:color="auto" w:fill="FFFFFF"/>
        </w:rPr>
      </w:pPr>
      <w:r w:rsidRPr="004A5994">
        <w:rPr>
          <w:rFonts w:ascii="Arial" w:hAnsi="Arial" w:cs="Arial"/>
          <w:sz w:val="24"/>
          <w:szCs w:val="24"/>
        </w:rPr>
        <w:t xml:space="preserve">To monitor cell growth, the cell density will be measured using a hemacytometer (improved Neubauer chamber) and observed under microscope. Cells will be immobilized and stained by adding a few microliters of </w:t>
      </w:r>
      <w:proofErr w:type="spellStart"/>
      <w:r w:rsidRPr="004A5994">
        <w:rPr>
          <w:rFonts w:ascii="Arial" w:hAnsi="Arial" w:cs="Arial"/>
          <w:sz w:val="24"/>
          <w:szCs w:val="24"/>
        </w:rPr>
        <w:t>Lugol’s</w:t>
      </w:r>
      <w:proofErr w:type="spellEnd"/>
      <w:r w:rsidRPr="004A5994">
        <w:rPr>
          <w:rFonts w:ascii="Arial" w:hAnsi="Arial" w:cs="Arial"/>
          <w:sz w:val="24"/>
          <w:szCs w:val="24"/>
        </w:rPr>
        <w:t xml:space="preserve"> solution (1 g iodine, 0.5 g potassium iodide in 100 ml H2O) to a 1-ml aliquot of the culture</w:t>
      </w:r>
      <w:r w:rsidR="00E42EA0" w:rsidRPr="004A5994">
        <w:rPr>
          <w:rFonts w:ascii="Arial" w:hAnsi="Arial" w:cs="Arial"/>
          <w:sz w:val="24"/>
          <w:szCs w:val="24"/>
        </w:rPr>
        <w:t xml:space="preserve"> (</w:t>
      </w:r>
      <w:proofErr w:type="spellStart"/>
      <w:r w:rsidR="00E42EA0" w:rsidRPr="004A5994">
        <w:rPr>
          <w:rFonts w:ascii="Arial" w:hAnsi="Arial" w:cs="Arial"/>
          <w:sz w:val="24"/>
          <w:szCs w:val="24"/>
          <w:shd w:val="clear" w:color="auto" w:fill="FFFFFF"/>
        </w:rPr>
        <w:t>Belghith</w:t>
      </w:r>
      <w:proofErr w:type="spellEnd"/>
      <w:r w:rsidR="00E42EA0" w:rsidRPr="004A5994">
        <w:rPr>
          <w:rFonts w:ascii="Arial" w:hAnsi="Arial" w:cs="Arial"/>
          <w:sz w:val="24"/>
          <w:szCs w:val="24"/>
          <w:shd w:val="clear" w:color="auto" w:fill="FFFFFF"/>
        </w:rPr>
        <w:t xml:space="preserve"> et al., 2016).</w:t>
      </w:r>
      <w:r w:rsidR="006A50E5" w:rsidRPr="004A5994">
        <w:rPr>
          <w:rFonts w:ascii="Arial" w:hAnsi="Arial" w:cs="Arial"/>
          <w:b/>
          <w:bCs/>
          <w:sz w:val="24"/>
          <w:szCs w:val="24"/>
          <w:shd w:val="clear" w:color="auto" w:fill="FFFFFF"/>
        </w:rPr>
        <w:t xml:space="preserve"> </w:t>
      </w:r>
    </w:p>
    <w:p w14:paraId="6DE4E055" w14:textId="7B713E32" w:rsidR="006A50E5" w:rsidRPr="004A5994" w:rsidRDefault="006A50E5" w:rsidP="004A5994">
      <w:pPr>
        <w:spacing w:line="360" w:lineRule="auto"/>
        <w:jc w:val="both"/>
        <w:rPr>
          <w:rFonts w:ascii="Arial" w:hAnsi="Arial" w:cs="Arial"/>
          <w:b/>
          <w:bCs/>
          <w:sz w:val="24"/>
          <w:szCs w:val="24"/>
          <w:shd w:val="clear" w:color="auto" w:fill="FFFFFF"/>
        </w:rPr>
      </w:pPr>
      <w:r w:rsidRPr="004A5994">
        <w:rPr>
          <w:rFonts w:ascii="Arial" w:hAnsi="Arial" w:cs="Arial"/>
          <w:sz w:val="24"/>
          <w:szCs w:val="24"/>
        </w:rPr>
        <w:t xml:space="preserve">Culture density was assessed using a light microscope and a hemocytometer after staining with 2% </w:t>
      </w:r>
      <w:proofErr w:type="spellStart"/>
      <w:r w:rsidRPr="004A5994">
        <w:rPr>
          <w:rFonts w:ascii="Arial" w:hAnsi="Arial" w:cs="Arial"/>
          <w:sz w:val="24"/>
          <w:szCs w:val="24"/>
        </w:rPr>
        <w:t>Lugol's</w:t>
      </w:r>
      <w:proofErr w:type="spellEnd"/>
      <w:r w:rsidRPr="004A5994">
        <w:rPr>
          <w:rFonts w:ascii="Arial" w:hAnsi="Arial" w:cs="Arial"/>
          <w:sz w:val="24"/>
          <w:szCs w:val="24"/>
        </w:rPr>
        <w:t xml:space="preserve"> iodine solution. Specific growth rates (K) were calculated using the following equation:</w:t>
      </w:r>
    </w:p>
    <w:p w14:paraId="007F1571" w14:textId="419AA261" w:rsidR="006A50E5" w:rsidRPr="004A5994" w:rsidRDefault="006A50E5" w:rsidP="004A5994">
      <w:pPr>
        <w:spacing w:line="360" w:lineRule="auto"/>
        <w:jc w:val="both"/>
        <w:rPr>
          <w:rFonts w:ascii="Arial" w:hAnsi="Arial" w:cs="Arial"/>
          <w:sz w:val="24"/>
          <w:szCs w:val="24"/>
        </w:rPr>
      </w:pPr>
      <w:r w:rsidRPr="004A5994">
        <w:rPr>
          <w:rFonts w:ascii="Arial" w:hAnsi="Arial" w:cs="Arial"/>
          <w:sz w:val="24"/>
          <w:szCs w:val="24"/>
        </w:rPr>
        <w:t>K=ln (N2/N1)/ t2−t1</w:t>
      </w:r>
    </w:p>
    <w:p w14:paraId="483E57DC" w14:textId="10308900" w:rsidR="006A50E5" w:rsidRPr="004A5994" w:rsidRDefault="006A50E5" w:rsidP="004A5994">
      <w:pPr>
        <w:spacing w:line="360" w:lineRule="auto"/>
        <w:jc w:val="both"/>
        <w:rPr>
          <w:rFonts w:ascii="Arial" w:hAnsi="Arial" w:cs="Arial"/>
          <w:sz w:val="24"/>
          <w:szCs w:val="24"/>
        </w:rPr>
      </w:pPr>
      <w:r w:rsidRPr="004A5994">
        <w:rPr>
          <w:rFonts w:ascii="Arial" w:hAnsi="Arial" w:cs="Arial"/>
          <w:sz w:val="24"/>
          <w:szCs w:val="24"/>
        </w:rPr>
        <w:t>where N2​ and N1 represent the cell densities (cells mL</w:t>
      </w:r>
      <w:r w:rsidRPr="004A5994">
        <w:rPr>
          <w:rFonts w:ascii="Cambria Math" w:hAnsi="Cambria Math" w:cs="Cambria Math"/>
          <w:sz w:val="24"/>
          <w:szCs w:val="24"/>
        </w:rPr>
        <w:t>⁻</w:t>
      </w:r>
      <w:r w:rsidRPr="004A5994">
        <w:rPr>
          <w:rFonts w:ascii="Arial" w:hAnsi="Arial" w:cs="Arial"/>
          <w:sz w:val="24"/>
          <w:szCs w:val="24"/>
        </w:rPr>
        <w:t>¹) at time points t2 and t1 respectively, with t2 &gt; t1​.</w:t>
      </w:r>
    </w:p>
    <w:p w14:paraId="3E11EDE6" w14:textId="66DED938" w:rsidR="001A30B4" w:rsidRPr="004A5994" w:rsidRDefault="001A30B4" w:rsidP="004A5994">
      <w:pPr>
        <w:pStyle w:val="ListParagraph"/>
        <w:numPr>
          <w:ilvl w:val="0"/>
          <w:numId w:val="2"/>
        </w:numPr>
        <w:spacing w:line="360" w:lineRule="auto"/>
        <w:jc w:val="both"/>
        <w:rPr>
          <w:rFonts w:ascii="Arial" w:hAnsi="Arial" w:cs="Arial"/>
          <w:b/>
          <w:bCs/>
          <w:sz w:val="24"/>
          <w:szCs w:val="24"/>
        </w:rPr>
      </w:pPr>
      <w:r w:rsidRPr="004A5994">
        <w:rPr>
          <w:rFonts w:ascii="Arial" w:hAnsi="Arial" w:cs="Arial"/>
          <w:b/>
          <w:bCs/>
          <w:sz w:val="24"/>
          <w:szCs w:val="24"/>
        </w:rPr>
        <w:t>PCR Amplification, Sequencing, and Phylogenetic Analysis</w:t>
      </w:r>
    </w:p>
    <w:p w14:paraId="5FDF8531" w14:textId="2540CE31" w:rsidR="00F30CD3" w:rsidRPr="004A5994" w:rsidRDefault="001A30B4" w:rsidP="004A5994">
      <w:pPr>
        <w:spacing w:line="360" w:lineRule="auto"/>
        <w:jc w:val="both"/>
        <w:rPr>
          <w:rFonts w:ascii="Arial" w:hAnsi="Arial" w:cs="Arial"/>
          <w:sz w:val="24"/>
          <w:szCs w:val="24"/>
          <w:shd w:val="clear" w:color="auto" w:fill="FFFFFF"/>
        </w:rPr>
      </w:pPr>
      <w:r w:rsidRPr="004A5994">
        <w:rPr>
          <w:rFonts w:ascii="Arial" w:hAnsi="Arial" w:cs="Arial"/>
          <w:sz w:val="24"/>
          <w:szCs w:val="24"/>
        </w:rPr>
        <w:t xml:space="preserve">For this project, we will use PCR to analyze </w:t>
      </w:r>
      <w:proofErr w:type="spellStart"/>
      <w:r w:rsidRPr="004A5994">
        <w:rPr>
          <w:rFonts w:ascii="Arial" w:hAnsi="Arial" w:cs="Arial"/>
          <w:i/>
          <w:iCs/>
          <w:sz w:val="24"/>
          <w:szCs w:val="24"/>
        </w:rPr>
        <w:t>Dunaliella</w:t>
      </w:r>
      <w:proofErr w:type="spellEnd"/>
      <w:r w:rsidRPr="004A5994">
        <w:rPr>
          <w:rFonts w:ascii="Arial" w:hAnsi="Arial" w:cs="Arial"/>
          <w:i/>
          <w:iCs/>
          <w:sz w:val="24"/>
          <w:szCs w:val="24"/>
        </w:rPr>
        <w:t xml:space="preserve"> salina</w:t>
      </w:r>
      <w:r w:rsidRPr="004A5994">
        <w:rPr>
          <w:rFonts w:ascii="Arial" w:hAnsi="Arial" w:cs="Arial"/>
          <w:sz w:val="24"/>
          <w:szCs w:val="24"/>
        </w:rPr>
        <w:t xml:space="preserve"> by amplifying specific genetic regions. We will use the ITS1 (5’-GGGATCCTTTCCGTAGGTGAACCTGC-3’) and ITS2 (5’-GGGATCCATATGCTTAAGTTCA-GCGGGT3’) primers to target the ITS region, and the DSs (5’-GCAGGAGAGCTAATAGGA-3’) and MA3 (5’-GGAATTCCGGAAACCTTGTTACGAC-3’) primers for the 18S rDNA gene. PCR will be performed using a Gene Amp PCR System 2400 with specified cycling conditions. The products will be sequenced by Macrogen Co (Korea). Sequencing data will be analyzed using BLAST to find similar sequences, and alignments will be conducted with ClustalX software to compare our sequences with those from GenBank</w:t>
      </w:r>
      <w:r w:rsidR="00E42EA0" w:rsidRPr="004A5994">
        <w:rPr>
          <w:rFonts w:ascii="Arial" w:hAnsi="Arial" w:cs="Arial"/>
          <w:sz w:val="24"/>
          <w:szCs w:val="24"/>
        </w:rPr>
        <w:t xml:space="preserve"> (</w:t>
      </w:r>
      <w:proofErr w:type="spellStart"/>
      <w:r w:rsidR="00E42EA0" w:rsidRPr="004A5994">
        <w:rPr>
          <w:rFonts w:ascii="Arial" w:hAnsi="Arial" w:cs="Arial"/>
          <w:sz w:val="24"/>
          <w:szCs w:val="24"/>
          <w:shd w:val="clear" w:color="auto" w:fill="FFFFFF"/>
        </w:rPr>
        <w:t>Tempesta</w:t>
      </w:r>
      <w:proofErr w:type="spellEnd"/>
      <w:r w:rsidR="00E42EA0" w:rsidRPr="004A5994">
        <w:rPr>
          <w:rFonts w:ascii="Arial" w:hAnsi="Arial" w:cs="Arial"/>
          <w:sz w:val="24"/>
          <w:szCs w:val="24"/>
          <w:shd w:val="clear" w:color="auto" w:fill="FFFFFF"/>
        </w:rPr>
        <w:t xml:space="preserve"> et al., 2011).</w:t>
      </w:r>
    </w:p>
    <w:p w14:paraId="1313178E" w14:textId="2BC7006B" w:rsidR="006A50E5" w:rsidRPr="004A5994" w:rsidRDefault="00BE1D87" w:rsidP="004A5994">
      <w:pPr>
        <w:pStyle w:val="ListParagraph"/>
        <w:numPr>
          <w:ilvl w:val="1"/>
          <w:numId w:val="1"/>
        </w:numPr>
        <w:spacing w:line="360" w:lineRule="auto"/>
        <w:jc w:val="both"/>
        <w:rPr>
          <w:rFonts w:ascii="Arial" w:hAnsi="Arial" w:cs="Arial"/>
          <w:b/>
          <w:bCs/>
          <w:i/>
          <w:iCs/>
          <w:sz w:val="24"/>
          <w:szCs w:val="24"/>
        </w:rPr>
      </w:pPr>
      <w:proofErr w:type="spellStart"/>
      <w:r w:rsidRPr="004A5994">
        <w:rPr>
          <w:rFonts w:ascii="Arial" w:hAnsi="Arial" w:cs="Arial"/>
          <w:b/>
          <w:bCs/>
          <w:i/>
          <w:iCs/>
          <w:sz w:val="24"/>
          <w:szCs w:val="24"/>
        </w:rPr>
        <w:t>Nannochloropsis</w:t>
      </w:r>
      <w:proofErr w:type="spellEnd"/>
      <w:r w:rsidRPr="004A5994">
        <w:rPr>
          <w:rFonts w:ascii="Arial" w:hAnsi="Arial" w:cs="Arial"/>
          <w:b/>
          <w:bCs/>
          <w:i/>
          <w:iCs/>
          <w:sz w:val="24"/>
          <w:szCs w:val="24"/>
        </w:rPr>
        <w:t xml:space="preserve"> </w:t>
      </w:r>
      <w:proofErr w:type="spellStart"/>
      <w:r w:rsidRPr="004A5994">
        <w:rPr>
          <w:rFonts w:ascii="Arial" w:hAnsi="Arial" w:cs="Arial"/>
          <w:b/>
          <w:bCs/>
          <w:i/>
          <w:iCs/>
          <w:sz w:val="24"/>
          <w:szCs w:val="24"/>
        </w:rPr>
        <w:t>oculat</w:t>
      </w:r>
      <w:r w:rsidR="00AF3AB7" w:rsidRPr="004A5994">
        <w:rPr>
          <w:rFonts w:ascii="Arial" w:hAnsi="Arial" w:cs="Arial"/>
          <w:b/>
          <w:bCs/>
          <w:i/>
          <w:iCs/>
          <w:sz w:val="24"/>
          <w:szCs w:val="24"/>
        </w:rPr>
        <w:t>a</w:t>
      </w:r>
      <w:proofErr w:type="spellEnd"/>
    </w:p>
    <w:p w14:paraId="051C8A58" w14:textId="716CC0E6" w:rsidR="00AF3AB7" w:rsidRPr="004A5994" w:rsidRDefault="00AF3AB7" w:rsidP="004A5994">
      <w:pPr>
        <w:pStyle w:val="ListParagraph"/>
        <w:numPr>
          <w:ilvl w:val="0"/>
          <w:numId w:val="3"/>
        </w:numPr>
        <w:spacing w:line="360" w:lineRule="auto"/>
        <w:jc w:val="both"/>
        <w:rPr>
          <w:rFonts w:ascii="Arial" w:hAnsi="Arial" w:cs="Arial"/>
          <w:b/>
          <w:bCs/>
          <w:sz w:val="24"/>
          <w:szCs w:val="24"/>
        </w:rPr>
      </w:pPr>
      <w:r w:rsidRPr="004A5994">
        <w:rPr>
          <w:rFonts w:ascii="Arial" w:hAnsi="Arial" w:cs="Arial"/>
          <w:b/>
          <w:bCs/>
          <w:sz w:val="24"/>
          <w:szCs w:val="24"/>
        </w:rPr>
        <w:t>Isolation Procedure</w:t>
      </w:r>
    </w:p>
    <w:p w14:paraId="34628B1C" w14:textId="4D63EFA2" w:rsidR="00AF3AB7" w:rsidRPr="004A5994" w:rsidRDefault="00AF3AB7" w:rsidP="004A5994">
      <w:pPr>
        <w:spacing w:line="360" w:lineRule="auto"/>
        <w:jc w:val="both"/>
        <w:rPr>
          <w:rFonts w:ascii="Arial" w:hAnsi="Arial" w:cs="Arial"/>
          <w:sz w:val="24"/>
          <w:szCs w:val="24"/>
        </w:rPr>
      </w:pPr>
      <w:r w:rsidRPr="004A5994">
        <w:rPr>
          <w:rFonts w:ascii="Arial" w:hAnsi="Arial" w:cs="Arial"/>
          <w:sz w:val="24"/>
          <w:szCs w:val="24"/>
        </w:rPr>
        <w:lastRenderedPageBreak/>
        <w:t xml:space="preserve">Seawater samples will be collected from the west coast of Monastir and subjected to a biphasic isolation method with serial dilution. The samples will be plated on urea phosphoric acid (UPA) agar with 30 ppm nitrogen and 1.8 ppm phosphorus, then incubated at 37°C under 450 </w:t>
      </w:r>
      <w:proofErr w:type="spellStart"/>
      <w:r w:rsidRPr="004A5994">
        <w:rPr>
          <w:rFonts w:ascii="Arial" w:hAnsi="Arial" w:cs="Arial"/>
          <w:sz w:val="24"/>
          <w:szCs w:val="24"/>
        </w:rPr>
        <w:t>μmol</w:t>
      </w:r>
      <w:proofErr w:type="spellEnd"/>
      <w:r w:rsidRPr="004A5994">
        <w:rPr>
          <w:rFonts w:ascii="Arial" w:hAnsi="Arial" w:cs="Arial"/>
          <w:sz w:val="24"/>
          <w:szCs w:val="24"/>
        </w:rPr>
        <w:t xml:space="preserve"> photons m</w:t>
      </w:r>
      <w:r w:rsidRPr="004A5994">
        <w:rPr>
          <w:rFonts w:ascii="Cambria Math" w:hAnsi="Cambria Math" w:cs="Cambria Math"/>
          <w:sz w:val="24"/>
          <w:szCs w:val="24"/>
        </w:rPr>
        <w:t>⁻</w:t>
      </w:r>
      <w:r w:rsidRPr="004A5994">
        <w:rPr>
          <w:rFonts w:ascii="Arial" w:hAnsi="Arial" w:cs="Arial"/>
          <w:sz w:val="24"/>
          <w:szCs w:val="24"/>
        </w:rPr>
        <w:t>² s</w:t>
      </w:r>
      <w:r w:rsidRPr="004A5994">
        <w:rPr>
          <w:rFonts w:ascii="Cambria Math" w:hAnsi="Cambria Math" w:cs="Cambria Math"/>
          <w:sz w:val="24"/>
          <w:szCs w:val="24"/>
        </w:rPr>
        <w:t>⁻</w:t>
      </w:r>
      <w:r w:rsidRPr="004A5994">
        <w:rPr>
          <w:rFonts w:ascii="Arial" w:hAnsi="Arial" w:cs="Arial"/>
          <w:sz w:val="24"/>
          <w:szCs w:val="24"/>
        </w:rPr>
        <w:t xml:space="preserve">¹ light. After 10 days, green and blue-green colonies will be selected, sub-cultured, and examined microscopically. Each confirmed colony will be transferred to liquid UPA medium for repeated sub-culturing to establish pure, clonal strains, which will be further assessed using </w:t>
      </w:r>
      <w:proofErr w:type="spellStart"/>
      <w:r w:rsidRPr="004A5994">
        <w:rPr>
          <w:rFonts w:ascii="Arial" w:hAnsi="Arial" w:cs="Arial"/>
          <w:sz w:val="24"/>
          <w:szCs w:val="24"/>
        </w:rPr>
        <w:t>Kuhner</w:t>
      </w:r>
      <w:proofErr w:type="spellEnd"/>
      <w:r w:rsidRPr="004A5994">
        <w:rPr>
          <w:rFonts w:ascii="Arial" w:hAnsi="Arial" w:cs="Arial"/>
          <w:sz w:val="24"/>
          <w:szCs w:val="24"/>
        </w:rPr>
        <w:t xml:space="preserve"> shakers</w:t>
      </w:r>
      <w:r w:rsidR="000B76EB" w:rsidRPr="004A5994">
        <w:rPr>
          <w:rFonts w:ascii="Arial" w:hAnsi="Arial" w:cs="Arial"/>
          <w:sz w:val="24"/>
          <w:szCs w:val="24"/>
        </w:rPr>
        <w:t xml:space="preserve"> as described by (Paul et al., 2020).</w:t>
      </w:r>
    </w:p>
    <w:p w14:paraId="531A4221" w14:textId="56A3D8E0" w:rsidR="00AF3AB7" w:rsidRPr="004A5994" w:rsidRDefault="006A50E5" w:rsidP="004A5994">
      <w:pPr>
        <w:pStyle w:val="ListParagraph"/>
        <w:numPr>
          <w:ilvl w:val="0"/>
          <w:numId w:val="3"/>
        </w:numPr>
        <w:spacing w:line="360" w:lineRule="auto"/>
        <w:jc w:val="both"/>
        <w:rPr>
          <w:rFonts w:ascii="Arial" w:eastAsia="Times New Roman" w:hAnsi="Arial" w:cs="Arial"/>
          <w:b/>
          <w:bCs/>
          <w:sz w:val="24"/>
          <w:szCs w:val="24"/>
        </w:rPr>
      </w:pPr>
      <w:r w:rsidRPr="004A5994">
        <w:rPr>
          <w:rFonts w:ascii="Arial" w:eastAsia="Times New Roman" w:hAnsi="Arial" w:cs="Arial"/>
          <w:b/>
          <w:bCs/>
          <w:sz w:val="24"/>
          <w:szCs w:val="24"/>
        </w:rPr>
        <w:t>Culture conditions</w:t>
      </w:r>
    </w:p>
    <w:p w14:paraId="29FFCDA3" w14:textId="337D5FC0" w:rsidR="00AF3AB7" w:rsidRPr="004A5994" w:rsidRDefault="00AF3AB7" w:rsidP="004A5994">
      <w:pPr>
        <w:spacing w:line="360" w:lineRule="auto"/>
        <w:jc w:val="both"/>
        <w:rPr>
          <w:rFonts w:ascii="Arial" w:hAnsi="Arial" w:cs="Arial"/>
          <w:sz w:val="24"/>
          <w:szCs w:val="24"/>
        </w:rPr>
      </w:pPr>
      <w:r w:rsidRPr="004A5994">
        <w:rPr>
          <w:rFonts w:ascii="Arial" w:hAnsi="Arial" w:cs="Arial"/>
          <w:sz w:val="24"/>
          <w:szCs w:val="24"/>
        </w:rPr>
        <w:t>Stock cultures will be maintained in 1-liter batches using F/2 medium, with weekly sub-culturing to ensure optimal growth. Experimental cultures, set up in 250 ml flasks, will be exposed to 100 µmol photons m²s</w:t>
      </w:r>
      <w:r w:rsidRPr="004A5994">
        <w:rPr>
          <w:rFonts w:ascii="Cambria Math" w:hAnsi="Cambria Math" w:cs="Cambria Math"/>
          <w:sz w:val="24"/>
          <w:szCs w:val="24"/>
        </w:rPr>
        <w:t>⁻</w:t>
      </w:r>
      <w:r w:rsidRPr="004A5994">
        <w:rPr>
          <w:rFonts w:ascii="Arial" w:hAnsi="Arial" w:cs="Arial"/>
          <w:sz w:val="24"/>
          <w:szCs w:val="24"/>
        </w:rPr>
        <w:t>¹ under a 16-hour light/8-hour dark cycle at 25°C (±1°C). These cultures will be agitated daily without additional aeration. For comparative analysis, cells acclimated to 90% salinity (~30.6 ppt) and 10% salinity (~3.4 ppt) will be cultured in 2-liter vessels with air bubbling, under the same light conditions. All experimental cultures will be inoculated at a density of 1 x 10⁵ cells ml</w:t>
      </w:r>
      <w:r w:rsidRPr="004A5994">
        <w:rPr>
          <w:rFonts w:ascii="Cambria Math" w:hAnsi="Cambria Math" w:cs="Cambria Math"/>
          <w:sz w:val="24"/>
          <w:szCs w:val="24"/>
        </w:rPr>
        <w:t>⁻</w:t>
      </w:r>
      <w:r w:rsidRPr="004A5994">
        <w:rPr>
          <w:rFonts w:ascii="Arial" w:hAnsi="Arial" w:cs="Arial"/>
          <w:sz w:val="24"/>
          <w:szCs w:val="24"/>
        </w:rPr>
        <w:t>¹ and maintained through the stationary growth phase without further sub-culturing (Beacham et al., 2014).</w:t>
      </w:r>
    </w:p>
    <w:p w14:paraId="44BEA919" w14:textId="77777777" w:rsidR="000B76EB" w:rsidRPr="004A5994" w:rsidRDefault="000B76EB" w:rsidP="004A5994">
      <w:pPr>
        <w:spacing w:line="360" w:lineRule="auto"/>
        <w:jc w:val="both"/>
        <w:rPr>
          <w:rFonts w:ascii="Arial" w:hAnsi="Arial" w:cs="Arial"/>
          <w:b/>
          <w:bCs/>
          <w:sz w:val="24"/>
          <w:szCs w:val="24"/>
          <w:shd w:val="clear" w:color="auto" w:fill="FFFFFF"/>
        </w:rPr>
      </w:pPr>
      <w:r w:rsidRPr="004A5994">
        <w:rPr>
          <w:rFonts w:ascii="Arial" w:hAnsi="Arial" w:cs="Arial"/>
          <w:sz w:val="24"/>
          <w:szCs w:val="24"/>
        </w:rPr>
        <w:t xml:space="preserve">Culture density was assessed using a light microscope and a hemocytometer after staining with 2% </w:t>
      </w:r>
      <w:proofErr w:type="spellStart"/>
      <w:r w:rsidRPr="004A5994">
        <w:rPr>
          <w:rFonts w:ascii="Arial" w:hAnsi="Arial" w:cs="Arial"/>
          <w:sz w:val="24"/>
          <w:szCs w:val="24"/>
        </w:rPr>
        <w:t>Lugol's</w:t>
      </w:r>
      <w:proofErr w:type="spellEnd"/>
      <w:r w:rsidRPr="004A5994">
        <w:rPr>
          <w:rFonts w:ascii="Arial" w:hAnsi="Arial" w:cs="Arial"/>
          <w:sz w:val="24"/>
          <w:szCs w:val="24"/>
        </w:rPr>
        <w:t xml:space="preserve"> iodine solution. Specific growth rates (K) were calculated using the following equation:</w:t>
      </w:r>
    </w:p>
    <w:p w14:paraId="6169EEC9" w14:textId="77777777" w:rsidR="000B76EB" w:rsidRPr="004A5994" w:rsidRDefault="000B76EB" w:rsidP="004A5994">
      <w:pPr>
        <w:spacing w:line="360" w:lineRule="auto"/>
        <w:jc w:val="both"/>
        <w:rPr>
          <w:rFonts w:ascii="Arial" w:hAnsi="Arial" w:cs="Arial"/>
          <w:sz w:val="24"/>
          <w:szCs w:val="24"/>
        </w:rPr>
      </w:pPr>
      <w:r w:rsidRPr="004A5994">
        <w:rPr>
          <w:rFonts w:ascii="Arial" w:hAnsi="Arial" w:cs="Arial"/>
          <w:sz w:val="24"/>
          <w:szCs w:val="24"/>
        </w:rPr>
        <w:t>K=ln (N2/N1)/ t2−t1</w:t>
      </w:r>
    </w:p>
    <w:p w14:paraId="3D279B90" w14:textId="344CACC0" w:rsidR="00AF3AB7" w:rsidRPr="004A5994" w:rsidRDefault="000B76EB" w:rsidP="004A5994">
      <w:pPr>
        <w:spacing w:line="360" w:lineRule="auto"/>
        <w:jc w:val="both"/>
        <w:rPr>
          <w:rFonts w:ascii="Arial" w:hAnsi="Arial" w:cs="Arial"/>
          <w:sz w:val="24"/>
          <w:szCs w:val="24"/>
        </w:rPr>
      </w:pPr>
      <w:r w:rsidRPr="004A5994">
        <w:rPr>
          <w:rFonts w:ascii="Arial" w:hAnsi="Arial" w:cs="Arial"/>
          <w:sz w:val="24"/>
          <w:szCs w:val="24"/>
        </w:rPr>
        <w:t>where N2​ and N1 represent the cell densities (cells mL</w:t>
      </w:r>
      <w:r w:rsidRPr="004A5994">
        <w:rPr>
          <w:rFonts w:ascii="Cambria Math" w:hAnsi="Cambria Math" w:cs="Cambria Math"/>
          <w:sz w:val="24"/>
          <w:szCs w:val="24"/>
        </w:rPr>
        <w:t>⁻</w:t>
      </w:r>
      <w:r w:rsidRPr="004A5994">
        <w:rPr>
          <w:rFonts w:ascii="Arial" w:hAnsi="Arial" w:cs="Arial"/>
          <w:sz w:val="24"/>
          <w:szCs w:val="24"/>
        </w:rPr>
        <w:t>¹) at time points t2 and t1 respectively, with t2 &gt; t1​.</w:t>
      </w:r>
    </w:p>
    <w:p w14:paraId="255BE96B" w14:textId="60D1FA58" w:rsidR="000B76EB" w:rsidRPr="004A5994" w:rsidRDefault="000B76EB" w:rsidP="004A5994">
      <w:pPr>
        <w:pStyle w:val="ListParagraph"/>
        <w:numPr>
          <w:ilvl w:val="0"/>
          <w:numId w:val="3"/>
        </w:numPr>
        <w:spacing w:line="360" w:lineRule="auto"/>
        <w:jc w:val="both"/>
        <w:rPr>
          <w:rFonts w:ascii="Arial" w:hAnsi="Arial" w:cs="Arial"/>
          <w:b/>
          <w:bCs/>
          <w:sz w:val="24"/>
          <w:szCs w:val="24"/>
        </w:rPr>
      </w:pPr>
      <w:r w:rsidRPr="004A5994">
        <w:rPr>
          <w:rFonts w:ascii="Arial" w:hAnsi="Arial" w:cs="Arial"/>
          <w:b/>
          <w:bCs/>
          <w:sz w:val="24"/>
          <w:szCs w:val="24"/>
        </w:rPr>
        <w:t xml:space="preserve">Molecular Identification </w:t>
      </w:r>
    </w:p>
    <w:p w14:paraId="5216762D" w14:textId="67E8B47F" w:rsidR="000B76EB" w:rsidRPr="004A5994" w:rsidRDefault="000B76EB" w:rsidP="004A5994">
      <w:pPr>
        <w:spacing w:line="360" w:lineRule="auto"/>
        <w:jc w:val="both"/>
        <w:rPr>
          <w:rFonts w:ascii="Arial" w:hAnsi="Arial" w:cs="Arial"/>
          <w:sz w:val="24"/>
          <w:szCs w:val="24"/>
        </w:rPr>
      </w:pPr>
      <w:r w:rsidRPr="004A5994">
        <w:rPr>
          <w:rFonts w:ascii="Arial" w:hAnsi="Arial" w:cs="Arial"/>
          <w:sz w:val="24"/>
          <w:szCs w:val="24"/>
        </w:rPr>
        <w:t xml:space="preserve">Genomic DNA was extracted from algae cultures (OD750 = 1.0) using the </w:t>
      </w:r>
      <w:proofErr w:type="spellStart"/>
      <w:r w:rsidRPr="004A5994">
        <w:rPr>
          <w:rFonts w:ascii="Arial" w:hAnsi="Arial" w:cs="Arial"/>
          <w:sz w:val="24"/>
          <w:szCs w:val="24"/>
        </w:rPr>
        <w:t>PureLink</w:t>
      </w:r>
      <w:proofErr w:type="spellEnd"/>
      <w:r w:rsidRPr="004A5994">
        <w:rPr>
          <w:rFonts w:ascii="Arial" w:hAnsi="Arial" w:cs="Arial"/>
          <w:sz w:val="24"/>
          <w:szCs w:val="24"/>
        </w:rPr>
        <w:t xml:space="preserve"> Genomic DNA Kit. The 18S rRNA gene was amplified with universal primers (forward: CCGTAGTAATTCTAGAGCTAATAC; reverse: GGGCATCACAGACCTGTTATTG) at a Tm of 53°C. Post-electrophoresis, fragments were purified and cloned into the </w:t>
      </w:r>
      <w:proofErr w:type="spellStart"/>
      <w:r w:rsidRPr="004A5994">
        <w:rPr>
          <w:rFonts w:ascii="Arial" w:hAnsi="Arial" w:cs="Arial"/>
          <w:sz w:val="24"/>
          <w:szCs w:val="24"/>
        </w:rPr>
        <w:t>pJET</w:t>
      </w:r>
      <w:proofErr w:type="spellEnd"/>
      <w:r w:rsidRPr="004A5994">
        <w:rPr>
          <w:rFonts w:ascii="Arial" w:hAnsi="Arial" w:cs="Arial"/>
          <w:sz w:val="24"/>
          <w:szCs w:val="24"/>
        </w:rPr>
        <w:t xml:space="preserve"> </w:t>
      </w:r>
      <w:r w:rsidRPr="004A5994">
        <w:rPr>
          <w:rFonts w:ascii="Arial" w:hAnsi="Arial" w:cs="Arial"/>
          <w:sz w:val="24"/>
          <w:szCs w:val="24"/>
        </w:rPr>
        <w:lastRenderedPageBreak/>
        <w:t>vector, then sequenced. The sequences were analyzed using NCBI BLAST to identify the strain (Paul et al., 2022).</w:t>
      </w:r>
    </w:p>
    <w:p w14:paraId="5875BB01" w14:textId="2D22E5EF" w:rsidR="00F21BD1" w:rsidRPr="004A5994" w:rsidRDefault="00F21BD1" w:rsidP="004A5994">
      <w:pPr>
        <w:pStyle w:val="ListParagraph"/>
        <w:numPr>
          <w:ilvl w:val="0"/>
          <w:numId w:val="1"/>
        </w:numPr>
        <w:spacing w:line="360" w:lineRule="auto"/>
        <w:jc w:val="both"/>
        <w:rPr>
          <w:rFonts w:ascii="Arial" w:hAnsi="Arial" w:cs="Arial"/>
          <w:b/>
          <w:bCs/>
          <w:sz w:val="24"/>
          <w:szCs w:val="24"/>
        </w:rPr>
      </w:pPr>
      <w:r w:rsidRPr="004A5994">
        <w:rPr>
          <w:rFonts w:ascii="Arial" w:hAnsi="Arial" w:cs="Arial"/>
          <w:b/>
          <w:bCs/>
          <w:sz w:val="24"/>
          <w:szCs w:val="24"/>
        </w:rPr>
        <w:t xml:space="preserve">Cultivating microalgae on a large scale in photobioreactors </w:t>
      </w:r>
    </w:p>
    <w:p w14:paraId="65614D77" w14:textId="75C6B85B" w:rsidR="00F21BD1" w:rsidRPr="004A5994" w:rsidRDefault="00F21BD1" w:rsidP="004A5994">
      <w:pPr>
        <w:spacing w:line="360" w:lineRule="auto"/>
        <w:jc w:val="both"/>
        <w:rPr>
          <w:rFonts w:ascii="Arial" w:hAnsi="Arial" w:cs="Arial"/>
          <w:sz w:val="24"/>
          <w:szCs w:val="24"/>
        </w:rPr>
      </w:pPr>
      <w:r w:rsidRPr="004A5994">
        <w:rPr>
          <w:rFonts w:ascii="Arial" w:hAnsi="Arial" w:cs="Arial"/>
          <w:sz w:val="24"/>
          <w:szCs w:val="24"/>
        </w:rPr>
        <w:t>Such culture involves optimizing several key factors to ensure efficient growth. Photobioreactors are specialized systems that create controlled environments where light, carbon dioxide (CO2), nutrients, and temperature are precisely regulated. Light, provided either by artificial sources or natural sunlight, is crucial for photosynthesis and is managed to enhance growth rates. CO2 is introduced to boost algal growth, while nutrients like nitrogen, phosphorus, and trace elements are added to support optimal development. Temperature control systems maintain the ideal conditions for the microalgae species being cultivated. The culture is mixed or aerated to ensure uniform distribution of light and nutrients. Once the microalgae reach the desired concentration, they are harvested through methods such as centrifugation or filtration. This scalable approach is used for various applications</w:t>
      </w:r>
      <w:r w:rsidR="002142A7" w:rsidRPr="004A5994">
        <w:rPr>
          <w:rFonts w:ascii="Arial" w:hAnsi="Arial" w:cs="Arial"/>
          <w:sz w:val="24"/>
          <w:szCs w:val="24"/>
        </w:rPr>
        <w:t xml:space="preserve"> such as</w:t>
      </w:r>
      <w:r w:rsidRPr="004A5994">
        <w:rPr>
          <w:rFonts w:ascii="Arial" w:hAnsi="Arial" w:cs="Arial"/>
          <w:sz w:val="24"/>
          <w:szCs w:val="24"/>
        </w:rPr>
        <w:t xml:space="preserve"> nutritional supplements</w:t>
      </w:r>
      <w:r w:rsidR="002142A7" w:rsidRPr="004A5994">
        <w:rPr>
          <w:rFonts w:ascii="Arial" w:hAnsi="Arial" w:cs="Arial"/>
          <w:sz w:val="24"/>
          <w:szCs w:val="24"/>
        </w:rPr>
        <w:t xml:space="preserve"> and aquaculture</w:t>
      </w:r>
      <w:r w:rsidRPr="004A5994">
        <w:rPr>
          <w:rFonts w:ascii="Arial" w:hAnsi="Arial" w:cs="Arial"/>
          <w:sz w:val="24"/>
          <w:szCs w:val="24"/>
        </w:rPr>
        <w:t xml:space="preserve"> wastewater treatment, maximizing the industrial and research potential of microalgae.</w:t>
      </w:r>
    </w:p>
    <w:p w14:paraId="3FE7E871" w14:textId="15C64E1B" w:rsidR="00AF3AB7" w:rsidRPr="004A5994" w:rsidRDefault="00A70C5C" w:rsidP="004A5994">
      <w:pPr>
        <w:pStyle w:val="ListParagraph"/>
        <w:numPr>
          <w:ilvl w:val="0"/>
          <w:numId w:val="1"/>
        </w:numPr>
        <w:spacing w:line="360" w:lineRule="auto"/>
        <w:jc w:val="both"/>
        <w:rPr>
          <w:rFonts w:ascii="Arial" w:hAnsi="Arial" w:cs="Arial"/>
          <w:b/>
          <w:bCs/>
          <w:sz w:val="24"/>
          <w:szCs w:val="24"/>
        </w:rPr>
      </w:pPr>
      <w:r w:rsidRPr="004A5994">
        <w:rPr>
          <w:rFonts w:ascii="Arial" w:hAnsi="Arial" w:cs="Arial"/>
          <w:b/>
          <w:bCs/>
          <w:sz w:val="24"/>
          <w:szCs w:val="24"/>
        </w:rPr>
        <w:t xml:space="preserve">Isolation of dry biomass and </w:t>
      </w:r>
      <w:r w:rsidR="000B76EB" w:rsidRPr="004A5994">
        <w:rPr>
          <w:rFonts w:ascii="Arial" w:hAnsi="Arial" w:cs="Arial"/>
          <w:b/>
          <w:bCs/>
          <w:sz w:val="24"/>
          <w:szCs w:val="24"/>
        </w:rPr>
        <w:t>Phytochemical analysis</w:t>
      </w:r>
    </w:p>
    <w:p w14:paraId="14D97849" w14:textId="01AB2268" w:rsidR="002142A7" w:rsidRPr="004A5994" w:rsidRDefault="002142A7" w:rsidP="004A5994">
      <w:pPr>
        <w:spacing w:line="360" w:lineRule="auto"/>
        <w:jc w:val="both"/>
        <w:rPr>
          <w:rFonts w:ascii="Arial" w:hAnsi="Arial" w:cs="Arial"/>
          <w:sz w:val="24"/>
          <w:szCs w:val="24"/>
        </w:rPr>
      </w:pPr>
      <w:r w:rsidRPr="004A5994">
        <w:rPr>
          <w:rFonts w:ascii="Arial" w:hAnsi="Arial" w:cs="Arial"/>
          <w:sz w:val="24"/>
          <w:szCs w:val="24"/>
        </w:rPr>
        <w:t>Phytochemical analyses employ a variety of techniques to evaluate the chemical composition of microalgae, focusing on both the separation of dry algal biomass and the extraction and quantification of bioactive compounds. This process often begins with the physical separation of microalgae biomass using methods such as centrifugation or flocculation, with zinc chloride (ZnCl2) sometimes used to aid in the flocculation process. The addition of zinc can be advantageous as it contributes to fish health when the algae are used in feed. Following biomass separation, the extraction of bioactive compounds is performed to isolate and analyze these substances.</w:t>
      </w:r>
      <w:r w:rsidR="00A70C5C" w:rsidRPr="004A5994">
        <w:rPr>
          <w:rFonts w:ascii="Arial" w:hAnsi="Arial" w:cs="Arial"/>
          <w:sz w:val="24"/>
          <w:szCs w:val="24"/>
        </w:rPr>
        <w:t xml:space="preserve"> The flocculation technique is an effective method for harvesting large quantities of biomass. This process involves adding flocculants, such as zinc chloride (ZnCl2), to the microalgae culture. These agents cause the algae to clump together into heavier flocs, which then separate more easily from the surrounding liquid. By facilitating the formation of these flocs, flocculation allows for a faster and more efficient collection of algal </w:t>
      </w:r>
      <w:proofErr w:type="gramStart"/>
      <w:r w:rsidR="00A70C5C" w:rsidRPr="004A5994">
        <w:rPr>
          <w:rFonts w:ascii="Arial" w:hAnsi="Arial" w:cs="Arial"/>
          <w:sz w:val="24"/>
          <w:szCs w:val="24"/>
        </w:rPr>
        <w:t>biomass</w:t>
      </w:r>
      <w:proofErr w:type="gramEnd"/>
      <w:r w:rsidR="00A70C5C" w:rsidRPr="004A5994">
        <w:rPr>
          <w:rFonts w:ascii="Arial" w:hAnsi="Arial" w:cs="Arial"/>
          <w:sz w:val="24"/>
          <w:szCs w:val="24"/>
        </w:rPr>
        <w:t xml:space="preserve">. This process is particularly useful in </w:t>
      </w:r>
      <w:r w:rsidR="00A70C5C" w:rsidRPr="004A5994">
        <w:rPr>
          <w:rFonts w:ascii="Arial" w:hAnsi="Arial" w:cs="Arial"/>
          <w:sz w:val="24"/>
          <w:szCs w:val="24"/>
        </w:rPr>
        <w:lastRenderedPageBreak/>
        <w:t>large-scale cultivation systems, where it is essential to recover a significant amount of biomass in an economical and sustainable manner. Flocculation also simplifies subsequent steps in biomass processing and concentration, making the overall process more efficient.</w:t>
      </w:r>
    </w:p>
    <w:p w14:paraId="75E85000" w14:textId="40FD7B1B" w:rsidR="002142A7" w:rsidRPr="004A5994" w:rsidRDefault="002142A7" w:rsidP="004A5994">
      <w:pPr>
        <w:spacing w:line="360" w:lineRule="auto"/>
        <w:jc w:val="both"/>
        <w:rPr>
          <w:rFonts w:ascii="Arial" w:hAnsi="Arial" w:cs="Arial"/>
          <w:sz w:val="24"/>
          <w:szCs w:val="24"/>
        </w:rPr>
      </w:pPr>
      <w:r w:rsidRPr="004A5994">
        <w:rPr>
          <w:rFonts w:ascii="Arial" w:hAnsi="Arial" w:cs="Arial"/>
          <w:sz w:val="24"/>
          <w:szCs w:val="24"/>
        </w:rPr>
        <w:t xml:space="preserve">The analytical techniques employed in phytochemical analyses </w:t>
      </w:r>
      <w:r w:rsidR="00A70C5C" w:rsidRPr="004A5994">
        <w:rPr>
          <w:rFonts w:ascii="Arial" w:hAnsi="Arial" w:cs="Arial"/>
          <w:sz w:val="24"/>
          <w:szCs w:val="24"/>
        </w:rPr>
        <w:t xml:space="preserve">include </w:t>
      </w:r>
      <w:r w:rsidRPr="004A5994">
        <w:rPr>
          <w:rFonts w:ascii="Arial" w:hAnsi="Arial" w:cs="Arial"/>
          <w:sz w:val="24"/>
          <w:szCs w:val="24"/>
        </w:rPr>
        <w:t>chromatography methods such as High-Performance Liquid Chromatography (HPLC</w:t>
      </w:r>
      <w:r w:rsidR="00A70C5C" w:rsidRPr="004A5994">
        <w:rPr>
          <w:rFonts w:ascii="Arial" w:hAnsi="Arial" w:cs="Arial"/>
          <w:sz w:val="24"/>
          <w:szCs w:val="24"/>
        </w:rPr>
        <w:t>-MS</w:t>
      </w:r>
      <w:r w:rsidRPr="004A5994">
        <w:rPr>
          <w:rFonts w:ascii="Arial" w:hAnsi="Arial" w:cs="Arial"/>
          <w:sz w:val="24"/>
          <w:szCs w:val="24"/>
        </w:rPr>
        <w:t>) and Gas Chromatography (GC</w:t>
      </w:r>
      <w:r w:rsidR="00A70C5C" w:rsidRPr="004A5994">
        <w:rPr>
          <w:rFonts w:ascii="Arial" w:hAnsi="Arial" w:cs="Arial"/>
          <w:sz w:val="24"/>
          <w:szCs w:val="24"/>
        </w:rPr>
        <w:t>-MS</w:t>
      </w:r>
      <w:r w:rsidRPr="004A5994">
        <w:rPr>
          <w:rFonts w:ascii="Arial" w:hAnsi="Arial" w:cs="Arial"/>
          <w:sz w:val="24"/>
          <w:szCs w:val="24"/>
        </w:rPr>
        <w:t>), which are used to separate complex mixtures into individual compounds. Spectroscopy methods like Ultraviolet-Visible (UV-Vis) spectroscopy and Nuclear Magnetic Resonance (NMR) spectroscopy are then utilized to further characterize these compounds, including pigments, proteins, and fatty acids. These techniques provide detailed information on the concentration and structure of the bioactive components, which is essential for determining the nutritional value and potential benefits of the microalgae.</w:t>
      </w:r>
    </w:p>
    <w:p w14:paraId="4CEC696C" w14:textId="528A5BDC" w:rsidR="00E94FFF" w:rsidRPr="004A5994" w:rsidRDefault="002142A7" w:rsidP="004A5994">
      <w:pPr>
        <w:pStyle w:val="NormalWeb"/>
        <w:spacing w:line="360" w:lineRule="auto"/>
        <w:jc w:val="both"/>
        <w:rPr>
          <w:rFonts w:ascii="Arial" w:hAnsi="Arial" w:cs="Arial"/>
        </w:rPr>
      </w:pPr>
      <w:r w:rsidRPr="004A5994">
        <w:rPr>
          <w:rFonts w:ascii="Arial" w:hAnsi="Arial" w:cs="Arial"/>
        </w:rPr>
        <w:t xml:space="preserve">Through these comprehensive analyses, </w:t>
      </w:r>
      <w:r w:rsidR="00A70C5C" w:rsidRPr="004A5994">
        <w:rPr>
          <w:rFonts w:ascii="Arial" w:hAnsi="Arial" w:cs="Arial"/>
        </w:rPr>
        <w:t xml:space="preserve">we </w:t>
      </w:r>
      <w:r w:rsidRPr="004A5994">
        <w:rPr>
          <w:rFonts w:ascii="Arial" w:hAnsi="Arial" w:cs="Arial"/>
        </w:rPr>
        <w:t>can ensure that microalgae are rich in essential nutrients and free from harmful substances, thereby confirming their suitability for inclusion in fish feed. This thorough understanding of the microalgae’s chemical profile allows for the development of optimized feed formulations that enhance fish health, growth, and overall well-being.</w:t>
      </w:r>
    </w:p>
    <w:p w14:paraId="0B8D0460" w14:textId="5387DD71" w:rsidR="00FC3706" w:rsidRPr="004A5994" w:rsidRDefault="00E94FFF" w:rsidP="004A5994">
      <w:pPr>
        <w:pStyle w:val="ListParagraph"/>
        <w:numPr>
          <w:ilvl w:val="0"/>
          <w:numId w:val="1"/>
        </w:numPr>
        <w:spacing w:line="360" w:lineRule="auto"/>
        <w:jc w:val="both"/>
        <w:rPr>
          <w:rFonts w:ascii="Arial" w:hAnsi="Arial" w:cs="Arial"/>
          <w:b/>
          <w:bCs/>
          <w:sz w:val="24"/>
          <w:szCs w:val="24"/>
        </w:rPr>
      </w:pPr>
      <w:r w:rsidRPr="004A5994">
        <w:rPr>
          <w:rFonts w:ascii="Arial" w:hAnsi="Arial" w:cs="Arial"/>
          <w:b/>
          <w:bCs/>
          <w:sz w:val="24"/>
          <w:szCs w:val="24"/>
        </w:rPr>
        <w:t>Incorporating microalgae in fish diet</w:t>
      </w:r>
    </w:p>
    <w:p w14:paraId="5AD5AE3E" w14:textId="27E304DF" w:rsidR="00E94FFF" w:rsidRPr="004A5994" w:rsidRDefault="00E94FFF" w:rsidP="004A5994">
      <w:pPr>
        <w:spacing w:line="360" w:lineRule="auto"/>
        <w:jc w:val="both"/>
        <w:rPr>
          <w:rFonts w:ascii="Arial" w:hAnsi="Arial" w:cs="Arial"/>
          <w:sz w:val="24"/>
          <w:szCs w:val="24"/>
        </w:rPr>
      </w:pPr>
      <w:r w:rsidRPr="004A5994">
        <w:rPr>
          <w:rFonts w:ascii="Arial" w:hAnsi="Arial" w:cs="Arial"/>
          <w:sz w:val="24"/>
          <w:szCs w:val="24"/>
        </w:rPr>
        <w:t>Incorporating microalgae into fish feed can be done in various ways, either by replacing fishmeal or by adding specific types of microalgae extracts as functional additives. Here’s a detailed explanation of both approaches:</w:t>
      </w:r>
    </w:p>
    <w:p w14:paraId="28BFC3BA" w14:textId="1B80CF88" w:rsidR="00E94FFF" w:rsidRPr="004A5994" w:rsidRDefault="00E94FFF" w:rsidP="004A5994">
      <w:pPr>
        <w:pStyle w:val="ListParagraph"/>
        <w:numPr>
          <w:ilvl w:val="1"/>
          <w:numId w:val="1"/>
        </w:numPr>
        <w:spacing w:line="360" w:lineRule="auto"/>
        <w:jc w:val="both"/>
        <w:rPr>
          <w:rFonts w:ascii="Arial" w:hAnsi="Arial" w:cs="Arial"/>
          <w:b/>
          <w:bCs/>
          <w:sz w:val="24"/>
          <w:szCs w:val="24"/>
        </w:rPr>
      </w:pPr>
      <w:r w:rsidRPr="004A5994">
        <w:rPr>
          <w:rFonts w:ascii="Arial" w:hAnsi="Arial" w:cs="Arial"/>
          <w:b/>
          <w:bCs/>
          <w:sz w:val="24"/>
          <w:szCs w:val="24"/>
        </w:rPr>
        <w:t xml:space="preserve"> Replacing Fishmeal with dried Microalgae</w:t>
      </w:r>
    </w:p>
    <w:p w14:paraId="278841D5" w14:textId="6CBE7596" w:rsidR="00E94FFF" w:rsidRPr="004A5994" w:rsidRDefault="00E94FFF" w:rsidP="004A5994">
      <w:pPr>
        <w:spacing w:line="360" w:lineRule="auto"/>
        <w:jc w:val="both"/>
        <w:rPr>
          <w:rFonts w:ascii="Arial" w:hAnsi="Arial" w:cs="Arial"/>
          <w:sz w:val="24"/>
          <w:szCs w:val="24"/>
        </w:rPr>
      </w:pPr>
      <w:r w:rsidRPr="004A5994">
        <w:rPr>
          <w:rFonts w:ascii="Arial" w:hAnsi="Arial" w:cs="Arial"/>
          <w:sz w:val="24"/>
          <w:szCs w:val="24"/>
        </w:rPr>
        <w:t xml:space="preserve">The microalgae powder is incorporated into various feed formulations to create a balanced diet for fish. In this experimental setup, four distinct groups will be tested, each with a different ratio of microalgae replacing traditional fish meal. A total of 12 experimental tanks will be used, with three tanks per group to ensure replicability. Each </w:t>
      </w:r>
      <w:r w:rsidRPr="004A5994">
        <w:rPr>
          <w:rFonts w:ascii="Arial" w:hAnsi="Arial" w:cs="Arial"/>
          <w:sz w:val="24"/>
          <w:szCs w:val="24"/>
        </w:rPr>
        <w:lastRenderedPageBreak/>
        <w:t>group’s performance will be monitored to compare how the different microalgae-based diets influence fish growth, feed efficiency and health.</w:t>
      </w:r>
    </w:p>
    <w:p w14:paraId="315260DF" w14:textId="77777777" w:rsidR="00E94FFF" w:rsidRPr="004A5994" w:rsidRDefault="00E94FFF" w:rsidP="004A5994">
      <w:pPr>
        <w:spacing w:line="360" w:lineRule="auto"/>
        <w:jc w:val="both"/>
        <w:rPr>
          <w:rFonts w:ascii="Arial" w:hAnsi="Arial" w:cs="Arial"/>
          <w:b/>
          <w:bCs/>
          <w:sz w:val="24"/>
          <w:szCs w:val="24"/>
          <w:u w:val="single"/>
        </w:rPr>
      </w:pPr>
      <w:r w:rsidRPr="004A5994">
        <w:rPr>
          <w:rFonts w:ascii="Arial" w:hAnsi="Arial" w:cs="Arial"/>
          <w:b/>
          <w:bCs/>
          <w:sz w:val="24"/>
          <w:szCs w:val="24"/>
          <w:u w:val="single"/>
        </w:rPr>
        <w:t>Experimental Groups:</w:t>
      </w:r>
    </w:p>
    <w:p w14:paraId="405B1258" w14:textId="77777777" w:rsidR="00E94FFF" w:rsidRPr="004A5994" w:rsidRDefault="00E94FFF" w:rsidP="004A5994">
      <w:pPr>
        <w:spacing w:line="360" w:lineRule="auto"/>
        <w:jc w:val="both"/>
        <w:rPr>
          <w:rFonts w:ascii="Arial" w:hAnsi="Arial" w:cs="Arial"/>
          <w:sz w:val="24"/>
          <w:szCs w:val="24"/>
        </w:rPr>
      </w:pPr>
      <w:r w:rsidRPr="004A5994">
        <w:rPr>
          <w:rFonts w:ascii="Arial" w:hAnsi="Arial" w:cs="Arial"/>
          <w:b/>
          <w:bCs/>
          <w:sz w:val="24"/>
          <w:szCs w:val="24"/>
        </w:rPr>
        <w:t>Group 1 (Control Group):</w:t>
      </w:r>
      <w:r w:rsidRPr="004A5994">
        <w:rPr>
          <w:rFonts w:ascii="Arial" w:hAnsi="Arial" w:cs="Arial"/>
          <w:sz w:val="24"/>
          <w:szCs w:val="24"/>
        </w:rPr>
        <w:t xml:space="preserve"> This group will receive a diet composed entirely of standard commercial fish meal, serving as the baseline for comparison. This diet will consist of 100% fish meal to provide a reference point for evaluating the effects of microalgae-based feeds.</w:t>
      </w:r>
    </w:p>
    <w:p w14:paraId="00DB90D1" w14:textId="77777777" w:rsidR="00E94FFF" w:rsidRPr="004A5994" w:rsidRDefault="00E94FFF" w:rsidP="004A5994">
      <w:pPr>
        <w:spacing w:line="360" w:lineRule="auto"/>
        <w:jc w:val="both"/>
        <w:rPr>
          <w:rFonts w:ascii="Arial" w:hAnsi="Arial" w:cs="Arial"/>
          <w:sz w:val="24"/>
          <w:szCs w:val="24"/>
        </w:rPr>
      </w:pPr>
      <w:r w:rsidRPr="004A5994">
        <w:rPr>
          <w:rFonts w:ascii="Arial" w:hAnsi="Arial" w:cs="Arial"/>
          <w:b/>
          <w:bCs/>
          <w:sz w:val="24"/>
          <w:szCs w:val="24"/>
        </w:rPr>
        <w:t>Group 2:</w:t>
      </w:r>
      <w:r w:rsidRPr="004A5994">
        <w:rPr>
          <w:rFonts w:ascii="Arial" w:hAnsi="Arial" w:cs="Arial"/>
          <w:sz w:val="24"/>
          <w:szCs w:val="24"/>
        </w:rPr>
        <w:t xml:space="preserve"> This group will be fed a diet consisting entirely of </w:t>
      </w:r>
      <w:proofErr w:type="spellStart"/>
      <w:r w:rsidRPr="004A5994">
        <w:rPr>
          <w:rFonts w:ascii="Arial" w:hAnsi="Arial" w:cs="Arial"/>
          <w:i/>
          <w:iCs/>
          <w:sz w:val="24"/>
          <w:szCs w:val="24"/>
        </w:rPr>
        <w:t>Dunaliella</w:t>
      </w:r>
      <w:proofErr w:type="spellEnd"/>
      <w:r w:rsidRPr="004A5994">
        <w:rPr>
          <w:rFonts w:ascii="Arial" w:hAnsi="Arial" w:cs="Arial"/>
          <w:i/>
          <w:iCs/>
          <w:sz w:val="24"/>
          <w:szCs w:val="24"/>
        </w:rPr>
        <w:t xml:space="preserve"> salina</w:t>
      </w:r>
      <w:r w:rsidRPr="004A5994">
        <w:rPr>
          <w:rFonts w:ascii="Arial" w:hAnsi="Arial" w:cs="Arial"/>
          <w:sz w:val="24"/>
          <w:szCs w:val="24"/>
        </w:rPr>
        <w:t xml:space="preserve">. This microalga is known for its high content of carotenoids and other beneficial compounds. The feed will be 100% </w:t>
      </w:r>
      <w:proofErr w:type="spellStart"/>
      <w:r w:rsidRPr="004A5994">
        <w:rPr>
          <w:rFonts w:ascii="Arial" w:hAnsi="Arial" w:cs="Arial"/>
          <w:i/>
          <w:iCs/>
          <w:sz w:val="24"/>
          <w:szCs w:val="24"/>
        </w:rPr>
        <w:t>Dunaliella</w:t>
      </w:r>
      <w:proofErr w:type="spellEnd"/>
      <w:r w:rsidRPr="004A5994">
        <w:rPr>
          <w:rFonts w:ascii="Arial" w:hAnsi="Arial" w:cs="Arial"/>
          <w:i/>
          <w:iCs/>
          <w:sz w:val="24"/>
          <w:szCs w:val="24"/>
        </w:rPr>
        <w:t xml:space="preserve"> salina</w:t>
      </w:r>
      <w:r w:rsidRPr="004A5994">
        <w:rPr>
          <w:rFonts w:ascii="Arial" w:hAnsi="Arial" w:cs="Arial"/>
          <w:sz w:val="24"/>
          <w:szCs w:val="24"/>
        </w:rPr>
        <w:t>, allowing for the assessment of its effects on fish growth and health.</w:t>
      </w:r>
    </w:p>
    <w:p w14:paraId="024F430C" w14:textId="77777777" w:rsidR="00E94FFF" w:rsidRPr="004A5994" w:rsidRDefault="00E94FFF" w:rsidP="004A5994">
      <w:pPr>
        <w:spacing w:line="360" w:lineRule="auto"/>
        <w:jc w:val="both"/>
        <w:rPr>
          <w:rFonts w:ascii="Arial" w:hAnsi="Arial" w:cs="Arial"/>
          <w:sz w:val="24"/>
          <w:szCs w:val="24"/>
        </w:rPr>
      </w:pPr>
      <w:r w:rsidRPr="004A5994">
        <w:rPr>
          <w:rFonts w:ascii="Arial" w:hAnsi="Arial" w:cs="Arial"/>
          <w:b/>
          <w:bCs/>
          <w:sz w:val="24"/>
          <w:szCs w:val="24"/>
        </w:rPr>
        <w:t>Group 3:</w:t>
      </w:r>
      <w:r w:rsidRPr="004A5994">
        <w:rPr>
          <w:rFonts w:ascii="Arial" w:hAnsi="Arial" w:cs="Arial"/>
          <w:sz w:val="24"/>
          <w:szCs w:val="24"/>
        </w:rPr>
        <w:t xml:space="preserve"> This group will receive a diet made up entirely of </w:t>
      </w:r>
      <w:proofErr w:type="spellStart"/>
      <w:r w:rsidRPr="004A5994">
        <w:rPr>
          <w:rFonts w:ascii="Arial" w:hAnsi="Arial" w:cs="Arial"/>
          <w:i/>
          <w:iCs/>
          <w:sz w:val="24"/>
          <w:szCs w:val="24"/>
        </w:rPr>
        <w:t>Nannochloropsis</w:t>
      </w:r>
      <w:proofErr w:type="spellEnd"/>
      <w:r w:rsidRPr="004A5994">
        <w:rPr>
          <w:rFonts w:ascii="Arial" w:hAnsi="Arial" w:cs="Arial"/>
          <w:i/>
          <w:iCs/>
          <w:sz w:val="24"/>
          <w:szCs w:val="24"/>
        </w:rPr>
        <w:t xml:space="preserve"> </w:t>
      </w:r>
      <w:proofErr w:type="spellStart"/>
      <w:r w:rsidRPr="004A5994">
        <w:rPr>
          <w:rFonts w:ascii="Arial" w:hAnsi="Arial" w:cs="Arial"/>
          <w:i/>
          <w:iCs/>
          <w:sz w:val="24"/>
          <w:szCs w:val="24"/>
        </w:rPr>
        <w:t>oculata</w:t>
      </w:r>
      <w:proofErr w:type="spellEnd"/>
      <w:r w:rsidRPr="004A5994">
        <w:rPr>
          <w:rFonts w:ascii="Arial" w:hAnsi="Arial" w:cs="Arial"/>
          <w:sz w:val="24"/>
          <w:szCs w:val="24"/>
        </w:rPr>
        <w:t xml:space="preserve">, which is rich in essential fatty acids and proteins. The feed will be 100% </w:t>
      </w:r>
      <w:proofErr w:type="spellStart"/>
      <w:r w:rsidRPr="004A5994">
        <w:rPr>
          <w:rFonts w:ascii="Arial" w:hAnsi="Arial" w:cs="Arial"/>
          <w:i/>
          <w:iCs/>
          <w:sz w:val="24"/>
          <w:szCs w:val="24"/>
        </w:rPr>
        <w:t>Nannochloropsis</w:t>
      </w:r>
      <w:proofErr w:type="spellEnd"/>
      <w:r w:rsidRPr="004A5994">
        <w:rPr>
          <w:rFonts w:ascii="Arial" w:hAnsi="Arial" w:cs="Arial"/>
          <w:i/>
          <w:iCs/>
          <w:sz w:val="24"/>
          <w:szCs w:val="24"/>
        </w:rPr>
        <w:t xml:space="preserve"> </w:t>
      </w:r>
      <w:proofErr w:type="spellStart"/>
      <w:r w:rsidRPr="004A5994">
        <w:rPr>
          <w:rFonts w:ascii="Arial" w:hAnsi="Arial" w:cs="Arial"/>
          <w:i/>
          <w:iCs/>
          <w:sz w:val="24"/>
          <w:szCs w:val="24"/>
        </w:rPr>
        <w:t>oculata</w:t>
      </w:r>
      <w:proofErr w:type="spellEnd"/>
      <w:r w:rsidRPr="004A5994">
        <w:rPr>
          <w:rFonts w:ascii="Arial" w:hAnsi="Arial" w:cs="Arial"/>
          <w:sz w:val="24"/>
          <w:szCs w:val="24"/>
        </w:rPr>
        <w:t>, to evaluate its impact as a sole fish meal replacement.</w:t>
      </w:r>
    </w:p>
    <w:p w14:paraId="2B613171" w14:textId="77777777" w:rsidR="00230D57" w:rsidRPr="004A5994" w:rsidRDefault="00E94FFF" w:rsidP="004A5994">
      <w:pPr>
        <w:spacing w:line="360" w:lineRule="auto"/>
        <w:jc w:val="both"/>
        <w:rPr>
          <w:rFonts w:ascii="Arial" w:hAnsi="Arial" w:cs="Arial"/>
          <w:sz w:val="24"/>
          <w:szCs w:val="24"/>
        </w:rPr>
      </w:pPr>
      <w:r w:rsidRPr="004A5994">
        <w:rPr>
          <w:rFonts w:ascii="Arial" w:hAnsi="Arial" w:cs="Arial"/>
          <w:b/>
          <w:bCs/>
          <w:sz w:val="24"/>
          <w:szCs w:val="24"/>
        </w:rPr>
        <w:t>Group 4:</w:t>
      </w:r>
      <w:r w:rsidRPr="004A5994">
        <w:rPr>
          <w:rFonts w:ascii="Arial" w:hAnsi="Arial" w:cs="Arial"/>
          <w:sz w:val="24"/>
          <w:szCs w:val="24"/>
        </w:rPr>
        <w:t xml:space="preserve"> This group will be provided with a diet that combines 50% </w:t>
      </w:r>
      <w:proofErr w:type="spellStart"/>
      <w:r w:rsidRPr="004A5994">
        <w:rPr>
          <w:rFonts w:ascii="Arial" w:hAnsi="Arial" w:cs="Arial"/>
          <w:i/>
          <w:iCs/>
          <w:sz w:val="24"/>
          <w:szCs w:val="24"/>
        </w:rPr>
        <w:t>Dunaliella</w:t>
      </w:r>
      <w:proofErr w:type="spellEnd"/>
      <w:r w:rsidRPr="004A5994">
        <w:rPr>
          <w:rFonts w:ascii="Arial" w:hAnsi="Arial" w:cs="Arial"/>
          <w:i/>
          <w:iCs/>
          <w:sz w:val="24"/>
          <w:szCs w:val="24"/>
        </w:rPr>
        <w:t xml:space="preserve"> salina</w:t>
      </w:r>
      <w:r w:rsidRPr="004A5994">
        <w:rPr>
          <w:rFonts w:ascii="Arial" w:hAnsi="Arial" w:cs="Arial"/>
          <w:sz w:val="24"/>
          <w:szCs w:val="24"/>
        </w:rPr>
        <w:t xml:space="preserve"> and 50% </w:t>
      </w:r>
      <w:proofErr w:type="spellStart"/>
      <w:r w:rsidRPr="004A5994">
        <w:rPr>
          <w:rFonts w:ascii="Arial" w:hAnsi="Arial" w:cs="Arial"/>
          <w:i/>
          <w:iCs/>
          <w:sz w:val="24"/>
          <w:szCs w:val="24"/>
        </w:rPr>
        <w:t>Nannochloropsis</w:t>
      </w:r>
      <w:proofErr w:type="spellEnd"/>
      <w:r w:rsidRPr="004A5994">
        <w:rPr>
          <w:rFonts w:ascii="Arial" w:hAnsi="Arial" w:cs="Arial"/>
          <w:i/>
          <w:iCs/>
          <w:sz w:val="24"/>
          <w:szCs w:val="24"/>
        </w:rPr>
        <w:t xml:space="preserve"> </w:t>
      </w:r>
      <w:proofErr w:type="spellStart"/>
      <w:r w:rsidRPr="004A5994">
        <w:rPr>
          <w:rFonts w:ascii="Arial" w:hAnsi="Arial" w:cs="Arial"/>
          <w:i/>
          <w:iCs/>
          <w:sz w:val="24"/>
          <w:szCs w:val="24"/>
        </w:rPr>
        <w:t>oculata</w:t>
      </w:r>
      <w:proofErr w:type="spellEnd"/>
      <w:r w:rsidRPr="004A5994">
        <w:rPr>
          <w:rFonts w:ascii="Arial" w:hAnsi="Arial" w:cs="Arial"/>
          <w:sz w:val="24"/>
          <w:szCs w:val="24"/>
        </w:rPr>
        <w:t>. This mixed feed aims to leverage the benefits of both microalgae types, potentially offering a balanced nutritional profile.</w:t>
      </w:r>
    </w:p>
    <w:p w14:paraId="168EFDFF" w14:textId="50358545" w:rsidR="00A944D6" w:rsidRPr="004A5994" w:rsidRDefault="00230D57" w:rsidP="004A5994">
      <w:pPr>
        <w:spacing w:line="360" w:lineRule="auto"/>
        <w:jc w:val="both"/>
        <w:rPr>
          <w:rFonts w:ascii="Arial" w:hAnsi="Arial" w:cs="Arial"/>
          <w:b/>
          <w:bCs/>
          <w:sz w:val="24"/>
          <w:szCs w:val="24"/>
        </w:rPr>
      </w:pPr>
      <w:r w:rsidRPr="004A5994">
        <w:rPr>
          <w:rFonts w:ascii="Arial" w:hAnsi="Arial" w:cs="Arial"/>
          <w:b/>
          <w:bCs/>
          <w:sz w:val="24"/>
          <w:szCs w:val="24"/>
        </w:rPr>
        <w:t xml:space="preserve">4.2. </w:t>
      </w:r>
      <w:r w:rsidR="00A944D6" w:rsidRPr="004A5994">
        <w:rPr>
          <w:rFonts w:ascii="Arial" w:hAnsi="Arial" w:cs="Arial"/>
          <w:b/>
          <w:bCs/>
          <w:sz w:val="24"/>
          <w:szCs w:val="24"/>
        </w:rPr>
        <w:t>Adding Microalgae Extracts as Functional Additives</w:t>
      </w:r>
    </w:p>
    <w:p w14:paraId="7AFE37EB" w14:textId="5B335135" w:rsidR="00D70C4D" w:rsidRPr="004A5994" w:rsidRDefault="00230D57" w:rsidP="004A5994">
      <w:pPr>
        <w:spacing w:line="360" w:lineRule="auto"/>
        <w:jc w:val="both"/>
        <w:rPr>
          <w:rFonts w:ascii="Arial" w:hAnsi="Arial" w:cs="Arial"/>
          <w:b/>
          <w:bCs/>
          <w:sz w:val="24"/>
          <w:szCs w:val="24"/>
        </w:rPr>
      </w:pPr>
      <w:r w:rsidRPr="004A5994">
        <w:rPr>
          <w:rFonts w:ascii="Arial" w:hAnsi="Arial" w:cs="Arial"/>
          <w:b/>
          <w:bCs/>
          <w:sz w:val="24"/>
          <w:szCs w:val="24"/>
        </w:rPr>
        <w:t xml:space="preserve">4.2.1. </w:t>
      </w:r>
      <w:r w:rsidR="00D70C4D" w:rsidRPr="004A5994">
        <w:rPr>
          <w:rFonts w:ascii="Arial" w:hAnsi="Arial" w:cs="Arial"/>
          <w:b/>
          <w:bCs/>
          <w:sz w:val="24"/>
          <w:szCs w:val="24"/>
        </w:rPr>
        <w:t xml:space="preserve">Preparing microalgae extracts  </w:t>
      </w:r>
    </w:p>
    <w:p w14:paraId="504DB539" w14:textId="6DF773DD" w:rsidR="00D70C4D" w:rsidRPr="004A5994" w:rsidRDefault="00D70C4D" w:rsidP="004A5994">
      <w:pPr>
        <w:spacing w:line="360" w:lineRule="auto"/>
        <w:jc w:val="both"/>
        <w:rPr>
          <w:rFonts w:ascii="Arial" w:hAnsi="Arial" w:cs="Arial"/>
          <w:sz w:val="24"/>
          <w:szCs w:val="24"/>
        </w:rPr>
      </w:pPr>
      <w:r w:rsidRPr="004A5994">
        <w:rPr>
          <w:rFonts w:ascii="Arial" w:hAnsi="Arial" w:cs="Arial"/>
          <w:sz w:val="24"/>
          <w:szCs w:val="24"/>
        </w:rPr>
        <w:t xml:space="preserve">Microalgae extraction can be achieved using water, solvents or ultrasounds. Solvent extraction employs organic solvents such as ethanol or methanol to isolate compounds like lipids, pigments, and proteins. After grinding the microalgae into powder, the solvent dissolves these compounds, which are then separated from the residue and concentrated by evaporation. This method is flexible but requires safety precautions due to the use of solvents. On the other hand, ultrasound extraction uses ultrasonic waves to create </w:t>
      </w:r>
      <w:r w:rsidR="00B43D23" w:rsidRPr="004A5994">
        <w:rPr>
          <w:rFonts w:ascii="Arial" w:hAnsi="Arial" w:cs="Arial"/>
          <w:sz w:val="24"/>
          <w:szCs w:val="24"/>
        </w:rPr>
        <w:t>cavitation’s</w:t>
      </w:r>
      <w:r w:rsidRPr="004A5994">
        <w:rPr>
          <w:rFonts w:ascii="Arial" w:hAnsi="Arial" w:cs="Arial"/>
          <w:sz w:val="24"/>
          <w:szCs w:val="24"/>
        </w:rPr>
        <w:t xml:space="preserve"> that facilitate the rupture of cell walls, releasing compounds into the solvent. This process accelerates extraction and improves yield but requires specialized equipment. </w:t>
      </w:r>
    </w:p>
    <w:p w14:paraId="5C5BC5DF" w14:textId="73BF2CA3" w:rsidR="00E42014" w:rsidRPr="004A5994" w:rsidRDefault="00230D57" w:rsidP="004A5994">
      <w:pPr>
        <w:spacing w:line="360" w:lineRule="auto"/>
        <w:jc w:val="both"/>
        <w:rPr>
          <w:rFonts w:ascii="Arial" w:hAnsi="Arial" w:cs="Arial"/>
          <w:b/>
          <w:bCs/>
          <w:sz w:val="24"/>
          <w:szCs w:val="24"/>
        </w:rPr>
      </w:pPr>
      <w:r w:rsidRPr="004A5994">
        <w:rPr>
          <w:rFonts w:ascii="Arial" w:hAnsi="Arial" w:cs="Arial"/>
          <w:b/>
          <w:bCs/>
          <w:sz w:val="24"/>
          <w:szCs w:val="24"/>
        </w:rPr>
        <w:lastRenderedPageBreak/>
        <w:t>4.2.2.</w:t>
      </w:r>
      <w:r w:rsidR="00D70C4D" w:rsidRPr="004A5994">
        <w:rPr>
          <w:rFonts w:ascii="Arial" w:hAnsi="Arial" w:cs="Arial"/>
          <w:b/>
          <w:bCs/>
          <w:sz w:val="24"/>
          <w:szCs w:val="24"/>
        </w:rPr>
        <w:t xml:space="preserve"> Incorporation</w:t>
      </w:r>
      <w:r w:rsidR="00A944D6" w:rsidRPr="004A5994">
        <w:rPr>
          <w:rFonts w:ascii="Arial" w:hAnsi="Arial" w:cs="Arial"/>
          <w:b/>
          <w:bCs/>
          <w:sz w:val="24"/>
          <w:szCs w:val="24"/>
        </w:rPr>
        <w:t xml:space="preserve"> </w:t>
      </w:r>
      <w:r w:rsidR="00E42014" w:rsidRPr="004A5994">
        <w:rPr>
          <w:rFonts w:ascii="Arial" w:hAnsi="Arial" w:cs="Arial"/>
          <w:b/>
          <w:bCs/>
          <w:sz w:val="24"/>
          <w:szCs w:val="24"/>
        </w:rPr>
        <w:t xml:space="preserve">the extract </w:t>
      </w:r>
      <w:r w:rsidR="00A944D6" w:rsidRPr="004A5994">
        <w:rPr>
          <w:rFonts w:ascii="Arial" w:hAnsi="Arial" w:cs="Arial"/>
          <w:b/>
          <w:bCs/>
          <w:sz w:val="24"/>
          <w:szCs w:val="24"/>
        </w:rPr>
        <w:t xml:space="preserve">into </w:t>
      </w:r>
      <w:r w:rsidR="00E42014" w:rsidRPr="004A5994">
        <w:rPr>
          <w:rFonts w:ascii="Arial" w:hAnsi="Arial" w:cs="Arial"/>
          <w:b/>
          <w:bCs/>
          <w:sz w:val="24"/>
          <w:szCs w:val="24"/>
        </w:rPr>
        <w:t xml:space="preserve">fish </w:t>
      </w:r>
      <w:r w:rsidR="00A944D6" w:rsidRPr="004A5994">
        <w:rPr>
          <w:rFonts w:ascii="Arial" w:hAnsi="Arial" w:cs="Arial"/>
          <w:b/>
          <w:bCs/>
          <w:sz w:val="24"/>
          <w:szCs w:val="24"/>
        </w:rPr>
        <w:t>Feed</w:t>
      </w:r>
      <w:r w:rsidR="00B43D23" w:rsidRPr="004A5994">
        <w:rPr>
          <w:rFonts w:ascii="Arial" w:hAnsi="Arial" w:cs="Arial"/>
          <w:b/>
          <w:bCs/>
          <w:sz w:val="24"/>
          <w:szCs w:val="24"/>
        </w:rPr>
        <w:t xml:space="preserve"> </w:t>
      </w:r>
      <w:r w:rsidR="00E42014" w:rsidRPr="004A5994">
        <w:rPr>
          <w:rFonts w:ascii="Arial" w:hAnsi="Arial" w:cs="Arial"/>
          <w:b/>
          <w:bCs/>
          <w:sz w:val="24"/>
          <w:szCs w:val="24"/>
        </w:rPr>
        <w:t>Under Thermal Stress</w:t>
      </w:r>
    </w:p>
    <w:p w14:paraId="1BB7B9A9" w14:textId="5FE0F73E" w:rsidR="00E42014" w:rsidRPr="004A5994" w:rsidRDefault="00E42014" w:rsidP="004A5994">
      <w:pPr>
        <w:pStyle w:val="ListParagraph"/>
        <w:numPr>
          <w:ilvl w:val="0"/>
          <w:numId w:val="4"/>
        </w:numPr>
        <w:spacing w:line="360" w:lineRule="auto"/>
        <w:jc w:val="both"/>
        <w:rPr>
          <w:rFonts w:ascii="Arial" w:hAnsi="Arial" w:cs="Arial"/>
          <w:b/>
          <w:bCs/>
          <w:sz w:val="24"/>
          <w:szCs w:val="24"/>
        </w:rPr>
      </w:pPr>
      <w:r w:rsidRPr="004A5994">
        <w:rPr>
          <w:rFonts w:ascii="Arial" w:hAnsi="Arial" w:cs="Arial"/>
          <w:b/>
          <w:bCs/>
          <w:sz w:val="24"/>
          <w:szCs w:val="24"/>
        </w:rPr>
        <w:t>Experimental Groups:</w:t>
      </w:r>
    </w:p>
    <w:p w14:paraId="725A386C" w14:textId="77777777" w:rsidR="00E42014" w:rsidRPr="004A5994" w:rsidRDefault="00E42014" w:rsidP="004A5994">
      <w:pPr>
        <w:spacing w:line="360" w:lineRule="auto"/>
        <w:jc w:val="both"/>
        <w:rPr>
          <w:rFonts w:ascii="Arial" w:hAnsi="Arial" w:cs="Arial"/>
          <w:sz w:val="24"/>
          <w:szCs w:val="24"/>
        </w:rPr>
      </w:pPr>
      <w:r w:rsidRPr="004A5994">
        <w:rPr>
          <w:rFonts w:ascii="Arial" w:hAnsi="Arial" w:cs="Arial"/>
          <w:sz w:val="24"/>
          <w:szCs w:val="24"/>
        </w:rPr>
        <w:t>Group 1 (Control): Standard commercial fish feed without any additives. This group serves as a baseline for comparison.</w:t>
      </w:r>
    </w:p>
    <w:p w14:paraId="0A3371A3" w14:textId="77789E18" w:rsidR="00E42014" w:rsidRPr="004A5994" w:rsidRDefault="00E42014" w:rsidP="004A5994">
      <w:pPr>
        <w:spacing w:line="360" w:lineRule="auto"/>
        <w:jc w:val="both"/>
        <w:rPr>
          <w:rFonts w:ascii="Arial" w:hAnsi="Arial" w:cs="Arial"/>
          <w:sz w:val="24"/>
          <w:szCs w:val="24"/>
        </w:rPr>
      </w:pPr>
      <w:r w:rsidRPr="004A5994">
        <w:rPr>
          <w:rFonts w:ascii="Arial" w:hAnsi="Arial" w:cs="Arial"/>
          <w:sz w:val="24"/>
          <w:szCs w:val="24"/>
        </w:rPr>
        <w:t>Group 2</w:t>
      </w:r>
      <w:r w:rsidR="00B43D23" w:rsidRPr="004A5994">
        <w:rPr>
          <w:rFonts w:ascii="Arial" w:hAnsi="Arial" w:cs="Arial"/>
          <w:sz w:val="24"/>
          <w:szCs w:val="24"/>
        </w:rPr>
        <w:t xml:space="preserve">: </w:t>
      </w:r>
      <w:r w:rsidRPr="004A5994">
        <w:rPr>
          <w:rFonts w:ascii="Arial" w:hAnsi="Arial" w:cs="Arial"/>
          <w:sz w:val="24"/>
          <w:szCs w:val="24"/>
        </w:rPr>
        <w:t xml:space="preserve">Feed supplemented with microalgae extracts </w:t>
      </w:r>
      <w:r w:rsidR="00B43D23" w:rsidRPr="004A5994">
        <w:rPr>
          <w:rFonts w:ascii="Arial" w:hAnsi="Arial" w:cs="Arial"/>
          <w:sz w:val="24"/>
          <w:szCs w:val="24"/>
        </w:rPr>
        <w:t>(low dose)</w:t>
      </w:r>
    </w:p>
    <w:p w14:paraId="729B2AFE" w14:textId="49114616" w:rsidR="00E42014" w:rsidRPr="004A5994" w:rsidRDefault="00E42014" w:rsidP="004A5994">
      <w:pPr>
        <w:spacing w:line="360" w:lineRule="auto"/>
        <w:jc w:val="both"/>
        <w:rPr>
          <w:rFonts w:ascii="Arial" w:hAnsi="Arial" w:cs="Arial"/>
          <w:sz w:val="24"/>
          <w:szCs w:val="24"/>
        </w:rPr>
      </w:pPr>
      <w:r w:rsidRPr="004A5994">
        <w:rPr>
          <w:rFonts w:ascii="Arial" w:hAnsi="Arial" w:cs="Arial"/>
          <w:sz w:val="24"/>
          <w:szCs w:val="24"/>
        </w:rPr>
        <w:t xml:space="preserve">Group 3: </w:t>
      </w:r>
      <w:r w:rsidR="00B43D23" w:rsidRPr="004A5994">
        <w:rPr>
          <w:rFonts w:ascii="Arial" w:hAnsi="Arial" w:cs="Arial"/>
          <w:sz w:val="24"/>
          <w:szCs w:val="24"/>
        </w:rPr>
        <w:t>Feed supplemented with microalgae extracts (high dose)</w:t>
      </w:r>
    </w:p>
    <w:p w14:paraId="45CD35A1" w14:textId="36BA8333" w:rsidR="00E42014" w:rsidRPr="004A5994" w:rsidRDefault="00E42014" w:rsidP="004A5994">
      <w:pPr>
        <w:spacing w:line="360" w:lineRule="auto"/>
        <w:jc w:val="both"/>
        <w:rPr>
          <w:rFonts w:ascii="Arial" w:hAnsi="Arial" w:cs="Arial"/>
          <w:sz w:val="24"/>
          <w:szCs w:val="24"/>
        </w:rPr>
      </w:pPr>
      <w:r w:rsidRPr="004A5994">
        <w:rPr>
          <w:rFonts w:ascii="Arial" w:hAnsi="Arial" w:cs="Arial"/>
          <w:sz w:val="24"/>
          <w:szCs w:val="24"/>
        </w:rPr>
        <w:t xml:space="preserve">Group 4 (Combined </w:t>
      </w:r>
      <w:r w:rsidR="00B43D23" w:rsidRPr="004A5994">
        <w:rPr>
          <w:rFonts w:ascii="Arial" w:hAnsi="Arial" w:cs="Arial"/>
          <w:sz w:val="24"/>
          <w:szCs w:val="24"/>
        </w:rPr>
        <w:t>extracts</w:t>
      </w:r>
      <w:r w:rsidRPr="004A5994">
        <w:rPr>
          <w:rFonts w:ascii="Arial" w:hAnsi="Arial" w:cs="Arial"/>
          <w:sz w:val="24"/>
          <w:szCs w:val="24"/>
        </w:rPr>
        <w:t xml:space="preserve">): </w:t>
      </w:r>
    </w:p>
    <w:p w14:paraId="4D14E080" w14:textId="6CA5C043" w:rsidR="00E42014" w:rsidRPr="004A5994" w:rsidRDefault="00E42014" w:rsidP="004A5994">
      <w:pPr>
        <w:pStyle w:val="ListParagraph"/>
        <w:numPr>
          <w:ilvl w:val="0"/>
          <w:numId w:val="4"/>
        </w:numPr>
        <w:spacing w:line="360" w:lineRule="auto"/>
        <w:jc w:val="both"/>
        <w:rPr>
          <w:rFonts w:ascii="Arial" w:hAnsi="Arial" w:cs="Arial"/>
          <w:b/>
          <w:bCs/>
          <w:sz w:val="24"/>
          <w:szCs w:val="24"/>
        </w:rPr>
      </w:pPr>
      <w:r w:rsidRPr="004A5994">
        <w:rPr>
          <w:rFonts w:ascii="Arial" w:hAnsi="Arial" w:cs="Arial"/>
          <w:b/>
          <w:bCs/>
          <w:sz w:val="24"/>
          <w:szCs w:val="24"/>
        </w:rPr>
        <w:t>Testing Environment:</w:t>
      </w:r>
    </w:p>
    <w:p w14:paraId="34F55DDA" w14:textId="77777777" w:rsidR="00E42014" w:rsidRPr="004A5994" w:rsidRDefault="00E42014" w:rsidP="004A5994">
      <w:pPr>
        <w:spacing w:line="360" w:lineRule="auto"/>
        <w:jc w:val="both"/>
        <w:rPr>
          <w:rFonts w:ascii="Arial" w:hAnsi="Arial" w:cs="Arial"/>
          <w:sz w:val="24"/>
          <w:szCs w:val="24"/>
        </w:rPr>
      </w:pPr>
      <w:r w:rsidRPr="004A5994">
        <w:rPr>
          <w:rFonts w:ascii="Arial" w:hAnsi="Arial" w:cs="Arial"/>
          <w:sz w:val="24"/>
          <w:szCs w:val="24"/>
        </w:rPr>
        <w:t>Aquarium Setup: Utilize multiple aquariums or Recirculating Aquaculture Systems (RAS) with uniform conditions to house fish for each treatment group. Each tank should be of similar volume and equipped with appropriate filtration and aeration systems.</w:t>
      </w:r>
    </w:p>
    <w:p w14:paraId="482C286A" w14:textId="77777777" w:rsidR="00B43D23" w:rsidRPr="004A5994" w:rsidRDefault="00E42014" w:rsidP="004A5994">
      <w:pPr>
        <w:spacing w:line="360" w:lineRule="auto"/>
        <w:jc w:val="both"/>
        <w:rPr>
          <w:rFonts w:ascii="Arial" w:hAnsi="Arial" w:cs="Arial"/>
          <w:sz w:val="24"/>
          <w:szCs w:val="24"/>
        </w:rPr>
      </w:pPr>
      <w:r w:rsidRPr="004A5994">
        <w:rPr>
          <w:rFonts w:ascii="Arial" w:hAnsi="Arial" w:cs="Arial"/>
          <w:sz w:val="24"/>
          <w:szCs w:val="24"/>
        </w:rPr>
        <w:t>Tank Specifications: Ensure all tanks are identical in size and setup to prevent environmental bias.</w:t>
      </w:r>
    </w:p>
    <w:p w14:paraId="7B32044E" w14:textId="47E49BAA" w:rsidR="00E42014" w:rsidRPr="004A5994" w:rsidRDefault="00E42014" w:rsidP="004A5994">
      <w:pPr>
        <w:pStyle w:val="ListParagraph"/>
        <w:numPr>
          <w:ilvl w:val="0"/>
          <w:numId w:val="4"/>
        </w:numPr>
        <w:spacing w:line="360" w:lineRule="auto"/>
        <w:jc w:val="both"/>
        <w:rPr>
          <w:rFonts w:ascii="Arial" w:hAnsi="Arial" w:cs="Arial"/>
          <w:b/>
          <w:bCs/>
          <w:sz w:val="24"/>
          <w:szCs w:val="24"/>
        </w:rPr>
      </w:pPr>
      <w:r w:rsidRPr="004A5994">
        <w:rPr>
          <w:rFonts w:ascii="Arial" w:hAnsi="Arial" w:cs="Arial"/>
          <w:b/>
          <w:bCs/>
          <w:sz w:val="24"/>
          <w:szCs w:val="24"/>
        </w:rPr>
        <w:t>Thermal Stress Induction:</w:t>
      </w:r>
    </w:p>
    <w:p w14:paraId="48DC1F71" w14:textId="038C63E3" w:rsidR="00E42014" w:rsidRPr="004A5994" w:rsidRDefault="00E42014" w:rsidP="004A5994">
      <w:pPr>
        <w:spacing w:line="360" w:lineRule="auto"/>
        <w:jc w:val="both"/>
        <w:rPr>
          <w:rFonts w:ascii="Arial" w:hAnsi="Arial" w:cs="Arial"/>
          <w:sz w:val="24"/>
          <w:szCs w:val="24"/>
        </w:rPr>
      </w:pPr>
      <w:r w:rsidRPr="004A5994">
        <w:rPr>
          <w:rFonts w:ascii="Arial" w:hAnsi="Arial" w:cs="Arial"/>
          <w:sz w:val="24"/>
          <w:szCs w:val="24"/>
        </w:rPr>
        <w:t>Temperature Regime: Gradually increase the water temperature in each tank to simulate thermal stress. raise the temperature by 3-5°C above the optimal range for the species. Maintain this elevated temperature for the duration of the experiment (</w:t>
      </w:r>
      <w:r w:rsidR="00230D57" w:rsidRPr="004A5994">
        <w:rPr>
          <w:rFonts w:ascii="Arial" w:hAnsi="Arial" w:cs="Arial"/>
          <w:sz w:val="24"/>
          <w:szCs w:val="24"/>
        </w:rPr>
        <w:t>8</w:t>
      </w:r>
      <w:r w:rsidRPr="004A5994">
        <w:rPr>
          <w:rFonts w:ascii="Arial" w:hAnsi="Arial" w:cs="Arial"/>
          <w:sz w:val="24"/>
          <w:szCs w:val="24"/>
        </w:rPr>
        <w:t xml:space="preserve"> weeks).</w:t>
      </w:r>
    </w:p>
    <w:p w14:paraId="3BE0BD07" w14:textId="78DFF10B" w:rsidR="00BC3CB5" w:rsidRPr="004A5994" w:rsidRDefault="00BC3CB5" w:rsidP="004A5994">
      <w:pPr>
        <w:spacing w:line="360" w:lineRule="auto"/>
        <w:jc w:val="both"/>
        <w:rPr>
          <w:rFonts w:ascii="Arial" w:hAnsi="Arial" w:cs="Arial"/>
          <w:sz w:val="24"/>
          <w:szCs w:val="24"/>
        </w:rPr>
      </w:pPr>
      <w:r w:rsidRPr="004A5994">
        <w:rPr>
          <w:rFonts w:ascii="Arial" w:hAnsi="Arial" w:cs="Arial"/>
          <w:b/>
          <w:bCs/>
          <w:sz w:val="24"/>
          <w:szCs w:val="24"/>
        </w:rPr>
        <w:t>Gilthead sea bream:</w:t>
      </w:r>
      <w:r w:rsidRPr="004A5994">
        <w:rPr>
          <w:rFonts w:ascii="Arial" w:hAnsi="Arial" w:cs="Arial"/>
          <w:sz w:val="24"/>
          <w:szCs w:val="24"/>
        </w:rPr>
        <w:t xml:space="preserve"> This species can tolerate temperatures up to 26°C. However, to effectively induce thermal stress in light of current climate change trends, we will use temperatures exceeding 28°C. Our aim is to assess whether a diet enriched with microalgae extracts and the integration of microalgae cultivation can mitigate or reverse the damage caused by high temperatures. This approach will help us understand if such dietary and environmental interventions can enhance the species' resilience to elevated thermal conditions.</w:t>
      </w:r>
    </w:p>
    <w:p w14:paraId="52D05A17" w14:textId="77777777" w:rsidR="00230D57" w:rsidRPr="004A5994" w:rsidRDefault="00E42014" w:rsidP="004A5994">
      <w:pPr>
        <w:spacing w:line="360" w:lineRule="auto"/>
        <w:jc w:val="both"/>
        <w:rPr>
          <w:rFonts w:ascii="Arial" w:hAnsi="Arial" w:cs="Arial"/>
          <w:sz w:val="24"/>
          <w:szCs w:val="24"/>
        </w:rPr>
      </w:pPr>
      <w:r w:rsidRPr="004A5994">
        <w:rPr>
          <w:rFonts w:ascii="Arial" w:hAnsi="Arial" w:cs="Arial"/>
          <w:sz w:val="24"/>
          <w:szCs w:val="24"/>
        </w:rPr>
        <w:t>Monitoring: Regularly monitor and record water temperature to ensure consistency and adherence to the experimental conditions.</w:t>
      </w:r>
    </w:p>
    <w:p w14:paraId="3BEBDE88" w14:textId="057F3D4B" w:rsidR="00E42014" w:rsidRPr="004A5994" w:rsidRDefault="00E42014" w:rsidP="004A5994">
      <w:pPr>
        <w:pStyle w:val="ListParagraph"/>
        <w:numPr>
          <w:ilvl w:val="0"/>
          <w:numId w:val="4"/>
        </w:numPr>
        <w:spacing w:line="360" w:lineRule="auto"/>
        <w:jc w:val="both"/>
        <w:rPr>
          <w:rFonts w:ascii="Arial" w:hAnsi="Arial" w:cs="Arial"/>
          <w:b/>
          <w:bCs/>
          <w:sz w:val="24"/>
          <w:szCs w:val="24"/>
        </w:rPr>
      </w:pPr>
      <w:r w:rsidRPr="004A5994">
        <w:rPr>
          <w:rFonts w:ascii="Arial" w:hAnsi="Arial" w:cs="Arial"/>
          <w:b/>
          <w:bCs/>
          <w:sz w:val="24"/>
          <w:szCs w:val="24"/>
        </w:rPr>
        <w:lastRenderedPageBreak/>
        <w:t>Duration of Experiment</w:t>
      </w:r>
      <w:r w:rsidR="00230D57" w:rsidRPr="004A5994">
        <w:rPr>
          <w:rFonts w:ascii="Arial" w:hAnsi="Arial" w:cs="Arial"/>
          <w:b/>
          <w:bCs/>
          <w:sz w:val="24"/>
          <w:szCs w:val="24"/>
        </w:rPr>
        <w:t>s</w:t>
      </w:r>
      <w:r w:rsidRPr="004A5994">
        <w:rPr>
          <w:rFonts w:ascii="Arial" w:hAnsi="Arial" w:cs="Arial"/>
          <w:b/>
          <w:bCs/>
          <w:sz w:val="24"/>
          <w:szCs w:val="24"/>
        </w:rPr>
        <w:t>:</w:t>
      </w:r>
    </w:p>
    <w:p w14:paraId="7C889096" w14:textId="3F6EA31A" w:rsidR="008F2342" w:rsidRPr="004A5994" w:rsidRDefault="008F2342" w:rsidP="004A5994">
      <w:pPr>
        <w:spacing w:line="360" w:lineRule="auto"/>
        <w:jc w:val="both"/>
        <w:rPr>
          <w:rFonts w:ascii="Arial" w:hAnsi="Arial" w:cs="Arial"/>
          <w:sz w:val="24"/>
          <w:szCs w:val="24"/>
        </w:rPr>
      </w:pPr>
      <w:r w:rsidRPr="004A5994">
        <w:rPr>
          <w:rFonts w:ascii="Arial" w:hAnsi="Arial" w:cs="Arial"/>
          <w:sz w:val="24"/>
          <w:szCs w:val="24"/>
        </w:rPr>
        <w:t xml:space="preserve">Carry out the experiment over an 8-week period, during which fish will be administered algae extracts. After this initial period, subject the fish to a 10-day thermal stress challenge. This approach will allow for the observation of both the immediate and prolonged impacts of algae </w:t>
      </w:r>
      <w:r w:rsidR="00BC3CB5" w:rsidRPr="004A5994">
        <w:rPr>
          <w:rFonts w:ascii="Arial" w:hAnsi="Arial" w:cs="Arial"/>
          <w:sz w:val="24"/>
          <w:szCs w:val="24"/>
        </w:rPr>
        <w:t>extract</w:t>
      </w:r>
      <w:r w:rsidRPr="004A5994">
        <w:rPr>
          <w:rFonts w:ascii="Arial" w:hAnsi="Arial" w:cs="Arial"/>
          <w:sz w:val="24"/>
          <w:szCs w:val="24"/>
        </w:rPr>
        <w:t xml:space="preserve"> on fish health and growth under thermal stress conditions.</w:t>
      </w:r>
    </w:p>
    <w:p w14:paraId="6368C933" w14:textId="77777777" w:rsidR="00BC3CB5" w:rsidRPr="004A5994" w:rsidRDefault="00711EEB" w:rsidP="004A5994">
      <w:pPr>
        <w:pStyle w:val="ListParagraph"/>
        <w:numPr>
          <w:ilvl w:val="0"/>
          <w:numId w:val="1"/>
        </w:numPr>
        <w:spacing w:before="100" w:beforeAutospacing="1" w:after="100" w:afterAutospacing="1" w:line="360" w:lineRule="auto"/>
        <w:jc w:val="both"/>
        <w:rPr>
          <w:rFonts w:ascii="Arial" w:eastAsia="Times New Roman" w:hAnsi="Arial" w:cs="Arial"/>
          <w:b/>
          <w:bCs/>
          <w:sz w:val="24"/>
          <w:szCs w:val="24"/>
        </w:rPr>
      </w:pPr>
      <w:r w:rsidRPr="004A5994">
        <w:rPr>
          <w:rFonts w:ascii="Arial" w:eastAsia="Times New Roman" w:hAnsi="Arial" w:cs="Arial"/>
          <w:b/>
          <w:bCs/>
          <w:sz w:val="24"/>
          <w:szCs w:val="24"/>
        </w:rPr>
        <w:t>Analysis of Experimental Diet Composition</w:t>
      </w:r>
    </w:p>
    <w:p w14:paraId="119B2E1F" w14:textId="4BCB7FFF" w:rsidR="00711EEB" w:rsidRPr="004A5994" w:rsidRDefault="00711EEB" w:rsidP="004A5994">
      <w:pPr>
        <w:spacing w:before="100" w:beforeAutospacing="1" w:after="100" w:afterAutospacing="1" w:line="360" w:lineRule="auto"/>
        <w:jc w:val="both"/>
        <w:rPr>
          <w:rFonts w:ascii="Arial" w:eastAsia="Times New Roman" w:hAnsi="Arial" w:cs="Arial"/>
          <w:b/>
          <w:bCs/>
          <w:sz w:val="24"/>
          <w:szCs w:val="24"/>
        </w:rPr>
      </w:pPr>
      <w:r w:rsidRPr="004A5994">
        <w:rPr>
          <w:rFonts w:ascii="Arial" w:eastAsia="Times New Roman" w:hAnsi="Arial" w:cs="Arial"/>
          <w:sz w:val="24"/>
          <w:szCs w:val="24"/>
        </w:rPr>
        <w:t>Experimental foods should be stored in moisture-proof bags at -20°C for biochemical and phytochemical analyses:</w:t>
      </w:r>
    </w:p>
    <w:p w14:paraId="09450F31" w14:textId="77777777" w:rsidR="00711EEB" w:rsidRPr="004A5994" w:rsidRDefault="00711EEB" w:rsidP="004A5994">
      <w:pPr>
        <w:numPr>
          <w:ilvl w:val="0"/>
          <w:numId w:val="10"/>
        </w:numPr>
        <w:spacing w:before="100" w:beforeAutospacing="1" w:after="100" w:afterAutospacing="1" w:line="360" w:lineRule="auto"/>
        <w:jc w:val="both"/>
        <w:rPr>
          <w:rFonts w:ascii="Arial" w:eastAsia="Times New Roman" w:hAnsi="Arial" w:cs="Arial"/>
          <w:sz w:val="24"/>
          <w:szCs w:val="24"/>
        </w:rPr>
      </w:pPr>
      <w:r w:rsidRPr="004A5994">
        <w:rPr>
          <w:rFonts w:ascii="Arial" w:eastAsia="Times New Roman" w:hAnsi="Arial" w:cs="Arial"/>
          <w:sz w:val="24"/>
          <w:szCs w:val="24"/>
        </w:rPr>
        <w:t>Proximal composition (proteins, lipids, ash, moisture)</w:t>
      </w:r>
    </w:p>
    <w:p w14:paraId="3964798F" w14:textId="77777777" w:rsidR="00711EEB" w:rsidRPr="004A5994" w:rsidRDefault="00711EEB" w:rsidP="004A5994">
      <w:pPr>
        <w:numPr>
          <w:ilvl w:val="0"/>
          <w:numId w:val="10"/>
        </w:numPr>
        <w:spacing w:before="100" w:beforeAutospacing="1" w:after="100" w:afterAutospacing="1" w:line="360" w:lineRule="auto"/>
        <w:jc w:val="both"/>
        <w:rPr>
          <w:rFonts w:ascii="Arial" w:eastAsia="Times New Roman" w:hAnsi="Arial" w:cs="Arial"/>
          <w:sz w:val="24"/>
          <w:szCs w:val="24"/>
        </w:rPr>
      </w:pPr>
      <w:r w:rsidRPr="004A5994">
        <w:rPr>
          <w:rFonts w:ascii="Arial" w:eastAsia="Times New Roman" w:hAnsi="Arial" w:cs="Arial"/>
          <w:sz w:val="24"/>
          <w:szCs w:val="24"/>
        </w:rPr>
        <w:t>Amino acid and fatty acid profiles</w:t>
      </w:r>
    </w:p>
    <w:p w14:paraId="5E98239C" w14:textId="77777777" w:rsidR="00711EEB" w:rsidRPr="004A5994" w:rsidRDefault="00711EEB" w:rsidP="004A5994">
      <w:pPr>
        <w:numPr>
          <w:ilvl w:val="0"/>
          <w:numId w:val="10"/>
        </w:numPr>
        <w:spacing w:before="100" w:beforeAutospacing="1" w:after="100" w:afterAutospacing="1" w:line="360" w:lineRule="auto"/>
        <w:jc w:val="both"/>
        <w:rPr>
          <w:rFonts w:ascii="Arial" w:eastAsia="Times New Roman" w:hAnsi="Arial" w:cs="Arial"/>
          <w:sz w:val="24"/>
          <w:szCs w:val="24"/>
        </w:rPr>
      </w:pPr>
      <w:r w:rsidRPr="004A5994">
        <w:rPr>
          <w:rFonts w:ascii="Arial" w:eastAsia="Times New Roman" w:hAnsi="Arial" w:cs="Arial"/>
          <w:sz w:val="24"/>
          <w:szCs w:val="24"/>
        </w:rPr>
        <w:t>Content of anti-nutritional factors (total phenolic compounds, condensed tannins, phytates, oxalates, saponins, glucosinolates, and phytosterols) using colorimetric assays or chromatographic methods (HPLC or GC-MS)</w:t>
      </w:r>
    </w:p>
    <w:p w14:paraId="4F550A57" w14:textId="1C82AE24" w:rsidR="00711EEB" w:rsidRPr="004A5994" w:rsidRDefault="00711EEB" w:rsidP="004A5994">
      <w:pPr>
        <w:numPr>
          <w:ilvl w:val="0"/>
          <w:numId w:val="10"/>
        </w:numPr>
        <w:spacing w:before="100" w:beforeAutospacing="1" w:after="100" w:afterAutospacing="1" w:line="360" w:lineRule="auto"/>
        <w:jc w:val="both"/>
        <w:rPr>
          <w:rFonts w:ascii="Arial" w:eastAsia="Times New Roman" w:hAnsi="Arial" w:cs="Arial"/>
          <w:sz w:val="24"/>
          <w:szCs w:val="24"/>
        </w:rPr>
      </w:pPr>
      <w:r w:rsidRPr="004A5994">
        <w:rPr>
          <w:rFonts w:ascii="Arial" w:eastAsia="Times New Roman" w:hAnsi="Arial" w:cs="Arial"/>
          <w:sz w:val="24"/>
          <w:szCs w:val="24"/>
        </w:rPr>
        <w:t>Measurement of trypsin inhibitory activity</w:t>
      </w:r>
    </w:p>
    <w:p w14:paraId="5C5F5B37" w14:textId="02B73FDC" w:rsidR="00F43A25" w:rsidRPr="004A5994" w:rsidRDefault="00F43A25" w:rsidP="004A5994">
      <w:pPr>
        <w:pStyle w:val="ListParagraph"/>
        <w:numPr>
          <w:ilvl w:val="0"/>
          <w:numId w:val="1"/>
        </w:numPr>
        <w:spacing w:line="360" w:lineRule="auto"/>
        <w:jc w:val="both"/>
        <w:rPr>
          <w:rFonts w:ascii="Arial" w:hAnsi="Arial" w:cs="Arial"/>
          <w:b/>
          <w:bCs/>
          <w:sz w:val="24"/>
          <w:szCs w:val="24"/>
        </w:rPr>
      </w:pPr>
      <w:r w:rsidRPr="004A5994">
        <w:rPr>
          <w:rFonts w:ascii="Arial" w:hAnsi="Arial" w:cs="Arial"/>
          <w:b/>
          <w:bCs/>
          <w:sz w:val="24"/>
          <w:szCs w:val="24"/>
        </w:rPr>
        <w:t xml:space="preserve">Animals </w:t>
      </w:r>
    </w:p>
    <w:p w14:paraId="3FFA40E6" w14:textId="7F997A25" w:rsidR="00F43A25" w:rsidRPr="004A5994" w:rsidRDefault="00F43A25" w:rsidP="004A5994">
      <w:pPr>
        <w:spacing w:line="360" w:lineRule="auto"/>
        <w:jc w:val="both"/>
        <w:rPr>
          <w:rFonts w:ascii="Arial" w:hAnsi="Arial" w:cs="Arial"/>
          <w:sz w:val="24"/>
          <w:szCs w:val="24"/>
        </w:rPr>
      </w:pPr>
      <w:r w:rsidRPr="004A5994">
        <w:rPr>
          <w:rFonts w:ascii="Arial" w:hAnsi="Arial" w:cs="Arial"/>
          <w:sz w:val="24"/>
          <w:szCs w:val="24"/>
        </w:rPr>
        <w:t>This project aims to study the protandrous hermaphroditic specimens of the gilthead seabream (</w:t>
      </w:r>
      <w:r w:rsidRPr="004A5994">
        <w:rPr>
          <w:rFonts w:ascii="Arial" w:hAnsi="Arial" w:cs="Arial"/>
          <w:i/>
          <w:iCs/>
          <w:sz w:val="24"/>
          <w:szCs w:val="24"/>
        </w:rPr>
        <w:t xml:space="preserve">Sparus </w:t>
      </w:r>
      <w:proofErr w:type="spellStart"/>
      <w:r w:rsidRPr="004A5994">
        <w:rPr>
          <w:rFonts w:ascii="Arial" w:hAnsi="Arial" w:cs="Arial"/>
          <w:i/>
          <w:iCs/>
          <w:sz w:val="24"/>
          <w:szCs w:val="24"/>
        </w:rPr>
        <w:t>aurata</w:t>
      </w:r>
      <w:proofErr w:type="spellEnd"/>
      <w:r w:rsidRPr="004A5994">
        <w:rPr>
          <w:rFonts w:ascii="Arial" w:hAnsi="Arial" w:cs="Arial"/>
          <w:sz w:val="24"/>
          <w:szCs w:val="24"/>
        </w:rPr>
        <w:t xml:space="preserve"> L.), weighing between 80 and 120 grams obtained from a local farm. The fish will be placed in recirculating seawater aquaria, with a controlled flow rate, and maintained at a temperature of 22 ± 2°C and a salinity of 28 ‰, with a photoperiod of 12 hours light and 12 hours dark. The primary objective is to observe and analyze the acclimatization of the gilthead seabream under these controlled conditions, assess the </w:t>
      </w:r>
      <w:r w:rsidR="00677742" w:rsidRPr="004A5994">
        <w:rPr>
          <w:rFonts w:ascii="Arial" w:hAnsi="Arial" w:cs="Arial"/>
          <w:sz w:val="24"/>
          <w:szCs w:val="24"/>
        </w:rPr>
        <w:t xml:space="preserve">growth and physiological </w:t>
      </w:r>
      <w:r w:rsidRPr="004A5994">
        <w:rPr>
          <w:rFonts w:ascii="Arial" w:hAnsi="Arial" w:cs="Arial"/>
          <w:sz w:val="24"/>
          <w:szCs w:val="24"/>
        </w:rPr>
        <w:t xml:space="preserve">parameters of the specimens during </w:t>
      </w:r>
      <w:r w:rsidR="00677742" w:rsidRPr="004A5994">
        <w:rPr>
          <w:rFonts w:ascii="Arial" w:hAnsi="Arial" w:cs="Arial"/>
          <w:sz w:val="24"/>
          <w:szCs w:val="24"/>
        </w:rPr>
        <w:t>8 weeks</w:t>
      </w:r>
      <w:r w:rsidRPr="004A5994">
        <w:rPr>
          <w:rFonts w:ascii="Arial" w:hAnsi="Arial" w:cs="Arial"/>
          <w:sz w:val="24"/>
          <w:szCs w:val="24"/>
        </w:rPr>
        <w:t xml:space="preserve">, and collect </w:t>
      </w:r>
      <w:r w:rsidR="00677742" w:rsidRPr="004A5994">
        <w:rPr>
          <w:rFonts w:ascii="Arial" w:hAnsi="Arial" w:cs="Arial"/>
          <w:sz w:val="24"/>
          <w:szCs w:val="24"/>
        </w:rPr>
        <w:t xml:space="preserve">mucus, brain, </w:t>
      </w:r>
      <w:r w:rsidRPr="004A5994">
        <w:rPr>
          <w:rFonts w:ascii="Arial" w:hAnsi="Arial" w:cs="Arial"/>
          <w:sz w:val="24"/>
          <w:szCs w:val="24"/>
        </w:rPr>
        <w:t>skin</w:t>
      </w:r>
      <w:r w:rsidR="00677742" w:rsidRPr="004A5994">
        <w:rPr>
          <w:rFonts w:ascii="Arial" w:hAnsi="Arial" w:cs="Arial"/>
          <w:sz w:val="24"/>
          <w:szCs w:val="24"/>
        </w:rPr>
        <w:t>, liver, spleen, intestines, liver</w:t>
      </w:r>
      <w:r w:rsidRPr="004A5994">
        <w:rPr>
          <w:rFonts w:ascii="Arial" w:hAnsi="Arial" w:cs="Arial"/>
          <w:sz w:val="24"/>
          <w:szCs w:val="24"/>
        </w:rPr>
        <w:t xml:space="preserve"> samples for further analysis.</w:t>
      </w:r>
    </w:p>
    <w:p w14:paraId="73945D09" w14:textId="0BFA5F75" w:rsidR="00433F1E" w:rsidRPr="004A5994" w:rsidRDefault="00711EEB" w:rsidP="004A5994">
      <w:pPr>
        <w:spacing w:line="360" w:lineRule="auto"/>
        <w:jc w:val="both"/>
        <w:rPr>
          <w:rFonts w:ascii="Arial" w:hAnsi="Arial" w:cs="Arial"/>
          <w:b/>
          <w:bCs/>
          <w:sz w:val="24"/>
          <w:szCs w:val="24"/>
          <w:u w:val="single"/>
        </w:rPr>
      </w:pPr>
      <w:r w:rsidRPr="004A5994">
        <w:rPr>
          <w:rFonts w:ascii="Arial" w:hAnsi="Arial" w:cs="Arial"/>
          <w:b/>
          <w:bCs/>
          <w:sz w:val="24"/>
          <w:szCs w:val="24"/>
          <w:u w:val="single"/>
        </w:rPr>
        <w:t>Collection of Biological Sample</w:t>
      </w:r>
      <w:r w:rsidR="002D62E5" w:rsidRPr="004A5994">
        <w:rPr>
          <w:rFonts w:ascii="Arial" w:hAnsi="Arial" w:cs="Arial"/>
          <w:b/>
          <w:bCs/>
          <w:sz w:val="24"/>
          <w:szCs w:val="24"/>
          <w:u w:val="single"/>
        </w:rPr>
        <w:t>s</w:t>
      </w:r>
    </w:p>
    <w:p w14:paraId="1F2CC2E1" w14:textId="7334260D" w:rsidR="00677742" w:rsidRPr="004A5994" w:rsidRDefault="00677742" w:rsidP="004A5994">
      <w:pPr>
        <w:spacing w:line="360" w:lineRule="auto"/>
        <w:jc w:val="both"/>
        <w:rPr>
          <w:rFonts w:ascii="Arial" w:hAnsi="Arial" w:cs="Arial"/>
          <w:sz w:val="24"/>
          <w:szCs w:val="24"/>
        </w:rPr>
      </w:pPr>
      <w:r w:rsidRPr="004A5994">
        <w:rPr>
          <w:rFonts w:ascii="Arial" w:hAnsi="Arial" w:cs="Arial"/>
          <w:sz w:val="24"/>
          <w:szCs w:val="24"/>
        </w:rPr>
        <w:t xml:space="preserve">The fish must be weighed and measured before and after the experiment to calculate growth parameters. Concurrently, the fish and their diet will be analyzed to assess feed </w:t>
      </w:r>
      <w:r w:rsidRPr="004A5994">
        <w:rPr>
          <w:rFonts w:ascii="Arial" w:hAnsi="Arial" w:cs="Arial"/>
          <w:sz w:val="24"/>
          <w:szCs w:val="24"/>
        </w:rPr>
        <w:lastRenderedPageBreak/>
        <w:t>utilization parameters. The organs will be dissected and weighed to determine morphometric indices.</w:t>
      </w:r>
    </w:p>
    <w:p w14:paraId="43F26984" w14:textId="1D82C71D" w:rsidR="00711EEB" w:rsidRPr="004A5994" w:rsidRDefault="00310297" w:rsidP="004A5994">
      <w:pPr>
        <w:spacing w:line="360" w:lineRule="auto"/>
        <w:jc w:val="both"/>
        <w:rPr>
          <w:rFonts w:ascii="Arial" w:hAnsi="Arial" w:cs="Arial"/>
          <w:b/>
          <w:bCs/>
          <w:sz w:val="24"/>
          <w:szCs w:val="24"/>
          <w:u w:val="single"/>
        </w:rPr>
      </w:pPr>
      <w:r w:rsidRPr="004A5994">
        <w:rPr>
          <w:rFonts w:ascii="Arial" w:hAnsi="Arial" w:cs="Arial"/>
          <w:b/>
          <w:bCs/>
          <w:sz w:val="24"/>
          <w:szCs w:val="24"/>
          <w:u w:val="single"/>
        </w:rPr>
        <w:t>Growth</w:t>
      </w:r>
      <w:r w:rsidR="00CF6037" w:rsidRPr="004A5994">
        <w:rPr>
          <w:rFonts w:ascii="Arial" w:hAnsi="Arial" w:cs="Arial"/>
          <w:b/>
          <w:bCs/>
          <w:sz w:val="24"/>
          <w:szCs w:val="24"/>
          <w:u w:val="single"/>
        </w:rPr>
        <w:t xml:space="preserve"> performance </w:t>
      </w:r>
    </w:p>
    <w:p w14:paraId="0AA52B91" w14:textId="77777777" w:rsidR="002D62E5" w:rsidRPr="004A5994" w:rsidRDefault="002D62E5" w:rsidP="004A5994">
      <w:pPr>
        <w:spacing w:line="360" w:lineRule="auto"/>
        <w:jc w:val="both"/>
        <w:rPr>
          <w:rFonts w:ascii="Arial" w:hAnsi="Arial" w:cs="Arial"/>
          <w:sz w:val="24"/>
          <w:szCs w:val="24"/>
        </w:rPr>
      </w:pPr>
      <w:r w:rsidRPr="004A5994">
        <w:rPr>
          <w:rFonts w:ascii="Arial" w:hAnsi="Arial" w:cs="Arial"/>
          <w:sz w:val="24"/>
          <w:szCs w:val="24"/>
        </w:rPr>
        <w:t>The calculations for the determination of different performance parameters were as follows:</w:t>
      </w:r>
    </w:p>
    <w:p w14:paraId="7D851E28" w14:textId="77777777" w:rsidR="002D62E5" w:rsidRPr="004A5994" w:rsidRDefault="002D62E5" w:rsidP="004A5994">
      <w:pPr>
        <w:spacing w:line="360" w:lineRule="auto"/>
        <w:jc w:val="both"/>
        <w:rPr>
          <w:rFonts w:ascii="Arial" w:hAnsi="Arial" w:cs="Arial"/>
          <w:sz w:val="24"/>
          <w:szCs w:val="24"/>
        </w:rPr>
      </w:pPr>
      <w:r w:rsidRPr="004A5994">
        <w:rPr>
          <w:rFonts w:ascii="Arial" w:hAnsi="Arial" w:cs="Arial"/>
          <w:sz w:val="24"/>
          <w:szCs w:val="24"/>
        </w:rPr>
        <w:t>*Weight gain rate (WGR)=100*(FBW-IBW)/days (where FBW and IBW represent the final and the initial body weights, respectively)</w:t>
      </w:r>
    </w:p>
    <w:p w14:paraId="76E2E57B" w14:textId="77777777" w:rsidR="002D62E5" w:rsidRPr="004A5994" w:rsidRDefault="002D62E5" w:rsidP="004A5994">
      <w:pPr>
        <w:spacing w:before="100" w:beforeAutospacing="1" w:after="100" w:afterAutospacing="1" w:line="360" w:lineRule="auto"/>
        <w:jc w:val="both"/>
        <w:rPr>
          <w:rFonts w:ascii="Arial" w:hAnsi="Arial" w:cs="Arial"/>
          <w:sz w:val="24"/>
          <w:szCs w:val="24"/>
        </w:rPr>
      </w:pPr>
      <w:r w:rsidRPr="004A5994">
        <w:rPr>
          <w:rFonts w:ascii="Arial" w:hAnsi="Arial" w:cs="Arial"/>
          <w:sz w:val="24"/>
          <w:szCs w:val="24"/>
        </w:rPr>
        <w:t xml:space="preserve"> *Specific growth rate (SGR) (% day−1) = 100 * (ln FBW- ln IBW) / days (where FBW and IBW represent the final and the initial body weights, respectively)</w:t>
      </w:r>
    </w:p>
    <w:p w14:paraId="798A90BF" w14:textId="77777777" w:rsidR="002D62E5" w:rsidRPr="004A5994" w:rsidRDefault="002D62E5" w:rsidP="004A5994">
      <w:pPr>
        <w:spacing w:before="100" w:beforeAutospacing="1" w:after="100" w:afterAutospacing="1" w:line="360" w:lineRule="auto"/>
        <w:jc w:val="both"/>
        <w:rPr>
          <w:rFonts w:ascii="Arial" w:hAnsi="Arial" w:cs="Arial"/>
          <w:sz w:val="24"/>
          <w:szCs w:val="24"/>
        </w:rPr>
      </w:pPr>
      <w:r w:rsidRPr="004A5994">
        <w:rPr>
          <w:rFonts w:ascii="Arial" w:hAnsi="Arial" w:cs="Arial"/>
          <w:sz w:val="24"/>
          <w:szCs w:val="24"/>
        </w:rPr>
        <w:t xml:space="preserve">* Feed intake (FI) (g kg ABW−1 day−1) = ((1000 </w:t>
      </w:r>
      <w:r w:rsidRPr="004A5994">
        <w:rPr>
          <w:rFonts w:ascii="Cambria Math" w:hAnsi="Cambria Math" w:cs="Cambria Math"/>
          <w:sz w:val="24"/>
          <w:szCs w:val="24"/>
        </w:rPr>
        <w:t>∗</w:t>
      </w:r>
      <w:r w:rsidRPr="004A5994">
        <w:rPr>
          <w:rFonts w:ascii="Arial" w:hAnsi="Arial" w:cs="Arial"/>
          <w:sz w:val="24"/>
          <w:szCs w:val="24"/>
        </w:rPr>
        <w:t xml:space="preserve"> total ingestion)/(ABW))/days)) (where average body weight, ABW=(IBW+FBW)/2; </w:t>
      </w:r>
    </w:p>
    <w:p w14:paraId="53DFF356" w14:textId="77777777" w:rsidR="002D62E5" w:rsidRPr="004A5994" w:rsidRDefault="002D62E5" w:rsidP="004A5994">
      <w:pPr>
        <w:spacing w:before="100" w:beforeAutospacing="1" w:after="100" w:afterAutospacing="1" w:line="360" w:lineRule="auto"/>
        <w:jc w:val="both"/>
        <w:rPr>
          <w:rFonts w:ascii="Arial" w:hAnsi="Arial" w:cs="Arial"/>
          <w:sz w:val="24"/>
          <w:szCs w:val="24"/>
        </w:rPr>
      </w:pPr>
      <w:r w:rsidRPr="004A5994">
        <w:rPr>
          <w:rFonts w:ascii="Arial" w:hAnsi="Arial" w:cs="Arial"/>
          <w:sz w:val="24"/>
          <w:szCs w:val="24"/>
        </w:rPr>
        <w:t>*Feed conversion ratio (FCR) = feed intake / weight gain;</w:t>
      </w:r>
    </w:p>
    <w:p w14:paraId="5186FF23" w14:textId="77777777" w:rsidR="002D62E5" w:rsidRPr="004A5994" w:rsidRDefault="002D62E5" w:rsidP="004A5994">
      <w:pPr>
        <w:spacing w:before="100" w:beforeAutospacing="1" w:after="100" w:afterAutospacing="1" w:line="360" w:lineRule="auto"/>
        <w:jc w:val="both"/>
        <w:rPr>
          <w:rFonts w:ascii="Arial" w:hAnsi="Arial" w:cs="Arial"/>
          <w:sz w:val="24"/>
          <w:szCs w:val="24"/>
        </w:rPr>
      </w:pPr>
      <w:r w:rsidRPr="004A5994">
        <w:rPr>
          <w:rFonts w:ascii="Arial" w:hAnsi="Arial" w:cs="Arial"/>
          <w:sz w:val="24"/>
          <w:szCs w:val="24"/>
        </w:rPr>
        <w:t>* Protein efficiency rate (PER) = (FBW – IBW) / protein intake;</w:t>
      </w:r>
    </w:p>
    <w:p w14:paraId="42F6B3D6" w14:textId="77777777" w:rsidR="002D62E5" w:rsidRPr="004A5994" w:rsidRDefault="002D62E5" w:rsidP="004A5994">
      <w:pPr>
        <w:spacing w:before="100" w:beforeAutospacing="1" w:after="100" w:afterAutospacing="1" w:line="360" w:lineRule="auto"/>
        <w:jc w:val="both"/>
        <w:rPr>
          <w:rFonts w:ascii="Arial" w:hAnsi="Arial" w:cs="Arial"/>
          <w:sz w:val="24"/>
          <w:szCs w:val="24"/>
        </w:rPr>
      </w:pPr>
      <w:r w:rsidRPr="004A5994">
        <w:rPr>
          <w:rFonts w:ascii="Arial" w:hAnsi="Arial" w:cs="Arial"/>
          <w:sz w:val="24"/>
          <w:szCs w:val="24"/>
        </w:rPr>
        <w:t>* Lipid efficiency rate (PER) = (FBW – IBW) / lipid intake;</w:t>
      </w:r>
    </w:p>
    <w:p w14:paraId="0D5DF595" w14:textId="77777777" w:rsidR="002D62E5" w:rsidRPr="004A5994" w:rsidRDefault="002D62E5" w:rsidP="004A5994">
      <w:pPr>
        <w:spacing w:before="100" w:beforeAutospacing="1" w:after="100" w:afterAutospacing="1" w:line="360" w:lineRule="auto"/>
        <w:jc w:val="both"/>
        <w:rPr>
          <w:rFonts w:ascii="Arial" w:hAnsi="Arial" w:cs="Arial"/>
          <w:sz w:val="24"/>
          <w:szCs w:val="24"/>
        </w:rPr>
      </w:pPr>
      <w:r w:rsidRPr="004A5994">
        <w:rPr>
          <w:rFonts w:ascii="Arial" w:hAnsi="Arial" w:cs="Arial"/>
          <w:sz w:val="24"/>
          <w:szCs w:val="24"/>
        </w:rPr>
        <w:t xml:space="preserve">* Viscerosomatic index (VSI) (%) = 100 </w:t>
      </w:r>
      <w:r w:rsidRPr="004A5994">
        <w:rPr>
          <w:rFonts w:ascii="Cambria Math" w:hAnsi="Cambria Math" w:cs="Cambria Math"/>
          <w:sz w:val="24"/>
          <w:szCs w:val="24"/>
        </w:rPr>
        <w:t>∗</w:t>
      </w:r>
      <w:r w:rsidRPr="004A5994">
        <w:rPr>
          <w:rFonts w:ascii="Arial" w:hAnsi="Arial" w:cs="Arial"/>
          <w:sz w:val="24"/>
          <w:szCs w:val="24"/>
        </w:rPr>
        <w:t xml:space="preserve"> (viscera weight/body weight);</w:t>
      </w:r>
    </w:p>
    <w:p w14:paraId="68A30AA0" w14:textId="77777777" w:rsidR="002D62E5" w:rsidRPr="004A5994" w:rsidRDefault="002D62E5" w:rsidP="004A5994">
      <w:pPr>
        <w:spacing w:before="100" w:beforeAutospacing="1" w:after="100" w:afterAutospacing="1" w:line="360" w:lineRule="auto"/>
        <w:jc w:val="both"/>
        <w:rPr>
          <w:rFonts w:ascii="Arial" w:hAnsi="Arial" w:cs="Arial"/>
          <w:sz w:val="24"/>
          <w:szCs w:val="24"/>
        </w:rPr>
      </w:pPr>
      <w:r w:rsidRPr="004A5994">
        <w:rPr>
          <w:rFonts w:ascii="Arial" w:hAnsi="Arial" w:cs="Arial"/>
          <w:sz w:val="24"/>
          <w:szCs w:val="24"/>
        </w:rPr>
        <w:t xml:space="preserve">*Hepatosomatic index (HSI) (%) = 100 </w:t>
      </w:r>
      <w:r w:rsidRPr="004A5994">
        <w:rPr>
          <w:rFonts w:ascii="Cambria Math" w:hAnsi="Cambria Math" w:cs="Cambria Math"/>
          <w:sz w:val="24"/>
          <w:szCs w:val="24"/>
        </w:rPr>
        <w:t>∗</w:t>
      </w:r>
      <w:r w:rsidRPr="004A5994">
        <w:rPr>
          <w:rFonts w:ascii="Arial" w:hAnsi="Arial" w:cs="Arial"/>
          <w:sz w:val="24"/>
          <w:szCs w:val="24"/>
        </w:rPr>
        <w:t xml:space="preserve"> (liver weight/body weight);</w:t>
      </w:r>
    </w:p>
    <w:p w14:paraId="51DB907D" w14:textId="096BB4F4" w:rsidR="002D62E5" w:rsidRPr="004A5994" w:rsidRDefault="002D62E5" w:rsidP="004A5994">
      <w:pPr>
        <w:spacing w:before="100" w:beforeAutospacing="1" w:after="100" w:afterAutospacing="1" w:line="360" w:lineRule="auto"/>
        <w:jc w:val="both"/>
        <w:rPr>
          <w:rFonts w:ascii="Arial" w:hAnsi="Arial" w:cs="Arial"/>
          <w:sz w:val="24"/>
          <w:szCs w:val="24"/>
        </w:rPr>
      </w:pPr>
      <w:r w:rsidRPr="004A5994">
        <w:rPr>
          <w:rFonts w:ascii="Arial" w:hAnsi="Arial" w:cs="Arial"/>
          <w:sz w:val="24"/>
          <w:szCs w:val="24"/>
        </w:rPr>
        <w:t>*Mesenteric fat index (MFI) (%) = (mesenteric fat weight/body weight).</w:t>
      </w:r>
    </w:p>
    <w:p w14:paraId="0409B502" w14:textId="20B80247" w:rsidR="00310297" w:rsidRPr="004A5994" w:rsidRDefault="00310297" w:rsidP="004A5994">
      <w:pPr>
        <w:spacing w:before="100" w:beforeAutospacing="1" w:after="100" w:afterAutospacing="1" w:line="360" w:lineRule="auto"/>
        <w:jc w:val="both"/>
        <w:rPr>
          <w:rFonts w:ascii="Arial" w:hAnsi="Arial" w:cs="Arial"/>
          <w:sz w:val="24"/>
          <w:szCs w:val="24"/>
        </w:rPr>
      </w:pPr>
      <w:r w:rsidRPr="004A5994">
        <w:rPr>
          <w:rFonts w:ascii="Arial" w:hAnsi="Arial" w:cs="Arial"/>
          <w:sz w:val="24"/>
          <w:szCs w:val="24"/>
        </w:rPr>
        <w:t>*Splenosomatic index (SSI) (%) = (Spleen weigh</w:t>
      </w:r>
      <w:r w:rsidR="00433F1E" w:rsidRPr="004A5994">
        <w:rPr>
          <w:rFonts w:ascii="Arial" w:hAnsi="Arial" w:cs="Arial"/>
          <w:sz w:val="24"/>
          <w:szCs w:val="24"/>
        </w:rPr>
        <w:t>t</w:t>
      </w:r>
      <w:r w:rsidRPr="004A5994">
        <w:rPr>
          <w:rFonts w:ascii="Arial" w:hAnsi="Arial" w:cs="Arial"/>
          <w:sz w:val="24"/>
          <w:szCs w:val="24"/>
        </w:rPr>
        <w:t>/body weight).</w:t>
      </w:r>
    </w:p>
    <w:p w14:paraId="7B27F16E" w14:textId="6BEA015A" w:rsidR="00310297" w:rsidRPr="004A5994" w:rsidRDefault="00310297" w:rsidP="004A5994">
      <w:pPr>
        <w:spacing w:before="100" w:beforeAutospacing="1" w:after="100" w:afterAutospacing="1" w:line="360" w:lineRule="auto"/>
        <w:jc w:val="both"/>
        <w:rPr>
          <w:rFonts w:ascii="Arial" w:eastAsia="Times New Roman" w:hAnsi="Arial" w:cs="Arial"/>
          <w:b/>
          <w:bCs/>
          <w:sz w:val="24"/>
          <w:szCs w:val="24"/>
        </w:rPr>
      </w:pPr>
      <w:r w:rsidRPr="004A5994">
        <w:rPr>
          <w:rFonts w:ascii="Arial" w:hAnsi="Arial" w:cs="Arial"/>
          <w:sz w:val="24"/>
          <w:szCs w:val="24"/>
        </w:rPr>
        <w:t>*Intestinosomatic index (ISI) (%) = (Intestine weight/body weight).</w:t>
      </w:r>
    </w:p>
    <w:p w14:paraId="779F6A62" w14:textId="6575380E" w:rsidR="00544AF7" w:rsidRPr="004A5994" w:rsidRDefault="00310297" w:rsidP="004A5994">
      <w:pPr>
        <w:spacing w:line="360" w:lineRule="auto"/>
        <w:jc w:val="both"/>
        <w:rPr>
          <w:rFonts w:ascii="Arial" w:hAnsi="Arial" w:cs="Arial"/>
          <w:sz w:val="24"/>
          <w:szCs w:val="24"/>
        </w:rPr>
      </w:pPr>
      <w:r w:rsidRPr="004A5994">
        <w:rPr>
          <w:rFonts w:ascii="Arial" w:hAnsi="Arial" w:cs="Arial"/>
          <w:sz w:val="24"/>
          <w:szCs w:val="24"/>
        </w:rPr>
        <w:t>*Survival rate (%) = 100*(initial number of fish/final number of fish)</w:t>
      </w:r>
    </w:p>
    <w:p w14:paraId="1E306F09" w14:textId="6F5A5BD7" w:rsidR="00310297" w:rsidRPr="004A5994" w:rsidRDefault="00310297" w:rsidP="004A5994">
      <w:pPr>
        <w:spacing w:line="360" w:lineRule="auto"/>
        <w:jc w:val="both"/>
        <w:rPr>
          <w:rFonts w:ascii="Arial" w:hAnsi="Arial" w:cs="Arial"/>
          <w:sz w:val="24"/>
          <w:szCs w:val="24"/>
          <w:vertAlign w:val="superscript"/>
        </w:rPr>
      </w:pPr>
      <w:r w:rsidRPr="004A5994">
        <w:rPr>
          <w:rFonts w:ascii="Arial" w:hAnsi="Arial" w:cs="Arial"/>
          <w:sz w:val="24"/>
          <w:szCs w:val="24"/>
        </w:rPr>
        <w:t>*K factor (%) = 100*(final individual weight (g) / final individual length</w:t>
      </w:r>
      <w:r w:rsidRPr="004A5994">
        <w:rPr>
          <w:rFonts w:ascii="Arial" w:hAnsi="Arial" w:cs="Arial"/>
          <w:sz w:val="24"/>
          <w:szCs w:val="24"/>
          <w:vertAlign w:val="superscript"/>
        </w:rPr>
        <w:t>3</w:t>
      </w:r>
    </w:p>
    <w:p w14:paraId="0FA66115" w14:textId="77777777" w:rsidR="0027615D" w:rsidRPr="004A5994" w:rsidRDefault="00433F1E" w:rsidP="004A5994">
      <w:pPr>
        <w:spacing w:before="100" w:beforeAutospacing="1" w:after="100" w:afterAutospacing="1" w:line="360" w:lineRule="auto"/>
        <w:jc w:val="both"/>
        <w:rPr>
          <w:rFonts w:ascii="Arial" w:eastAsia="Times New Roman" w:hAnsi="Arial" w:cs="Arial"/>
          <w:sz w:val="24"/>
          <w:szCs w:val="24"/>
          <w:u w:val="single"/>
        </w:rPr>
      </w:pPr>
      <w:r w:rsidRPr="004A5994">
        <w:rPr>
          <w:rFonts w:ascii="Arial" w:eastAsia="Times New Roman" w:hAnsi="Arial" w:cs="Arial"/>
          <w:b/>
          <w:bCs/>
          <w:sz w:val="24"/>
          <w:szCs w:val="24"/>
          <w:u w:val="single"/>
        </w:rPr>
        <w:lastRenderedPageBreak/>
        <w:t>Blood Sample Collection:</w:t>
      </w:r>
    </w:p>
    <w:p w14:paraId="7E61DE77" w14:textId="73F83109" w:rsidR="0027615D" w:rsidRPr="004A5994" w:rsidRDefault="00433F1E" w:rsidP="004A5994">
      <w:pPr>
        <w:spacing w:before="100" w:beforeAutospacing="1" w:after="100" w:afterAutospacing="1" w:line="360" w:lineRule="auto"/>
        <w:jc w:val="both"/>
        <w:rPr>
          <w:rFonts w:ascii="Arial" w:hAnsi="Arial" w:cs="Arial"/>
          <w:sz w:val="24"/>
          <w:szCs w:val="24"/>
        </w:rPr>
      </w:pPr>
      <w:r w:rsidRPr="004A5994">
        <w:rPr>
          <w:rFonts w:ascii="Arial" w:hAnsi="Arial" w:cs="Arial"/>
          <w:sz w:val="24"/>
          <w:szCs w:val="24"/>
        </w:rPr>
        <w:t xml:space="preserve">To reduce potential increases in cortisol levels from handling, the blood collection will be completed within 5 minutes. </w:t>
      </w:r>
      <w:r w:rsidR="0027615D" w:rsidRPr="004A5994">
        <w:rPr>
          <w:rFonts w:ascii="Arial" w:hAnsi="Arial" w:cs="Arial"/>
          <w:sz w:val="24"/>
          <w:szCs w:val="24"/>
        </w:rPr>
        <w:t>blood samples will be collected from the caudal vein of the fish using heparinized tubes for Hematological analysis. Other samples will be centrifuged at 3000 rpm for 10 minutes at +4°C to separate the plasma. Following centrifugation, the plasma will be aliquoted and stored at -20°C for subsequent analysis.</w:t>
      </w:r>
    </w:p>
    <w:p w14:paraId="137E18B0" w14:textId="7F8A7B79" w:rsidR="00326B34" w:rsidRPr="004A5994" w:rsidRDefault="00326B34" w:rsidP="004A5994">
      <w:pPr>
        <w:pStyle w:val="ListParagraph"/>
        <w:numPr>
          <w:ilvl w:val="0"/>
          <w:numId w:val="13"/>
        </w:numPr>
        <w:spacing w:before="100" w:beforeAutospacing="1" w:after="100" w:afterAutospacing="1" w:line="360" w:lineRule="auto"/>
        <w:jc w:val="both"/>
        <w:rPr>
          <w:rFonts w:ascii="Arial" w:hAnsi="Arial" w:cs="Arial"/>
          <w:sz w:val="24"/>
          <w:szCs w:val="24"/>
          <w:shd w:val="clear" w:color="auto" w:fill="FFFFFF"/>
        </w:rPr>
      </w:pPr>
      <w:r w:rsidRPr="004A5994">
        <w:rPr>
          <w:rFonts w:ascii="Arial" w:hAnsi="Arial" w:cs="Arial"/>
          <w:b/>
          <w:bCs/>
          <w:sz w:val="24"/>
          <w:szCs w:val="24"/>
        </w:rPr>
        <w:t>Hematological analysis (</w:t>
      </w:r>
      <w:r w:rsidRPr="004A5994">
        <w:rPr>
          <w:rFonts w:ascii="Arial" w:hAnsi="Arial" w:cs="Arial"/>
          <w:sz w:val="24"/>
          <w:szCs w:val="24"/>
          <w:shd w:val="clear" w:color="auto" w:fill="FFFFFF"/>
        </w:rPr>
        <w:t>Ofori</w:t>
      </w:r>
      <w:r w:rsidRPr="004A5994">
        <w:rPr>
          <w:rFonts w:ascii="Cambria Math" w:hAnsi="Cambria Math" w:cs="Cambria Math"/>
          <w:sz w:val="24"/>
          <w:szCs w:val="24"/>
          <w:shd w:val="clear" w:color="auto" w:fill="FFFFFF"/>
        </w:rPr>
        <w:t>‐</w:t>
      </w:r>
      <w:r w:rsidRPr="004A5994">
        <w:rPr>
          <w:rFonts w:ascii="Arial" w:hAnsi="Arial" w:cs="Arial"/>
          <w:sz w:val="24"/>
          <w:szCs w:val="24"/>
          <w:shd w:val="clear" w:color="auto" w:fill="FFFFFF"/>
        </w:rPr>
        <w:t xml:space="preserve">Mensah et al., 2020; </w:t>
      </w:r>
      <w:proofErr w:type="spellStart"/>
      <w:r w:rsidRPr="004A5994">
        <w:rPr>
          <w:rFonts w:ascii="Arial" w:hAnsi="Arial" w:cs="Arial"/>
          <w:sz w:val="24"/>
          <w:szCs w:val="24"/>
          <w:shd w:val="clear" w:color="auto" w:fill="FFFFFF"/>
        </w:rPr>
        <w:t>Khosravi</w:t>
      </w:r>
      <w:r w:rsidRPr="004A5994">
        <w:rPr>
          <w:rFonts w:ascii="Cambria Math" w:hAnsi="Cambria Math" w:cs="Cambria Math"/>
          <w:sz w:val="24"/>
          <w:szCs w:val="24"/>
          <w:shd w:val="clear" w:color="auto" w:fill="FFFFFF"/>
        </w:rPr>
        <w:t>‐</w:t>
      </w:r>
      <w:r w:rsidRPr="004A5994">
        <w:rPr>
          <w:rFonts w:ascii="Arial" w:hAnsi="Arial" w:cs="Arial"/>
          <w:sz w:val="24"/>
          <w:szCs w:val="24"/>
          <w:shd w:val="clear" w:color="auto" w:fill="FFFFFF"/>
        </w:rPr>
        <w:t>Katul</w:t>
      </w:r>
      <w:proofErr w:type="spellEnd"/>
      <w:r w:rsidRPr="004A5994">
        <w:rPr>
          <w:rFonts w:ascii="Arial" w:hAnsi="Arial" w:cs="Arial"/>
          <w:sz w:val="24"/>
          <w:szCs w:val="24"/>
          <w:shd w:val="clear" w:color="auto" w:fill="FFFFFF"/>
        </w:rPr>
        <w:t xml:space="preserve"> et al., 2021) Using light microscopy or </w:t>
      </w:r>
      <w:r w:rsidR="0011687D" w:rsidRPr="004A5994">
        <w:rPr>
          <w:rFonts w:ascii="Arial" w:hAnsi="Arial" w:cs="Arial"/>
          <w:sz w:val="24"/>
          <w:szCs w:val="24"/>
          <w:shd w:val="clear" w:color="auto" w:fill="FFFFFF"/>
        </w:rPr>
        <w:t xml:space="preserve">automatic </w:t>
      </w:r>
      <w:proofErr w:type="spellStart"/>
      <w:r w:rsidR="0011687D" w:rsidRPr="004A5994">
        <w:rPr>
          <w:rFonts w:ascii="Arial" w:hAnsi="Arial" w:cs="Arial"/>
          <w:sz w:val="24"/>
          <w:szCs w:val="24"/>
          <w:shd w:val="clear" w:color="auto" w:fill="FFFFFF"/>
        </w:rPr>
        <w:t>haematology</w:t>
      </w:r>
      <w:proofErr w:type="spellEnd"/>
      <w:r w:rsidR="0011687D" w:rsidRPr="004A5994">
        <w:rPr>
          <w:rFonts w:ascii="Arial" w:hAnsi="Arial" w:cs="Arial"/>
          <w:sz w:val="24"/>
          <w:szCs w:val="24"/>
          <w:shd w:val="clear" w:color="auto" w:fill="FFFFFF"/>
        </w:rPr>
        <w:t xml:space="preserve"> </w:t>
      </w:r>
      <w:proofErr w:type="spellStart"/>
      <w:r w:rsidR="0011687D" w:rsidRPr="004A5994">
        <w:rPr>
          <w:rFonts w:ascii="Arial" w:hAnsi="Arial" w:cs="Arial"/>
          <w:sz w:val="24"/>
          <w:szCs w:val="24"/>
          <w:shd w:val="clear" w:color="auto" w:fill="FFFFFF"/>
        </w:rPr>
        <w:t>analyser</w:t>
      </w:r>
      <w:proofErr w:type="spellEnd"/>
    </w:p>
    <w:p w14:paraId="6F1DEACA" w14:textId="23F47F92" w:rsidR="00326B34" w:rsidRPr="004A5994" w:rsidRDefault="001A1A03" w:rsidP="004A5994">
      <w:pPr>
        <w:spacing w:before="100" w:beforeAutospacing="1" w:after="100" w:afterAutospacing="1" w:line="360" w:lineRule="auto"/>
        <w:jc w:val="both"/>
        <w:rPr>
          <w:rFonts w:ascii="Arial" w:hAnsi="Arial" w:cs="Arial"/>
          <w:b/>
          <w:bCs/>
          <w:sz w:val="24"/>
          <w:szCs w:val="24"/>
          <w:shd w:val="clear" w:color="auto" w:fill="FFFFFF"/>
        </w:rPr>
      </w:pPr>
      <w:r w:rsidRPr="004A5994">
        <w:rPr>
          <w:rFonts w:ascii="Arial" w:hAnsi="Arial" w:cs="Arial"/>
          <w:sz w:val="24"/>
          <w:szCs w:val="24"/>
          <w:shd w:val="clear" w:color="auto" w:fill="FFFFFF"/>
        </w:rPr>
        <w:t xml:space="preserve">white blood cell WBC, red blood cell RBC, </w:t>
      </w:r>
      <w:proofErr w:type="spellStart"/>
      <w:r w:rsidRPr="004A5994">
        <w:rPr>
          <w:rFonts w:ascii="Arial" w:hAnsi="Arial" w:cs="Arial"/>
          <w:sz w:val="24"/>
          <w:szCs w:val="24"/>
          <w:shd w:val="clear" w:color="auto" w:fill="FFFFFF"/>
        </w:rPr>
        <w:t>haemoglobin</w:t>
      </w:r>
      <w:proofErr w:type="spellEnd"/>
      <w:r w:rsidRPr="004A5994">
        <w:rPr>
          <w:rFonts w:ascii="Arial" w:hAnsi="Arial" w:cs="Arial"/>
          <w:sz w:val="24"/>
          <w:szCs w:val="24"/>
          <w:shd w:val="clear" w:color="auto" w:fill="FFFFFF"/>
        </w:rPr>
        <w:t xml:space="preserve">, </w:t>
      </w:r>
      <w:proofErr w:type="spellStart"/>
      <w:r w:rsidRPr="004A5994">
        <w:rPr>
          <w:rFonts w:ascii="Arial" w:hAnsi="Arial" w:cs="Arial"/>
          <w:sz w:val="24"/>
          <w:szCs w:val="24"/>
          <w:shd w:val="clear" w:color="auto" w:fill="FFFFFF"/>
        </w:rPr>
        <w:t>Haematocrit</w:t>
      </w:r>
      <w:proofErr w:type="spellEnd"/>
      <w:r w:rsidRPr="004A5994">
        <w:rPr>
          <w:rFonts w:ascii="Arial" w:hAnsi="Arial" w:cs="Arial"/>
          <w:sz w:val="24"/>
          <w:szCs w:val="24"/>
          <w:shd w:val="clear" w:color="auto" w:fill="FFFFFF"/>
        </w:rPr>
        <w:t xml:space="preserve">, mean corpuscular </w:t>
      </w:r>
      <w:proofErr w:type="spellStart"/>
      <w:r w:rsidRPr="004A5994">
        <w:rPr>
          <w:rFonts w:ascii="Arial" w:hAnsi="Arial" w:cs="Arial"/>
          <w:sz w:val="24"/>
          <w:szCs w:val="24"/>
          <w:shd w:val="clear" w:color="auto" w:fill="FFFFFF"/>
        </w:rPr>
        <w:t>haemoglobin</w:t>
      </w:r>
      <w:proofErr w:type="spellEnd"/>
      <w:r w:rsidRPr="004A5994">
        <w:rPr>
          <w:rFonts w:ascii="Arial" w:hAnsi="Arial" w:cs="Arial"/>
          <w:sz w:val="24"/>
          <w:szCs w:val="24"/>
          <w:shd w:val="clear" w:color="auto" w:fill="FFFFFF"/>
        </w:rPr>
        <w:t xml:space="preserve"> concentration MCV, mean corpuscular haemoglobin MCH, mean corpuscular haemoglobin concentration MCHC, red blood cell distribution width RDW, Thrombocytes, mean platelet volume MPV, platelet distribution width PDW, procalcitonin PCT</w:t>
      </w:r>
    </w:p>
    <w:p w14:paraId="21B14417" w14:textId="77777777" w:rsidR="00433F1E" w:rsidRPr="004A5994" w:rsidRDefault="00433F1E" w:rsidP="004A5994">
      <w:pPr>
        <w:pStyle w:val="ListParagraph"/>
        <w:numPr>
          <w:ilvl w:val="0"/>
          <w:numId w:val="13"/>
        </w:numPr>
        <w:spacing w:line="360" w:lineRule="auto"/>
        <w:jc w:val="both"/>
        <w:rPr>
          <w:rFonts w:ascii="Arial" w:hAnsi="Arial" w:cs="Arial"/>
          <w:b/>
          <w:bCs/>
          <w:sz w:val="24"/>
          <w:szCs w:val="24"/>
        </w:rPr>
      </w:pPr>
      <w:r w:rsidRPr="004A5994">
        <w:rPr>
          <w:rFonts w:ascii="Arial" w:hAnsi="Arial" w:cs="Arial"/>
          <w:b/>
          <w:bCs/>
          <w:sz w:val="24"/>
          <w:szCs w:val="24"/>
        </w:rPr>
        <w:t xml:space="preserve">Metabolic parameters in plasma </w:t>
      </w:r>
    </w:p>
    <w:p w14:paraId="41009296" w14:textId="5FEA61E7" w:rsidR="00433F1E" w:rsidRPr="004A5994" w:rsidRDefault="00433F1E" w:rsidP="004A5994">
      <w:pPr>
        <w:spacing w:line="360" w:lineRule="auto"/>
        <w:jc w:val="both"/>
        <w:rPr>
          <w:rFonts w:ascii="Arial" w:hAnsi="Arial" w:cs="Arial"/>
          <w:sz w:val="24"/>
          <w:szCs w:val="24"/>
        </w:rPr>
      </w:pPr>
      <w:r w:rsidRPr="004A5994">
        <w:rPr>
          <w:rFonts w:ascii="Arial" w:hAnsi="Arial" w:cs="Arial"/>
          <w:sz w:val="24"/>
          <w:szCs w:val="24"/>
        </w:rPr>
        <w:t xml:space="preserve">In this project, we will assess a range of metabolic parameters in plasma to evaluate overall health and physiological status. Plasma samples of 500 </w:t>
      </w:r>
      <w:proofErr w:type="spellStart"/>
      <w:r w:rsidRPr="004A5994">
        <w:rPr>
          <w:rFonts w:ascii="Arial" w:hAnsi="Arial" w:cs="Arial"/>
          <w:sz w:val="24"/>
          <w:szCs w:val="24"/>
        </w:rPr>
        <w:t>μL</w:t>
      </w:r>
      <w:proofErr w:type="spellEnd"/>
      <w:r w:rsidRPr="004A5994">
        <w:rPr>
          <w:rFonts w:ascii="Arial" w:hAnsi="Arial" w:cs="Arial"/>
          <w:sz w:val="24"/>
          <w:szCs w:val="24"/>
        </w:rPr>
        <w:t xml:space="preserve"> will be </w:t>
      </w:r>
      <w:r w:rsidR="00326B34" w:rsidRPr="004A5994">
        <w:rPr>
          <w:rFonts w:ascii="Arial" w:hAnsi="Arial" w:cs="Arial"/>
          <w:sz w:val="24"/>
          <w:szCs w:val="24"/>
        </w:rPr>
        <w:t>analyzed:</w:t>
      </w:r>
      <w:r w:rsidR="0027615D" w:rsidRPr="004A5994">
        <w:rPr>
          <w:rFonts w:ascii="Arial" w:hAnsi="Arial" w:cs="Arial"/>
          <w:sz w:val="24"/>
          <w:szCs w:val="24"/>
        </w:rPr>
        <w:t xml:space="preserve"> </w:t>
      </w:r>
      <w:r w:rsidRPr="004A5994">
        <w:rPr>
          <w:rFonts w:ascii="Arial" w:hAnsi="Arial" w:cs="Arial"/>
          <w:sz w:val="24"/>
          <w:szCs w:val="24"/>
        </w:rPr>
        <w:t xml:space="preserve">Glucose (GLU), Urea, Creatinine, Uric Acid, Total Bilirubin (Tot </w:t>
      </w:r>
      <w:proofErr w:type="spellStart"/>
      <w:r w:rsidRPr="004A5994">
        <w:rPr>
          <w:rFonts w:ascii="Arial" w:hAnsi="Arial" w:cs="Arial"/>
          <w:sz w:val="24"/>
          <w:szCs w:val="24"/>
        </w:rPr>
        <w:t>bil</w:t>
      </w:r>
      <w:proofErr w:type="spellEnd"/>
      <w:r w:rsidRPr="004A5994">
        <w:rPr>
          <w:rFonts w:ascii="Arial" w:hAnsi="Arial" w:cs="Arial"/>
          <w:sz w:val="24"/>
          <w:szCs w:val="24"/>
        </w:rPr>
        <w:t>), Cholesterol (CHOL), High-Density, Lipoprotein (HDL), Triglycerides (TRIG), Total Protein (TP), Albumin (ALB), Aspartate Aminotransferase (AST), Alkaline Phosphatase (ALP), Creatine Kinase (CK), Lactate Dehydrogenase (LDH), Calcium (Ca²</w:t>
      </w:r>
      <w:r w:rsidRPr="004A5994">
        <w:rPr>
          <w:rFonts w:ascii="Cambria Math" w:hAnsi="Cambria Math" w:cs="Cambria Math"/>
          <w:sz w:val="24"/>
          <w:szCs w:val="24"/>
        </w:rPr>
        <w:t>⁺</w:t>
      </w:r>
      <w:r w:rsidRPr="004A5994">
        <w:rPr>
          <w:rFonts w:ascii="Arial" w:hAnsi="Arial" w:cs="Arial"/>
          <w:sz w:val="24"/>
          <w:szCs w:val="24"/>
        </w:rPr>
        <w:t>), Phosphorus (P), Potassium (K</w:t>
      </w:r>
      <w:r w:rsidRPr="004A5994">
        <w:rPr>
          <w:rFonts w:ascii="Cambria Math" w:hAnsi="Cambria Math" w:cs="Cambria Math"/>
          <w:sz w:val="24"/>
          <w:szCs w:val="24"/>
        </w:rPr>
        <w:t>⁺</w:t>
      </w:r>
      <w:r w:rsidRPr="004A5994">
        <w:rPr>
          <w:rFonts w:ascii="Arial" w:hAnsi="Arial" w:cs="Arial"/>
          <w:sz w:val="24"/>
          <w:szCs w:val="24"/>
        </w:rPr>
        <w:t>), Sodium (Na</w:t>
      </w:r>
      <w:r w:rsidRPr="004A5994">
        <w:rPr>
          <w:rFonts w:ascii="Cambria Math" w:hAnsi="Cambria Math" w:cs="Cambria Math"/>
          <w:sz w:val="24"/>
          <w:szCs w:val="24"/>
        </w:rPr>
        <w:t>⁺</w:t>
      </w:r>
      <w:r w:rsidRPr="004A5994">
        <w:rPr>
          <w:rFonts w:ascii="Arial" w:hAnsi="Arial" w:cs="Arial"/>
          <w:sz w:val="24"/>
          <w:szCs w:val="24"/>
        </w:rPr>
        <w:t>), Iron (Fe), Chloride (Cl), Magnesium (Mg), Cortisol</w:t>
      </w:r>
      <w:r w:rsidR="002C495A" w:rsidRPr="004A5994">
        <w:rPr>
          <w:rFonts w:ascii="Arial" w:hAnsi="Arial" w:cs="Arial"/>
          <w:sz w:val="24"/>
          <w:szCs w:val="24"/>
        </w:rPr>
        <w:t>, prostaglandins</w:t>
      </w:r>
    </w:p>
    <w:p w14:paraId="4E04618D" w14:textId="77777777" w:rsidR="00433F1E" w:rsidRPr="004A5994" w:rsidRDefault="00433F1E" w:rsidP="004A5994">
      <w:pPr>
        <w:spacing w:line="360" w:lineRule="auto"/>
        <w:jc w:val="both"/>
        <w:rPr>
          <w:rFonts w:ascii="Arial" w:hAnsi="Arial" w:cs="Arial"/>
          <w:sz w:val="24"/>
          <w:szCs w:val="24"/>
        </w:rPr>
      </w:pPr>
      <w:r w:rsidRPr="004A5994">
        <w:rPr>
          <w:rFonts w:ascii="Arial" w:hAnsi="Arial" w:cs="Arial"/>
          <w:sz w:val="24"/>
          <w:szCs w:val="24"/>
        </w:rPr>
        <w:t>Calculations:</w:t>
      </w:r>
    </w:p>
    <w:p w14:paraId="191F4EFE" w14:textId="77777777" w:rsidR="00433F1E" w:rsidRPr="004A5994" w:rsidRDefault="00433F1E" w:rsidP="004A5994">
      <w:pPr>
        <w:spacing w:line="360" w:lineRule="auto"/>
        <w:jc w:val="both"/>
        <w:rPr>
          <w:rFonts w:ascii="Arial" w:hAnsi="Arial" w:cs="Arial"/>
          <w:sz w:val="24"/>
          <w:szCs w:val="24"/>
        </w:rPr>
      </w:pPr>
      <w:r w:rsidRPr="004A5994">
        <w:rPr>
          <w:rFonts w:ascii="Arial" w:hAnsi="Arial" w:cs="Arial"/>
          <w:sz w:val="24"/>
          <w:szCs w:val="24"/>
        </w:rPr>
        <w:t>Albumin/Globulin Ratio (ALB/GLOB)</w:t>
      </w:r>
    </w:p>
    <w:p w14:paraId="612627E9" w14:textId="77777777" w:rsidR="00433F1E" w:rsidRPr="004A5994" w:rsidRDefault="00433F1E" w:rsidP="004A5994">
      <w:pPr>
        <w:spacing w:line="360" w:lineRule="auto"/>
        <w:jc w:val="both"/>
        <w:rPr>
          <w:rFonts w:ascii="Arial" w:hAnsi="Arial" w:cs="Arial"/>
          <w:sz w:val="24"/>
          <w:szCs w:val="24"/>
        </w:rPr>
      </w:pPr>
      <w:r w:rsidRPr="004A5994">
        <w:rPr>
          <w:rFonts w:ascii="Arial" w:hAnsi="Arial" w:cs="Arial"/>
          <w:sz w:val="24"/>
          <w:szCs w:val="24"/>
        </w:rPr>
        <w:t>Sodium/Potassium Ratio (Na/K)</w:t>
      </w:r>
    </w:p>
    <w:p w14:paraId="0FD5F3FC" w14:textId="77777777" w:rsidR="00433F1E" w:rsidRPr="004A5994" w:rsidRDefault="00433F1E" w:rsidP="004A5994">
      <w:pPr>
        <w:spacing w:line="360" w:lineRule="auto"/>
        <w:jc w:val="both"/>
        <w:rPr>
          <w:rFonts w:ascii="Arial" w:hAnsi="Arial" w:cs="Arial"/>
          <w:sz w:val="24"/>
          <w:szCs w:val="24"/>
        </w:rPr>
      </w:pPr>
      <w:r w:rsidRPr="004A5994">
        <w:rPr>
          <w:rFonts w:ascii="Arial" w:hAnsi="Arial" w:cs="Arial"/>
          <w:sz w:val="24"/>
          <w:szCs w:val="24"/>
        </w:rPr>
        <w:t>Calcium x Phosphorus Product (Ca x P)</w:t>
      </w:r>
    </w:p>
    <w:p w14:paraId="78822E34" w14:textId="021CAC11" w:rsidR="00433F1E" w:rsidRPr="004A5994" w:rsidRDefault="00433F1E" w:rsidP="004A5994">
      <w:pPr>
        <w:spacing w:line="360" w:lineRule="auto"/>
        <w:jc w:val="both"/>
        <w:rPr>
          <w:rFonts w:ascii="Arial" w:hAnsi="Arial" w:cs="Arial"/>
          <w:sz w:val="24"/>
          <w:szCs w:val="24"/>
        </w:rPr>
      </w:pPr>
      <w:r w:rsidRPr="004A5994">
        <w:rPr>
          <w:rFonts w:ascii="Arial" w:hAnsi="Arial" w:cs="Arial"/>
          <w:sz w:val="24"/>
          <w:szCs w:val="24"/>
        </w:rPr>
        <w:lastRenderedPageBreak/>
        <w:t>This comprehensive analysis will provide insights into various metabolic processes and help in understanding the physiological impact of different experimental conditions.</w:t>
      </w:r>
    </w:p>
    <w:p w14:paraId="5AB3E567" w14:textId="66414CBA" w:rsidR="0011687D" w:rsidRPr="004A5994" w:rsidRDefault="0011687D" w:rsidP="004A5994">
      <w:pPr>
        <w:spacing w:line="360" w:lineRule="auto"/>
        <w:jc w:val="both"/>
        <w:rPr>
          <w:rFonts w:ascii="Arial" w:hAnsi="Arial" w:cs="Arial"/>
          <w:b/>
          <w:bCs/>
          <w:sz w:val="24"/>
          <w:szCs w:val="24"/>
        </w:rPr>
      </w:pPr>
      <w:r w:rsidRPr="004A5994">
        <w:rPr>
          <w:rFonts w:ascii="Arial" w:hAnsi="Arial" w:cs="Arial"/>
          <w:b/>
          <w:bCs/>
          <w:sz w:val="24"/>
          <w:szCs w:val="24"/>
        </w:rPr>
        <w:t>*Immune parameters in serum, mucus and head kidney leucocytes</w:t>
      </w:r>
      <w:r w:rsidR="002C495A" w:rsidRPr="004A5994">
        <w:rPr>
          <w:rFonts w:ascii="Arial" w:hAnsi="Arial" w:cs="Arial"/>
          <w:b/>
          <w:bCs/>
          <w:sz w:val="24"/>
          <w:szCs w:val="24"/>
        </w:rPr>
        <w:t xml:space="preserve"> </w:t>
      </w:r>
    </w:p>
    <w:p w14:paraId="4274795C" w14:textId="18EAB773" w:rsidR="0011687D" w:rsidRPr="004A5994" w:rsidRDefault="0011687D" w:rsidP="004A5994">
      <w:pPr>
        <w:spacing w:line="360" w:lineRule="auto"/>
        <w:jc w:val="both"/>
        <w:rPr>
          <w:rFonts w:ascii="Arial" w:hAnsi="Arial" w:cs="Arial"/>
          <w:sz w:val="24"/>
          <w:szCs w:val="24"/>
        </w:rPr>
      </w:pPr>
      <w:r w:rsidRPr="004A5994">
        <w:rPr>
          <w:rFonts w:ascii="Arial" w:hAnsi="Arial" w:cs="Arial"/>
          <w:sz w:val="24"/>
          <w:szCs w:val="24"/>
        </w:rPr>
        <w:t>In this project,</w:t>
      </w:r>
      <w:r w:rsidR="002C495A" w:rsidRPr="004A5994">
        <w:rPr>
          <w:rFonts w:ascii="Arial" w:hAnsi="Arial" w:cs="Arial"/>
          <w:sz w:val="24"/>
          <w:szCs w:val="24"/>
        </w:rPr>
        <w:t xml:space="preserve"> mucus and </w:t>
      </w:r>
      <w:r w:rsidRPr="004A5994">
        <w:rPr>
          <w:rFonts w:ascii="Arial" w:hAnsi="Arial" w:cs="Arial"/>
          <w:sz w:val="24"/>
          <w:szCs w:val="24"/>
        </w:rPr>
        <w:t xml:space="preserve">blood samples will be collected from the caudal vein using insulin syringes. The </w:t>
      </w:r>
      <w:proofErr w:type="spellStart"/>
      <w:r w:rsidRPr="004A5994">
        <w:rPr>
          <w:rFonts w:ascii="Arial" w:hAnsi="Arial" w:cs="Arial"/>
          <w:sz w:val="24"/>
          <w:szCs w:val="24"/>
        </w:rPr>
        <w:t>headkidney</w:t>
      </w:r>
      <w:proofErr w:type="spellEnd"/>
      <w:r w:rsidRPr="004A5994">
        <w:rPr>
          <w:rFonts w:ascii="Arial" w:hAnsi="Arial" w:cs="Arial"/>
          <w:sz w:val="24"/>
          <w:szCs w:val="24"/>
        </w:rPr>
        <w:t xml:space="preserve"> (HK) will be dissected for further analysis. Blood samples will be left to clot at 4°C for 4 hours, after which the serum will be separated by centrifugation at 10,000 x g for 5 minutes at 4°C and stored at -20°C for future use. The excised HKs will be cut into small fragments and placed in a culture medium according to the protocol outlined by </w:t>
      </w:r>
      <w:proofErr w:type="spellStart"/>
      <w:r w:rsidRPr="004A5994">
        <w:rPr>
          <w:rFonts w:ascii="Arial" w:hAnsi="Arial" w:cs="Arial"/>
          <w:sz w:val="24"/>
          <w:szCs w:val="24"/>
        </w:rPr>
        <w:t>Bahi</w:t>
      </w:r>
      <w:proofErr w:type="spellEnd"/>
      <w:r w:rsidRPr="004A5994">
        <w:rPr>
          <w:rFonts w:ascii="Arial" w:hAnsi="Arial" w:cs="Arial"/>
          <w:sz w:val="24"/>
          <w:szCs w:val="24"/>
        </w:rPr>
        <w:t xml:space="preserve"> et al. (2024).</w:t>
      </w:r>
    </w:p>
    <w:p w14:paraId="09608934" w14:textId="77777777" w:rsidR="0011687D" w:rsidRPr="004A5994" w:rsidRDefault="0011687D" w:rsidP="004A5994">
      <w:pPr>
        <w:spacing w:line="360" w:lineRule="auto"/>
        <w:jc w:val="both"/>
        <w:rPr>
          <w:rFonts w:ascii="Arial" w:hAnsi="Arial" w:cs="Arial"/>
          <w:b/>
          <w:bCs/>
          <w:sz w:val="24"/>
          <w:szCs w:val="24"/>
        </w:rPr>
      </w:pPr>
      <w:r w:rsidRPr="004A5994">
        <w:rPr>
          <w:rFonts w:ascii="Arial" w:hAnsi="Arial" w:cs="Arial"/>
          <w:b/>
          <w:bCs/>
          <w:sz w:val="24"/>
          <w:szCs w:val="24"/>
        </w:rPr>
        <w:t xml:space="preserve">Parameters to be measured are: </w:t>
      </w:r>
    </w:p>
    <w:p w14:paraId="2101BCC7" w14:textId="5874B98A" w:rsidR="0011687D" w:rsidRPr="004A5994" w:rsidRDefault="0011687D" w:rsidP="004A5994">
      <w:pPr>
        <w:spacing w:line="360" w:lineRule="auto"/>
        <w:jc w:val="both"/>
        <w:rPr>
          <w:rFonts w:ascii="Arial" w:hAnsi="Arial" w:cs="Arial"/>
          <w:sz w:val="24"/>
          <w:szCs w:val="24"/>
        </w:rPr>
      </w:pPr>
      <w:r w:rsidRPr="004A5994">
        <w:rPr>
          <w:rFonts w:ascii="Arial" w:hAnsi="Arial" w:cs="Arial"/>
          <w:sz w:val="24"/>
          <w:szCs w:val="24"/>
        </w:rPr>
        <w:t>-Immunoglobulin M level</w:t>
      </w:r>
      <w:r w:rsidR="002C495A" w:rsidRPr="004A5994">
        <w:rPr>
          <w:rFonts w:ascii="Arial" w:hAnsi="Arial" w:cs="Arial"/>
          <w:sz w:val="24"/>
          <w:szCs w:val="24"/>
        </w:rPr>
        <w:t xml:space="preserve">, </w:t>
      </w:r>
      <w:r w:rsidRPr="004A5994">
        <w:rPr>
          <w:rFonts w:ascii="Arial" w:hAnsi="Arial" w:cs="Arial"/>
          <w:sz w:val="24"/>
          <w:szCs w:val="24"/>
        </w:rPr>
        <w:t>Natural hemolytic complement activity</w:t>
      </w:r>
      <w:r w:rsidR="002C495A" w:rsidRPr="004A5994">
        <w:rPr>
          <w:rFonts w:ascii="Arial" w:hAnsi="Arial" w:cs="Arial"/>
          <w:sz w:val="24"/>
          <w:szCs w:val="24"/>
        </w:rPr>
        <w:t xml:space="preserve">, </w:t>
      </w:r>
      <w:r w:rsidRPr="004A5994">
        <w:rPr>
          <w:rFonts w:ascii="Arial" w:hAnsi="Arial" w:cs="Arial"/>
          <w:sz w:val="24"/>
          <w:szCs w:val="24"/>
        </w:rPr>
        <w:t>protease activity</w:t>
      </w:r>
      <w:r w:rsidR="002C495A" w:rsidRPr="004A5994">
        <w:rPr>
          <w:rFonts w:ascii="Arial" w:hAnsi="Arial" w:cs="Arial"/>
          <w:sz w:val="24"/>
          <w:szCs w:val="24"/>
        </w:rPr>
        <w:t xml:space="preserve">, </w:t>
      </w:r>
      <w:r w:rsidRPr="004A5994">
        <w:rPr>
          <w:rFonts w:ascii="Arial" w:hAnsi="Arial" w:cs="Arial"/>
          <w:sz w:val="24"/>
          <w:szCs w:val="24"/>
        </w:rPr>
        <w:t>antiprotease activity</w:t>
      </w:r>
      <w:r w:rsidR="002C495A" w:rsidRPr="004A5994">
        <w:rPr>
          <w:rFonts w:ascii="Arial" w:hAnsi="Arial" w:cs="Arial"/>
          <w:sz w:val="24"/>
          <w:szCs w:val="24"/>
        </w:rPr>
        <w:t>, s</w:t>
      </w:r>
      <w:r w:rsidRPr="004A5994">
        <w:rPr>
          <w:rFonts w:ascii="Arial" w:hAnsi="Arial" w:cs="Arial"/>
          <w:sz w:val="24"/>
          <w:szCs w:val="24"/>
        </w:rPr>
        <w:t>erum and leucocyte peroxidase activity</w:t>
      </w:r>
      <w:r w:rsidR="002C495A" w:rsidRPr="004A5994">
        <w:rPr>
          <w:rFonts w:ascii="Arial" w:hAnsi="Arial" w:cs="Arial"/>
          <w:sz w:val="24"/>
          <w:szCs w:val="24"/>
        </w:rPr>
        <w:t xml:space="preserve">, </w:t>
      </w:r>
      <w:r w:rsidRPr="004A5994">
        <w:rPr>
          <w:rFonts w:ascii="Arial" w:hAnsi="Arial" w:cs="Arial"/>
          <w:sz w:val="24"/>
          <w:szCs w:val="24"/>
        </w:rPr>
        <w:t>respiratory burst activity in the head kidney leucocytes</w:t>
      </w:r>
      <w:r w:rsidR="002C495A" w:rsidRPr="004A5994">
        <w:rPr>
          <w:rFonts w:ascii="Arial" w:hAnsi="Arial" w:cs="Arial"/>
          <w:sz w:val="24"/>
          <w:szCs w:val="24"/>
        </w:rPr>
        <w:t xml:space="preserve">, </w:t>
      </w:r>
      <w:r w:rsidRPr="004A5994">
        <w:rPr>
          <w:rFonts w:ascii="Arial" w:hAnsi="Arial" w:cs="Arial"/>
          <w:sz w:val="24"/>
          <w:szCs w:val="24"/>
        </w:rPr>
        <w:t>phagocytic activity</w:t>
      </w:r>
      <w:r w:rsidR="002C495A" w:rsidRPr="004A5994">
        <w:rPr>
          <w:rFonts w:ascii="Arial" w:hAnsi="Arial" w:cs="Arial"/>
          <w:sz w:val="24"/>
          <w:szCs w:val="24"/>
        </w:rPr>
        <w:t xml:space="preserve">, </w:t>
      </w:r>
      <w:r w:rsidRPr="004A5994">
        <w:rPr>
          <w:rFonts w:ascii="Arial" w:hAnsi="Arial" w:cs="Arial"/>
          <w:sz w:val="24"/>
          <w:szCs w:val="24"/>
        </w:rPr>
        <w:t>Bacteriostatic activity</w:t>
      </w:r>
      <w:r w:rsidR="002C495A" w:rsidRPr="004A5994">
        <w:rPr>
          <w:rFonts w:ascii="Arial" w:hAnsi="Arial" w:cs="Arial"/>
          <w:sz w:val="24"/>
          <w:szCs w:val="24"/>
        </w:rPr>
        <w:t xml:space="preserve">, </w:t>
      </w:r>
      <w:proofErr w:type="spellStart"/>
      <w:r w:rsidR="002C495A" w:rsidRPr="004A5994">
        <w:rPr>
          <w:rFonts w:ascii="Arial" w:hAnsi="Arial" w:cs="Arial"/>
          <w:sz w:val="24"/>
          <w:szCs w:val="24"/>
        </w:rPr>
        <w:t>eruloplasmin</w:t>
      </w:r>
      <w:proofErr w:type="spellEnd"/>
      <w:r w:rsidR="002C495A" w:rsidRPr="004A5994">
        <w:rPr>
          <w:rFonts w:ascii="Arial" w:hAnsi="Arial" w:cs="Arial"/>
          <w:sz w:val="24"/>
          <w:szCs w:val="24"/>
        </w:rPr>
        <w:t xml:space="preserve"> oxidase activity, lysozyme activity, alkaline phosphatase activity, esterase activity)</w:t>
      </w:r>
    </w:p>
    <w:p w14:paraId="1AB24AF4" w14:textId="05C54B8E" w:rsidR="002C495A" w:rsidRPr="004A5994" w:rsidRDefault="002C495A" w:rsidP="004A5994">
      <w:pPr>
        <w:spacing w:line="360" w:lineRule="auto"/>
        <w:jc w:val="both"/>
        <w:rPr>
          <w:rFonts w:ascii="Arial" w:hAnsi="Arial" w:cs="Arial"/>
          <w:b/>
          <w:bCs/>
          <w:sz w:val="24"/>
          <w:szCs w:val="24"/>
        </w:rPr>
      </w:pPr>
      <w:r w:rsidRPr="004A5994">
        <w:rPr>
          <w:rFonts w:ascii="Arial" w:hAnsi="Arial" w:cs="Arial"/>
          <w:b/>
          <w:bCs/>
          <w:sz w:val="24"/>
          <w:szCs w:val="24"/>
          <w:u w:val="single"/>
        </w:rPr>
        <w:t>Biochemical study</w:t>
      </w:r>
      <w:r w:rsidRPr="004A5994">
        <w:rPr>
          <w:rFonts w:ascii="Arial" w:hAnsi="Arial" w:cs="Arial"/>
          <w:b/>
          <w:bCs/>
          <w:sz w:val="24"/>
          <w:szCs w:val="24"/>
        </w:rPr>
        <w:t xml:space="preserve"> (spleen, head kidney and skin):</w:t>
      </w:r>
    </w:p>
    <w:p w14:paraId="44F243A3" w14:textId="77777777" w:rsidR="002C495A" w:rsidRPr="004A5994" w:rsidRDefault="002C495A" w:rsidP="004A5994">
      <w:pPr>
        <w:spacing w:line="360" w:lineRule="auto"/>
        <w:jc w:val="both"/>
        <w:rPr>
          <w:rFonts w:ascii="Arial" w:hAnsi="Arial" w:cs="Arial"/>
          <w:sz w:val="24"/>
          <w:szCs w:val="24"/>
        </w:rPr>
      </w:pPr>
      <w:r w:rsidRPr="004A5994">
        <w:rPr>
          <w:rFonts w:ascii="Arial" w:hAnsi="Arial" w:cs="Arial"/>
          <w:sz w:val="24"/>
          <w:szCs w:val="24"/>
        </w:rPr>
        <w:t>*Free radicals scavenging and antioxidant assays (Peroxidation of phospholipid liposomes, Hydroxyl radical scavenging, Scavenging of hydrogen peroxide, Measurement of total antioxidant activity, Immunoglobulin M level)</w:t>
      </w:r>
    </w:p>
    <w:p w14:paraId="1D19AB9E" w14:textId="3FE3D333" w:rsidR="002C495A" w:rsidRPr="004A5994" w:rsidRDefault="002C495A" w:rsidP="004A5994">
      <w:pPr>
        <w:spacing w:line="360" w:lineRule="auto"/>
        <w:jc w:val="both"/>
        <w:rPr>
          <w:rFonts w:ascii="Arial" w:hAnsi="Arial" w:cs="Arial"/>
          <w:sz w:val="24"/>
          <w:szCs w:val="24"/>
          <w:shd w:val="clear" w:color="auto" w:fill="FFFFFF"/>
        </w:rPr>
      </w:pPr>
      <w:r w:rsidRPr="004A5994">
        <w:rPr>
          <w:rFonts w:ascii="Arial" w:hAnsi="Arial" w:cs="Arial"/>
          <w:b/>
          <w:bCs/>
          <w:sz w:val="24"/>
          <w:szCs w:val="24"/>
          <w:u w:val="single"/>
        </w:rPr>
        <w:t>Molecular study</w:t>
      </w:r>
      <w:r w:rsidRPr="004A5994">
        <w:rPr>
          <w:rFonts w:ascii="Arial" w:hAnsi="Arial" w:cs="Arial"/>
          <w:b/>
          <w:bCs/>
          <w:sz w:val="24"/>
          <w:szCs w:val="24"/>
        </w:rPr>
        <w:t xml:space="preserve">: store spleen, head kidney and skin in the RNA later to study: </w:t>
      </w:r>
    </w:p>
    <w:p w14:paraId="10FED15B" w14:textId="75CEB8B6" w:rsidR="002C495A" w:rsidRPr="004A5994" w:rsidRDefault="002C495A" w:rsidP="004A5994">
      <w:pPr>
        <w:spacing w:line="360" w:lineRule="auto"/>
        <w:jc w:val="both"/>
        <w:rPr>
          <w:rFonts w:ascii="Arial" w:hAnsi="Arial" w:cs="Arial"/>
          <w:b/>
          <w:bCs/>
          <w:sz w:val="24"/>
          <w:szCs w:val="24"/>
        </w:rPr>
      </w:pPr>
      <w:r w:rsidRPr="004A5994">
        <w:rPr>
          <w:rStyle w:val="html-italic"/>
          <w:rFonts w:ascii="Arial" w:hAnsi="Arial" w:cs="Arial"/>
          <w:sz w:val="24"/>
          <w:szCs w:val="24"/>
          <w:shd w:val="clear" w:color="auto" w:fill="FFFFFF"/>
        </w:rPr>
        <w:t>Epidermal growth factor receptor</w:t>
      </w:r>
      <w:r w:rsidRPr="004A5994">
        <w:rPr>
          <w:rFonts w:ascii="Arial" w:hAnsi="Arial" w:cs="Arial"/>
          <w:sz w:val="24"/>
          <w:szCs w:val="24"/>
          <w:shd w:val="clear" w:color="auto" w:fill="FFFFFF"/>
        </w:rPr>
        <w:t> (</w:t>
      </w:r>
      <w:proofErr w:type="spellStart"/>
      <w:r w:rsidRPr="004A5994">
        <w:rPr>
          <w:rStyle w:val="html-italic"/>
          <w:rFonts w:ascii="Arial" w:hAnsi="Arial" w:cs="Arial"/>
          <w:i/>
          <w:iCs/>
          <w:sz w:val="24"/>
          <w:szCs w:val="24"/>
          <w:shd w:val="clear" w:color="auto" w:fill="FFFFFF"/>
        </w:rPr>
        <w:t>egfr</w:t>
      </w:r>
      <w:proofErr w:type="spellEnd"/>
      <w:r w:rsidRPr="004A5994">
        <w:rPr>
          <w:rFonts w:ascii="Arial" w:hAnsi="Arial" w:cs="Arial"/>
          <w:sz w:val="24"/>
          <w:szCs w:val="24"/>
          <w:shd w:val="clear" w:color="auto" w:fill="FFFFFF"/>
        </w:rPr>
        <w:t>), </w:t>
      </w:r>
      <w:r w:rsidRPr="004A5994">
        <w:rPr>
          <w:rStyle w:val="html-italic"/>
          <w:rFonts w:ascii="Arial" w:hAnsi="Arial" w:cs="Arial"/>
          <w:sz w:val="24"/>
          <w:szCs w:val="24"/>
          <w:shd w:val="clear" w:color="auto" w:fill="FFFFFF"/>
        </w:rPr>
        <w:t>pro-epidermal growth factor</w:t>
      </w:r>
      <w:r w:rsidRPr="004A5994">
        <w:rPr>
          <w:rFonts w:ascii="Arial" w:hAnsi="Arial" w:cs="Arial"/>
          <w:sz w:val="24"/>
          <w:szCs w:val="24"/>
          <w:shd w:val="clear" w:color="auto" w:fill="FFFFFF"/>
        </w:rPr>
        <w:t> (</w:t>
      </w:r>
      <w:r w:rsidRPr="004A5994">
        <w:rPr>
          <w:rStyle w:val="html-italic"/>
          <w:rFonts w:ascii="Arial" w:hAnsi="Arial" w:cs="Arial"/>
          <w:i/>
          <w:iCs/>
          <w:sz w:val="24"/>
          <w:szCs w:val="24"/>
          <w:shd w:val="clear" w:color="auto" w:fill="FFFFFF"/>
        </w:rPr>
        <w:t>pro-</w:t>
      </w:r>
      <w:proofErr w:type="spellStart"/>
      <w:r w:rsidRPr="004A5994">
        <w:rPr>
          <w:rStyle w:val="html-italic"/>
          <w:rFonts w:ascii="Arial" w:hAnsi="Arial" w:cs="Arial"/>
          <w:i/>
          <w:iCs/>
          <w:sz w:val="24"/>
          <w:szCs w:val="24"/>
          <w:shd w:val="clear" w:color="auto" w:fill="FFFFFF"/>
        </w:rPr>
        <w:t>egf</w:t>
      </w:r>
      <w:proofErr w:type="spellEnd"/>
      <w:r w:rsidRPr="004A5994">
        <w:rPr>
          <w:rFonts w:ascii="Arial" w:hAnsi="Arial" w:cs="Arial"/>
          <w:sz w:val="24"/>
          <w:szCs w:val="24"/>
          <w:shd w:val="clear" w:color="auto" w:fill="FFFFFF"/>
        </w:rPr>
        <w:t>), </w:t>
      </w:r>
      <w:r w:rsidRPr="004A5994">
        <w:rPr>
          <w:rStyle w:val="html-italic"/>
          <w:rFonts w:ascii="Arial" w:hAnsi="Arial" w:cs="Arial"/>
          <w:sz w:val="24"/>
          <w:szCs w:val="24"/>
          <w:shd w:val="clear" w:color="auto" w:fill="FFFFFF"/>
        </w:rPr>
        <w:t>interleukin-6</w:t>
      </w:r>
      <w:r w:rsidRPr="004A5994">
        <w:rPr>
          <w:rFonts w:ascii="Arial" w:hAnsi="Arial" w:cs="Arial"/>
          <w:sz w:val="24"/>
          <w:szCs w:val="24"/>
          <w:shd w:val="clear" w:color="auto" w:fill="FFFFFF"/>
        </w:rPr>
        <w:t> (</w:t>
      </w:r>
      <w:r w:rsidRPr="004A5994">
        <w:rPr>
          <w:rStyle w:val="html-italic"/>
          <w:rFonts w:ascii="Arial" w:hAnsi="Arial" w:cs="Arial"/>
          <w:i/>
          <w:iCs/>
          <w:sz w:val="24"/>
          <w:szCs w:val="24"/>
          <w:shd w:val="clear" w:color="auto" w:fill="FFFFFF"/>
        </w:rPr>
        <w:t>il-6</w:t>
      </w:r>
      <w:r w:rsidRPr="004A5994">
        <w:rPr>
          <w:rFonts w:ascii="Arial" w:hAnsi="Arial" w:cs="Arial"/>
          <w:sz w:val="24"/>
          <w:szCs w:val="24"/>
          <w:shd w:val="clear" w:color="auto" w:fill="FFFFFF"/>
        </w:rPr>
        <w:t>), </w:t>
      </w:r>
      <w:r w:rsidRPr="004A5994">
        <w:rPr>
          <w:rStyle w:val="html-italic"/>
          <w:rFonts w:ascii="Arial" w:hAnsi="Arial" w:cs="Arial"/>
          <w:sz w:val="24"/>
          <w:szCs w:val="24"/>
          <w:shd w:val="clear" w:color="auto" w:fill="FFFFFF"/>
        </w:rPr>
        <w:t>vascular endothelial growth factor A</w:t>
      </w:r>
      <w:r w:rsidRPr="004A5994">
        <w:rPr>
          <w:rFonts w:ascii="Arial" w:hAnsi="Arial" w:cs="Arial"/>
          <w:sz w:val="24"/>
          <w:szCs w:val="24"/>
          <w:shd w:val="clear" w:color="auto" w:fill="FFFFFF"/>
        </w:rPr>
        <w:t> (</w:t>
      </w:r>
      <w:proofErr w:type="spellStart"/>
      <w:r w:rsidRPr="004A5994">
        <w:rPr>
          <w:rStyle w:val="html-italic"/>
          <w:rFonts w:ascii="Arial" w:hAnsi="Arial" w:cs="Arial"/>
          <w:i/>
          <w:iCs/>
          <w:sz w:val="24"/>
          <w:szCs w:val="24"/>
          <w:shd w:val="clear" w:color="auto" w:fill="FFFFFF"/>
        </w:rPr>
        <w:t>vegfa</w:t>
      </w:r>
      <w:proofErr w:type="spellEnd"/>
      <w:r w:rsidRPr="004A5994">
        <w:rPr>
          <w:rFonts w:ascii="Arial" w:hAnsi="Arial" w:cs="Arial"/>
          <w:sz w:val="24"/>
          <w:szCs w:val="24"/>
          <w:shd w:val="clear" w:color="auto" w:fill="FFFFFF"/>
        </w:rPr>
        <w:t>), and </w:t>
      </w:r>
      <w:r w:rsidRPr="004A5994">
        <w:rPr>
          <w:rStyle w:val="html-italic"/>
          <w:rFonts w:ascii="Arial" w:hAnsi="Arial" w:cs="Arial"/>
          <w:sz w:val="24"/>
          <w:szCs w:val="24"/>
          <w:shd w:val="clear" w:color="auto" w:fill="FFFFFF"/>
        </w:rPr>
        <w:t>vascular endothelial growth factor C</w:t>
      </w:r>
      <w:r w:rsidRPr="004A5994">
        <w:rPr>
          <w:rFonts w:ascii="Arial" w:hAnsi="Arial" w:cs="Arial"/>
          <w:sz w:val="24"/>
          <w:szCs w:val="24"/>
          <w:shd w:val="clear" w:color="auto" w:fill="FFFFFF"/>
        </w:rPr>
        <w:t> (</w:t>
      </w:r>
      <w:proofErr w:type="spellStart"/>
      <w:r w:rsidRPr="004A5994">
        <w:rPr>
          <w:rStyle w:val="html-italic"/>
          <w:rFonts w:ascii="Arial" w:hAnsi="Arial" w:cs="Arial"/>
          <w:i/>
          <w:iCs/>
          <w:sz w:val="24"/>
          <w:szCs w:val="24"/>
          <w:shd w:val="clear" w:color="auto" w:fill="FFFFFF"/>
        </w:rPr>
        <w:t>vegfc</w:t>
      </w:r>
      <w:proofErr w:type="spellEnd"/>
      <w:r w:rsidRPr="004A5994">
        <w:rPr>
          <w:rFonts w:ascii="Arial" w:hAnsi="Arial" w:cs="Arial"/>
          <w:sz w:val="24"/>
          <w:szCs w:val="24"/>
          <w:shd w:val="clear" w:color="auto" w:fill="FFFFFF"/>
        </w:rPr>
        <w:t xml:space="preserve">), </w:t>
      </w:r>
      <w:r w:rsidRPr="004A5994">
        <w:rPr>
          <w:rFonts w:ascii="Arial" w:hAnsi="Arial" w:cs="Arial"/>
          <w:sz w:val="24"/>
          <w:szCs w:val="24"/>
        </w:rPr>
        <w:t>immunoglobin T heavy chain (</w:t>
      </w:r>
      <w:proofErr w:type="spellStart"/>
      <w:r w:rsidRPr="004A5994">
        <w:rPr>
          <w:rFonts w:ascii="Arial" w:hAnsi="Arial" w:cs="Arial"/>
          <w:i/>
          <w:iCs/>
          <w:sz w:val="24"/>
          <w:szCs w:val="24"/>
        </w:rPr>
        <w:t>ight</w:t>
      </w:r>
      <w:proofErr w:type="spellEnd"/>
      <w:r w:rsidRPr="004A5994">
        <w:rPr>
          <w:rFonts w:ascii="Arial" w:hAnsi="Arial" w:cs="Arial"/>
          <w:sz w:val="24"/>
          <w:szCs w:val="24"/>
        </w:rPr>
        <w:t>), immunoglobulin M heavy chain (</w:t>
      </w:r>
      <w:proofErr w:type="spellStart"/>
      <w:r w:rsidRPr="004A5994">
        <w:rPr>
          <w:rFonts w:ascii="Arial" w:hAnsi="Arial" w:cs="Arial"/>
          <w:i/>
          <w:iCs/>
          <w:sz w:val="24"/>
          <w:szCs w:val="24"/>
        </w:rPr>
        <w:t>ighm</w:t>
      </w:r>
      <w:proofErr w:type="spellEnd"/>
      <w:r w:rsidRPr="004A5994">
        <w:rPr>
          <w:rFonts w:ascii="Arial" w:hAnsi="Arial" w:cs="Arial"/>
          <w:sz w:val="24"/>
          <w:szCs w:val="24"/>
        </w:rPr>
        <w:t>), lysozyme (</w:t>
      </w:r>
      <w:proofErr w:type="spellStart"/>
      <w:r w:rsidRPr="004A5994">
        <w:rPr>
          <w:rFonts w:ascii="Arial" w:hAnsi="Arial" w:cs="Arial"/>
          <w:i/>
          <w:iCs/>
          <w:sz w:val="24"/>
          <w:szCs w:val="24"/>
        </w:rPr>
        <w:t>lyz</w:t>
      </w:r>
      <w:proofErr w:type="spellEnd"/>
      <w:r w:rsidRPr="004A5994">
        <w:rPr>
          <w:rFonts w:ascii="Arial" w:hAnsi="Arial" w:cs="Arial"/>
          <w:sz w:val="24"/>
          <w:szCs w:val="24"/>
        </w:rPr>
        <w:t>), caspase 1 (</w:t>
      </w:r>
      <w:r w:rsidRPr="004A5994">
        <w:rPr>
          <w:rFonts w:ascii="Arial" w:hAnsi="Arial" w:cs="Arial"/>
          <w:i/>
          <w:iCs/>
          <w:sz w:val="24"/>
          <w:szCs w:val="24"/>
        </w:rPr>
        <w:t>casp1</w:t>
      </w:r>
      <w:r w:rsidRPr="004A5994">
        <w:rPr>
          <w:rFonts w:ascii="Arial" w:hAnsi="Arial" w:cs="Arial"/>
          <w:sz w:val="24"/>
          <w:szCs w:val="24"/>
        </w:rPr>
        <w:t>), leucocyte elastase inhibitor (</w:t>
      </w:r>
      <w:r w:rsidRPr="004A5994">
        <w:rPr>
          <w:rFonts w:ascii="Arial" w:hAnsi="Arial" w:cs="Arial"/>
          <w:i/>
          <w:iCs/>
          <w:sz w:val="24"/>
          <w:szCs w:val="24"/>
        </w:rPr>
        <w:t>lei</w:t>
      </w:r>
      <w:r w:rsidRPr="004A5994">
        <w:rPr>
          <w:rFonts w:ascii="Arial" w:hAnsi="Arial" w:cs="Arial"/>
          <w:sz w:val="24"/>
          <w:szCs w:val="24"/>
        </w:rPr>
        <w:t xml:space="preserve">), heat shock protein 70 </w:t>
      </w:r>
      <w:proofErr w:type="spellStart"/>
      <w:r w:rsidRPr="004A5994">
        <w:rPr>
          <w:rFonts w:ascii="Arial" w:hAnsi="Arial" w:cs="Arial"/>
          <w:sz w:val="24"/>
          <w:szCs w:val="24"/>
        </w:rPr>
        <w:t>kDa</w:t>
      </w:r>
      <w:proofErr w:type="spellEnd"/>
      <w:r w:rsidRPr="004A5994">
        <w:rPr>
          <w:rFonts w:ascii="Arial" w:hAnsi="Arial" w:cs="Arial"/>
          <w:sz w:val="24"/>
          <w:szCs w:val="24"/>
        </w:rPr>
        <w:t xml:space="preserve"> (</w:t>
      </w:r>
      <w:r w:rsidRPr="004A5994">
        <w:rPr>
          <w:rFonts w:ascii="Arial" w:hAnsi="Arial" w:cs="Arial"/>
          <w:i/>
          <w:iCs/>
          <w:sz w:val="24"/>
          <w:szCs w:val="24"/>
        </w:rPr>
        <w:t>hsp70</w:t>
      </w:r>
      <w:r w:rsidRPr="004A5994">
        <w:rPr>
          <w:rFonts w:ascii="Arial" w:hAnsi="Arial" w:cs="Arial"/>
          <w:sz w:val="24"/>
          <w:szCs w:val="24"/>
        </w:rPr>
        <w:t>), natural killer enhancing factor 1 (</w:t>
      </w:r>
      <w:r w:rsidRPr="004A5994">
        <w:rPr>
          <w:rFonts w:ascii="Arial" w:hAnsi="Arial" w:cs="Arial"/>
          <w:i/>
          <w:iCs/>
          <w:sz w:val="24"/>
          <w:szCs w:val="24"/>
        </w:rPr>
        <w:t>nkef1</w:t>
      </w:r>
      <w:r w:rsidRPr="004A5994">
        <w:rPr>
          <w:rFonts w:ascii="Arial" w:hAnsi="Arial" w:cs="Arial"/>
          <w:sz w:val="24"/>
          <w:szCs w:val="24"/>
        </w:rPr>
        <w:t>), natural killer enhancing factor 2 (</w:t>
      </w:r>
      <w:r w:rsidRPr="004A5994">
        <w:rPr>
          <w:rFonts w:ascii="Arial" w:hAnsi="Arial" w:cs="Arial"/>
          <w:i/>
          <w:iCs/>
          <w:sz w:val="24"/>
          <w:szCs w:val="24"/>
        </w:rPr>
        <w:t>nkef2</w:t>
      </w:r>
      <w:r w:rsidRPr="004A5994">
        <w:rPr>
          <w:rFonts w:ascii="Arial" w:hAnsi="Arial" w:cs="Arial"/>
          <w:sz w:val="24"/>
          <w:szCs w:val="24"/>
        </w:rPr>
        <w:t>), Tumor necrosis factor receptor superfamily member 1a (</w:t>
      </w:r>
      <w:r w:rsidRPr="004A5994">
        <w:rPr>
          <w:rFonts w:ascii="Arial" w:hAnsi="Arial" w:cs="Arial"/>
          <w:i/>
          <w:iCs/>
          <w:sz w:val="24"/>
          <w:szCs w:val="24"/>
        </w:rPr>
        <w:t>tnfrsf1a</w:t>
      </w:r>
      <w:r w:rsidRPr="004A5994">
        <w:rPr>
          <w:rFonts w:ascii="Arial" w:hAnsi="Arial" w:cs="Arial"/>
          <w:sz w:val="24"/>
          <w:szCs w:val="24"/>
        </w:rPr>
        <w:t>), Tumor necrosis factor receptor superfamily member 1b (</w:t>
      </w:r>
      <w:r w:rsidRPr="004A5994">
        <w:rPr>
          <w:rFonts w:ascii="Arial" w:hAnsi="Arial" w:cs="Arial"/>
          <w:i/>
          <w:iCs/>
          <w:sz w:val="24"/>
          <w:szCs w:val="24"/>
        </w:rPr>
        <w:t>tnfrsf1b</w:t>
      </w:r>
      <w:r w:rsidRPr="004A5994">
        <w:rPr>
          <w:rFonts w:ascii="Arial" w:hAnsi="Arial" w:cs="Arial"/>
          <w:sz w:val="24"/>
          <w:szCs w:val="24"/>
        </w:rPr>
        <w:t>), MYD88 innate immune signal transduction adaptor (</w:t>
      </w:r>
      <w:r w:rsidRPr="004A5994">
        <w:rPr>
          <w:rFonts w:ascii="Arial" w:hAnsi="Arial" w:cs="Arial"/>
          <w:i/>
          <w:iCs/>
          <w:sz w:val="24"/>
          <w:szCs w:val="24"/>
        </w:rPr>
        <w:t>Myd88</w:t>
      </w:r>
      <w:r w:rsidRPr="004A5994">
        <w:rPr>
          <w:rFonts w:ascii="Arial" w:hAnsi="Arial" w:cs="Arial"/>
          <w:sz w:val="24"/>
          <w:szCs w:val="24"/>
        </w:rPr>
        <w:t>), TNF receptor-associated factor 6 (</w:t>
      </w:r>
      <w:r w:rsidRPr="004A5994">
        <w:rPr>
          <w:rFonts w:ascii="Arial" w:hAnsi="Arial" w:cs="Arial"/>
          <w:i/>
          <w:iCs/>
          <w:sz w:val="24"/>
          <w:szCs w:val="24"/>
        </w:rPr>
        <w:t>traf6</w:t>
      </w:r>
      <w:r w:rsidRPr="004A5994">
        <w:rPr>
          <w:rFonts w:ascii="Arial" w:hAnsi="Arial" w:cs="Arial"/>
          <w:sz w:val="24"/>
          <w:szCs w:val="24"/>
        </w:rPr>
        <w:t>), Interleukin-1 receptor-associated kinase 1 (</w:t>
      </w:r>
      <w:r w:rsidRPr="004A5994">
        <w:rPr>
          <w:rFonts w:ascii="Arial" w:hAnsi="Arial" w:cs="Arial"/>
          <w:i/>
          <w:iCs/>
          <w:sz w:val="24"/>
          <w:szCs w:val="24"/>
        </w:rPr>
        <w:t>irak1</w:t>
      </w:r>
      <w:r w:rsidRPr="004A5994">
        <w:rPr>
          <w:rFonts w:ascii="Arial" w:hAnsi="Arial" w:cs="Arial"/>
          <w:sz w:val="24"/>
          <w:szCs w:val="24"/>
        </w:rPr>
        <w:t xml:space="preserve">), Signal transducer and activator </w:t>
      </w:r>
      <w:r w:rsidRPr="004A5994">
        <w:rPr>
          <w:rFonts w:ascii="Arial" w:hAnsi="Arial" w:cs="Arial"/>
          <w:sz w:val="24"/>
          <w:szCs w:val="24"/>
        </w:rPr>
        <w:lastRenderedPageBreak/>
        <w:t>of transcription 3 (</w:t>
      </w:r>
      <w:r w:rsidRPr="004A5994">
        <w:rPr>
          <w:rFonts w:ascii="Arial" w:hAnsi="Arial" w:cs="Arial"/>
          <w:i/>
          <w:iCs/>
          <w:sz w:val="24"/>
          <w:szCs w:val="24"/>
        </w:rPr>
        <w:t>stat3</w:t>
      </w:r>
      <w:r w:rsidRPr="004A5994">
        <w:rPr>
          <w:rFonts w:ascii="Arial" w:hAnsi="Arial" w:cs="Arial"/>
          <w:sz w:val="24"/>
          <w:szCs w:val="24"/>
        </w:rPr>
        <w:t>), Tumor necrosis factor (</w:t>
      </w:r>
      <w:r w:rsidRPr="004A5994">
        <w:rPr>
          <w:rFonts w:ascii="Arial" w:hAnsi="Arial" w:cs="Arial"/>
          <w:i/>
          <w:iCs/>
          <w:sz w:val="24"/>
          <w:szCs w:val="24"/>
        </w:rPr>
        <w:t xml:space="preserve">alpha </w:t>
      </w:r>
      <w:proofErr w:type="spellStart"/>
      <w:r w:rsidRPr="004A5994">
        <w:rPr>
          <w:rFonts w:ascii="Arial" w:hAnsi="Arial" w:cs="Arial"/>
          <w:i/>
          <w:iCs/>
          <w:sz w:val="24"/>
          <w:szCs w:val="24"/>
        </w:rPr>
        <w:t>Tnfa</w:t>
      </w:r>
      <w:proofErr w:type="spellEnd"/>
      <w:r w:rsidRPr="004A5994">
        <w:rPr>
          <w:rFonts w:ascii="Arial" w:hAnsi="Arial" w:cs="Arial"/>
          <w:sz w:val="24"/>
          <w:szCs w:val="24"/>
        </w:rPr>
        <w:t>), Interleukin-6 (</w:t>
      </w:r>
      <w:r w:rsidRPr="004A5994">
        <w:rPr>
          <w:rFonts w:ascii="Arial" w:hAnsi="Arial" w:cs="Arial"/>
          <w:i/>
          <w:iCs/>
          <w:sz w:val="24"/>
          <w:szCs w:val="24"/>
        </w:rPr>
        <w:t>il6</w:t>
      </w:r>
      <w:r w:rsidRPr="004A5994">
        <w:rPr>
          <w:rFonts w:ascii="Arial" w:hAnsi="Arial" w:cs="Arial"/>
          <w:sz w:val="24"/>
          <w:szCs w:val="24"/>
        </w:rPr>
        <w:t>), Transforming growth factor 1 beta (</w:t>
      </w:r>
      <w:r w:rsidRPr="004A5994">
        <w:rPr>
          <w:rFonts w:ascii="Arial" w:hAnsi="Arial" w:cs="Arial"/>
          <w:i/>
          <w:iCs/>
          <w:sz w:val="24"/>
          <w:szCs w:val="24"/>
        </w:rPr>
        <w:t>tgf1b</w:t>
      </w:r>
      <w:r w:rsidRPr="004A5994">
        <w:rPr>
          <w:rFonts w:ascii="Arial" w:hAnsi="Arial" w:cs="Arial"/>
          <w:sz w:val="24"/>
          <w:szCs w:val="24"/>
        </w:rPr>
        <w:t>), Acetylcholinesterase (</w:t>
      </w:r>
      <w:r w:rsidRPr="004A5994">
        <w:rPr>
          <w:rFonts w:ascii="Arial" w:hAnsi="Arial" w:cs="Arial"/>
          <w:i/>
          <w:iCs/>
          <w:sz w:val="24"/>
          <w:szCs w:val="24"/>
        </w:rPr>
        <w:t>Ache</w:t>
      </w:r>
      <w:r w:rsidRPr="004A5994">
        <w:rPr>
          <w:rFonts w:ascii="Arial" w:hAnsi="Arial" w:cs="Arial"/>
          <w:sz w:val="24"/>
          <w:szCs w:val="24"/>
        </w:rPr>
        <w:t>)</w:t>
      </w:r>
    </w:p>
    <w:p w14:paraId="7EC8F529" w14:textId="4C8E20C8" w:rsidR="00544AF7" w:rsidRPr="004A5994" w:rsidRDefault="00544AF7" w:rsidP="004A5994">
      <w:pPr>
        <w:spacing w:line="360" w:lineRule="auto"/>
        <w:jc w:val="both"/>
        <w:rPr>
          <w:rFonts w:ascii="Arial" w:hAnsi="Arial" w:cs="Arial"/>
          <w:b/>
          <w:bCs/>
          <w:sz w:val="24"/>
          <w:szCs w:val="24"/>
        </w:rPr>
      </w:pPr>
      <w:r w:rsidRPr="004A5994">
        <w:rPr>
          <w:rFonts w:ascii="Arial" w:hAnsi="Arial" w:cs="Arial"/>
          <w:b/>
          <w:bCs/>
          <w:sz w:val="24"/>
          <w:szCs w:val="24"/>
        </w:rPr>
        <w:t>*Proximate composition, amino acid and fatty acid profile of the whole fish/liver/flesh</w:t>
      </w:r>
      <w:r w:rsidR="00BC3CB5" w:rsidRPr="004A5994">
        <w:rPr>
          <w:rFonts w:ascii="Arial" w:hAnsi="Arial" w:cs="Arial"/>
          <w:b/>
          <w:bCs/>
          <w:sz w:val="24"/>
          <w:szCs w:val="24"/>
        </w:rPr>
        <w:t>/Gills</w:t>
      </w:r>
    </w:p>
    <w:p w14:paraId="466995D5" w14:textId="0EFFC007" w:rsidR="00851C18" w:rsidRPr="004A5994" w:rsidRDefault="00851C18" w:rsidP="004A5994">
      <w:pPr>
        <w:spacing w:line="360" w:lineRule="auto"/>
        <w:jc w:val="both"/>
        <w:rPr>
          <w:rFonts w:ascii="Arial" w:hAnsi="Arial" w:cs="Arial"/>
          <w:b/>
          <w:bCs/>
          <w:sz w:val="24"/>
          <w:szCs w:val="24"/>
        </w:rPr>
      </w:pPr>
      <w:r w:rsidRPr="004A5994">
        <w:rPr>
          <w:rFonts w:ascii="Arial" w:hAnsi="Arial" w:cs="Arial"/>
          <w:b/>
          <w:bCs/>
          <w:sz w:val="24"/>
          <w:szCs w:val="24"/>
        </w:rPr>
        <w:t xml:space="preserve">* Dissect, rinse, and divide organs involved in growth and appetite (Brain, liver, blood) </w:t>
      </w:r>
      <w:r w:rsidR="0052277D" w:rsidRPr="004A5994">
        <w:rPr>
          <w:rFonts w:ascii="Arial" w:hAnsi="Arial" w:cs="Arial"/>
          <w:b/>
          <w:bCs/>
          <w:sz w:val="24"/>
          <w:szCs w:val="24"/>
        </w:rPr>
        <w:t>and store the blood at +4 °C, the brain and liver at -80°C until analysis</w:t>
      </w:r>
    </w:p>
    <w:p w14:paraId="437E685B" w14:textId="40CEB2B3" w:rsidR="00851C18" w:rsidRPr="004A5994" w:rsidRDefault="00851C18" w:rsidP="004A5994">
      <w:pPr>
        <w:spacing w:line="360" w:lineRule="auto"/>
        <w:jc w:val="both"/>
        <w:rPr>
          <w:rFonts w:ascii="Arial" w:hAnsi="Arial" w:cs="Arial"/>
          <w:sz w:val="24"/>
          <w:szCs w:val="24"/>
        </w:rPr>
      </w:pPr>
      <w:r w:rsidRPr="004A5994">
        <w:rPr>
          <w:rFonts w:ascii="Arial" w:hAnsi="Arial" w:cs="Arial"/>
          <w:sz w:val="24"/>
          <w:szCs w:val="24"/>
        </w:rPr>
        <w:t>-Biochemical parameters (assess the level of growth hormone GH and insulin growth factor IGF</w:t>
      </w:r>
      <w:r w:rsidR="00A05A90" w:rsidRPr="004A5994">
        <w:rPr>
          <w:rFonts w:ascii="Arial" w:hAnsi="Arial" w:cs="Arial"/>
          <w:sz w:val="24"/>
          <w:szCs w:val="24"/>
        </w:rPr>
        <w:t xml:space="preserve"> in plasma</w:t>
      </w:r>
      <w:r w:rsidRPr="004A5994">
        <w:rPr>
          <w:rFonts w:ascii="Arial" w:hAnsi="Arial" w:cs="Arial"/>
          <w:sz w:val="24"/>
          <w:szCs w:val="24"/>
        </w:rPr>
        <w:t>)</w:t>
      </w:r>
    </w:p>
    <w:p w14:paraId="1D87FA5E" w14:textId="5FDA3160" w:rsidR="00851C18" w:rsidRPr="004A5994" w:rsidRDefault="00851C18" w:rsidP="004A5994">
      <w:pPr>
        <w:spacing w:line="360" w:lineRule="auto"/>
        <w:jc w:val="both"/>
        <w:rPr>
          <w:rFonts w:ascii="Arial" w:hAnsi="Arial" w:cs="Arial"/>
          <w:sz w:val="24"/>
          <w:szCs w:val="24"/>
        </w:rPr>
      </w:pPr>
      <w:r w:rsidRPr="004A5994">
        <w:rPr>
          <w:rFonts w:ascii="Arial" w:hAnsi="Arial" w:cs="Arial"/>
          <w:sz w:val="24"/>
          <w:szCs w:val="24"/>
        </w:rPr>
        <w:t xml:space="preserve">-Studying the gene’s expression involved in growth and appetite </w:t>
      </w:r>
      <w:r w:rsidR="00A05A90" w:rsidRPr="004A5994">
        <w:rPr>
          <w:rFonts w:ascii="Arial" w:hAnsi="Arial" w:cs="Arial"/>
          <w:sz w:val="24"/>
          <w:szCs w:val="24"/>
        </w:rPr>
        <w:t xml:space="preserve">in brain and liver </w:t>
      </w:r>
      <w:r w:rsidRPr="004A5994">
        <w:rPr>
          <w:rFonts w:ascii="Arial" w:hAnsi="Arial" w:cs="Arial"/>
          <w:sz w:val="24"/>
          <w:szCs w:val="24"/>
        </w:rPr>
        <w:t>using RT-PCR (growth</w:t>
      </w:r>
      <w:r w:rsidR="009B480A" w:rsidRPr="004A5994">
        <w:rPr>
          <w:rStyle w:val="html-italic"/>
          <w:rFonts w:ascii="Arial" w:hAnsi="Arial" w:cs="Arial"/>
          <w:sz w:val="24"/>
          <w:szCs w:val="24"/>
          <w:shd w:val="clear" w:color="auto" w:fill="FFFFFF"/>
        </w:rPr>
        <w:t xml:space="preserve"> hormone-releasing hormone</w:t>
      </w:r>
      <w:r w:rsidR="009B480A" w:rsidRPr="004A5994">
        <w:rPr>
          <w:rFonts w:ascii="Arial" w:hAnsi="Arial" w:cs="Arial"/>
          <w:sz w:val="24"/>
          <w:szCs w:val="24"/>
          <w:shd w:val="clear" w:color="auto" w:fill="FFFFFF"/>
        </w:rPr>
        <w:t> (</w:t>
      </w:r>
      <w:proofErr w:type="spellStart"/>
      <w:r w:rsidR="009B480A" w:rsidRPr="004A5994">
        <w:rPr>
          <w:rStyle w:val="html-italic"/>
          <w:rFonts w:ascii="Arial" w:hAnsi="Arial" w:cs="Arial"/>
          <w:i/>
          <w:iCs/>
          <w:sz w:val="24"/>
          <w:szCs w:val="24"/>
          <w:shd w:val="clear" w:color="auto" w:fill="FFFFFF"/>
        </w:rPr>
        <w:t>ghrh</w:t>
      </w:r>
      <w:proofErr w:type="spellEnd"/>
      <w:r w:rsidR="009B480A" w:rsidRPr="004A5994">
        <w:rPr>
          <w:rFonts w:ascii="Arial" w:hAnsi="Arial" w:cs="Arial"/>
          <w:sz w:val="24"/>
          <w:szCs w:val="24"/>
          <w:shd w:val="clear" w:color="auto" w:fill="FFFFFF"/>
        </w:rPr>
        <w:t>)</w:t>
      </w:r>
      <w:r w:rsidRPr="004A5994">
        <w:rPr>
          <w:rFonts w:ascii="Arial" w:hAnsi="Arial" w:cs="Arial"/>
          <w:sz w:val="24"/>
          <w:szCs w:val="24"/>
        </w:rPr>
        <w:t xml:space="preserve">, insulin growth </w:t>
      </w:r>
      <w:proofErr w:type="spellStart"/>
      <w:r w:rsidRPr="004A5994">
        <w:rPr>
          <w:rFonts w:ascii="Arial" w:hAnsi="Arial" w:cs="Arial"/>
          <w:sz w:val="24"/>
          <w:szCs w:val="24"/>
        </w:rPr>
        <w:t>facror</w:t>
      </w:r>
      <w:proofErr w:type="spellEnd"/>
      <w:r w:rsidRPr="004A5994">
        <w:rPr>
          <w:rFonts w:ascii="Arial" w:hAnsi="Arial" w:cs="Arial"/>
          <w:sz w:val="24"/>
          <w:szCs w:val="24"/>
        </w:rPr>
        <w:t xml:space="preserve"> </w:t>
      </w:r>
      <w:r w:rsidRPr="004A5994">
        <w:rPr>
          <w:rFonts w:ascii="Arial" w:hAnsi="Arial" w:cs="Arial"/>
          <w:i/>
          <w:iCs/>
          <w:sz w:val="24"/>
          <w:szCs w:val="24"/>
        </w:rPr>
        <w:t>IGF</w:t>
      </w:r>
      <w:r w:rsidR="009B480A" w:rsidRPr="004A5994">
        <w:rPr>
          <w:rFonts w:ascii="Arial" w:hAnsi="Arial" w:cs="Arial"/>
          <w:i/>
          <w:iCs/>
          <w:sz w:val="24"/>
          <w:szCs w:val="24"/>
        </w:rPr>
        <w:t>1</w:t>
      </w:r>
      <w:r w:rsidRPr="004A5994">
        <w:rPr>
          <w:rFonts w:ascii="Arial" w:hAnsi="Arial" w:cs="Arial"/>
          <w:sz w:val="24"/>
          <w:szCs w:val="24"/>
        </w:rPr>
        <w:t>, ghrelin (</w:t>
      </w:r>
      <w:proofErr w:type="spellStart"/>
      <w:r w:rsidRPr="004A5994">
        <w:rPr>
          <w:rFonts w:ascii="Arial" w:hAnsi="Arial" w:cs="Arial"/>
          <w:i/>
          <w:iCs/>
          <w:sz w:val="24"/>
          <w:szCs w:val="24"/>
        </w:rPr>
        <w:t>ghre</w:t>
      </w:r>
      <w:proofErr w:type="spellEnd"/>
      <w:r w:rsidRPr="004A5994">
        <w:rPr>
          <w:rFonts w:ascii="Arial" w:hAnsi="Arial" w:cs="Arial"/>
          <w:sz w:val="24"/>
          <w:szCs w:val="24"/>
        </w:rPr>
        <w:t>), cannabinoid receptor (</w:t>
      </w:r>
      <w:r w:rsidRPr="004A5994">
        <w:rPr>
          <w:rFonts w:ascii="Arial" w:hAnsi="Arial" w:cs="Arial"/>
          <w:i/>
          <w:iCs/>
          <w:sz w:val="24"/>
          <w:szCs w:val="24"/>
        </w:rPr>
        <w:t>cb1</w:t>
      </w:r>
      <w:r w:rsidRPr="004A5994">
        <w:rPr>
          <w:rFonts w:ascii="Arial" w:hAnsi="Arial" w:cs="Arial"/>
          <w:sz w:val="24"/>
          <w:szCs w:val="24"/>
        </w:rPr>
        <w:t>) and neuropeptide Y (</w:t>
      </w:r>
      <w:proofErr w:type="spellStart"/>
      <w:r w:rsidRPr="004A5994">
        <w:rPr>
          <w:rFonts w:ascii="Arial" w:hAnsi="Arial" w:cs="Arial"/>
          <w:i/>
          <w:iCs/>
          <w:sz w:val="24"/>
          <w:szCs w:val="24"/>
        </w:rPr>
        <w:t>npy</w:t>
      </w:r>
      <w:proofErr w:type="spellEnd"/>
      <w:r w:rsidRPr="004A5994">
        <w:rPr>
          <w:rFonts w:ascii="Arial" w:hAnsi="Arial" w:cs="Arial"/>
          <w:sz w:val="24"/>
          <w:szCs w:val="24"/>
        </w:rPr>
        <w:t>)</w:t>
      </w:r>
      <w:r w:rsidR="009B480A" w:rsidRPr="004A5994">
        <w:rPr>
          <w:rFonts w:ascii="Arial" w:hAnsi="Arial" w:cs="Arial"/>
          <w:sz w:val="24"/>
          <w:szCs w:val="24"/>
        </w:rPr>
        <w:t xml:space="preserve">, </w:t>
      </w:r>
      <w:r w:rsidR="009B480A" w:rsidRPr="004A5994">
        <w:rPr>
          <w:rStyle w:val="html-italic"/>
          <w:rFonts w:ascii="Arial" w:hAnsi="Arial" w:cs="Arial"/>
          <w:i/>
          <w:iCs/>
          <w:sz w:val="24"/>
          <w:szCs w:val="24"/>
          <w:shd w:val="clear" w:color="auto" w:fill="FFFFFF"/>
        </w:rPr>
        <w:t>c</w:t>
      </w:r>
      <w:r w:rsidR="009B480A" w:rsidRPr="004A5994">
        <w:rPr>
          <w:rStyle w:val="html-italic"/>
          <w:rFonts w:ascii="Arial" w:hAnsi="Arial" w:cs="Arial"/>
          <w:sz w:val="24"/>
          <w:szCs w:val="24"/>
          <w:shd w:val="clear" w:color="auto" w:fill="FFFFFF"/>
        </w:rPr>
        <w:t>orticotropin-releasing hormone</w:t>
      </w:r>
      <w:r w:rsidR="009B480A" w:rsidRPr="004A5994">
        <w:rPr>
          <w:rFonts w:ascii="Arial" w:hAnsi="Arial" w:cs="Arial"/>
          <w:sz w:val="24"/>
          <w:szCs w:val="24"/>
          <w:shd w:val="clear" w:color="auto" w:fill="FFFFFF"/>
        </w:rPr>
        <w:t> (</w:t>
      </w:r>
      <w:r w:rsidR="009B480A" w:rsidRPr="004A5994">
        <w:rPr>
          <w:rStyle w:val="html-italic"/>
          <w:rFonts w:ascii="Arial" w:hAnsi="Arial" w:cs="Arial"/>
          <w:i/>
          <w:iCs/>
          <w:sz w:val="24"/>
          <w:szCs w:val="24"/>
          <w:shd w:val="clear" w:color="auto" w:fill="FFFFFF"/>
        </w:rPr>
        <w:t>crh</w:t>
      </w:r>
      <w:r w:rsidR="009B480A" w:rsidRPr="004A5994">
        <w:rPr>
          <w:rFonts w:ascii="Arial" w:hAnsi="Arial" w:cs="Arial"/>
          <w:sz w:val="24"/>
          <w:szCs w:val="24"/>
          <w:shd w:val="clear" w:color="auto" w:fill="FFFFFF"/>
        </w:rPr>
        <w:t>), </w:t>
      </w:r>
      <w:r w:rsidR="009B480A" w:rsidRPr="004A5994">
        <w:rPr>
          <w:rStyle w:val="html-italic"/>
          <w:rFonts w:ascii="Arial" w:hAnsi="Arial" w:cs="Arial"/>
          <w:sz w:val="24"/>
          <w:szCs w:val="24"/>
          <w:shd w:val="clear" w:color="auto" w:fill="FFFFFF"/>
        </w:rPr>
        <w:t>galanin</w:t>
      </w:r>
      <w:r w:rsidR="009B480A" w:rsidRPr="004A5994">
        <w:rPr>
          <w:rFonts w:ascii="Arial" w:hAnsi="Arial" w:cs="Arial"/>
          <w:sz w:val="24"/>
          <w:szCs w:val="24"/>
          <w:shd w:val="clear" w:color="auto" w:fill="FFFFFF"/>
        </w:rPr>
        <w:t> (</w:t>
      </w:r>
      <w:r w:rsidR="009B480A" w:rsidRPr="004A5994">
        <w:rPr>
          <w:rStyle w:val="html-italic"/>
          <w:rFonts w:ascii="Arial" w:hAnsi="Arial" w:cs="Arial"/>
          <w:i/>
          <w:iCs/>
          <w:sz w:val="24"/>
          <w:szCs w:val="24"/>
          <w:shd w:val="clear" w:color="auto" w:fill="FFFFFF"/>
        </w:rPr>
        <w:t>galn</w:t>
      </w:r>
      <w:r w:rsidR="009B480A" w:rsidRPr="004A5994">
        <w:rPr>
          <w:rFonts w:ascii="Arial" w:hAnsi="Arial" w:cs="Arial"/>
          <w:sz w:val="24"/>
          <w:szCs w:val="24"/>
          <w:shd w:val="clear" w:color="auto" w:fill="FFFFFF"/>
        </w:rPr>
        <w:t>), </w:t>
      </w:r>
      <w:r w:rsidR="009B480A" w:rsidRPr="004A5994">
        <w:rPr>
          <w:rStyle w:val="html-italic"/>
          <w:rFonts w:ascii="Arial" w:hAnsi="Arial" w:cs="Arial"/>
          <w:sz w:val="24"/>
          <w:szCs w:val="24"/>
          <w:shd w:val="clear" w:color="auto" w:fill="FFFFFF"/>
        </w:rPr>
        <w:t>neuropeptideB</w:t>
      </w:r>
      <w:r w:rsidR="009B480A" w:rsidRPr="004A5994">
        <w:rPr>
          <w:rFonts w:ascii="Arial" w:hAnsi="Arial" w:cs="Arial"/>
          <w:sz w:val="24"/>
          <w:szCs w:val="24"/>
          <w:shd w:val="clear" w:color="auto" w:fill="FFFFFF"/>
        </w:rPr>
        <w:t> (</w:t>
      </w:r>
      <w:r w:rsidR="009B480A" w:rsidRPr="004A5994">
        <w:rPr>
          <w:rStyle w:val="html-italic"/>
          <w:rFonts w:ascii="Arial" w:hAnsi="Arial" w:cs="Arial"/>
          <w:i/>
          <w:iCs/>
          <w:sz w:val="24"/>
          <w:szCs w:val="24"/>
          <w:shd w:val="clear" w:color="auto" w:fill="FFFFFF"/>
        </w:rPr>
        <w:t>npb</w:t>
      </w:r>
      <w:r w:rsidR="009B480A" w:rsidRPr="004A5994">
        <w:rPr>
          <w:rFonts w:ascii="Arial" w:hAnsi="Arial" w:cs="Arial"/>
          <w:sz w:val="24"/>
          <w:szCs w:val="24"/>
          <w:shd w:val="clear" w:color="auto" w:fill="FFFFFF"/>
        </w:rPr>
        <w:t>), </w:t>
      </w:r>
      <w:r w:rsidR="009B480A" w:rsidRPr="004A5994">
        <w:rPr>
          <w:rStyle w:val="html-italic"/>
          <w:rFonts w:ascii="Arial" w:hAnsi="Arial" w:cs="Arial"/>
          <w:sz w:val="24"/>
          <w:szCs w:val="24"/>
          <w:shd w:val="clear" w:color="auto" w:fill="FFFFFF"/>
        </w:rPr>
        <w:t>neuropeptideY</w:t>
      </w:r>
      <w:r w:rsidR="009B480A" w:rsidRPr="004A5994">
        <w:rPr>
          <w:rFonts w:ascii="Arial" w:hAnsi="Arial" w:cs="Arial"/>
          <w:sz w:val="24"/>
          <w:szCs w:val="24"/>
          <w:shd w:val="clear" w:color="auto" w:fill="FFFFFF"/>
        </w:rPr>
        <w:t> (</w:t>
      </w:r>
      <w:r w:rsidR="009B480A" w:rsidRPr="004A5994">
        <w:rPr>
          <w:rStyle w:val="html-italic"/>
          <w:rFonts w:ascii="Arial" w:hAnsi="Arial" w:cs="Arial"/>
          <w:i/>
          <w:iCs/>
          <w:sz w:val="24"/>
          <w:szCs w:val="24"/>
          <w:shd w:val="clear" w:color="auto" w:fill="FFFFFF"/>
        </w:rPr>
        <w:t>npy</w:t>
      </w:r>
      <w:r w:rsidR="009B480A" w:rsidRPr="004A5994">
        <w:rPr>
          <w:rFonts w:ascii="Arial" w:hAnsi="Arial" w:cs="Arial"/>
          <w:sz w:val="24"/>
          <w:szCs w:val="24"/>
          <w:shd w:val="clear" w:color="auto" w:fill="FFFFFF"/>
        </w:rPr>
        <w:t>), </w:t>
      </w:r>
      <w:r w:rsidR="009B480A" w:rsidRPr="004A5994">
        <w:rPr>
          <w:rStyle w:val="html-italic"/>
          <w:rFonts w:ascii="Arial" w:hAnsi="Arial" w:cs="Arial"/>
          <w:sz w:val="24"/>
          <w:szCs w:val="24"/>
          <w:shd w:val="clear" w:color="auto" w:fill="FFFFFF"/>
        </w:rPr>
        <w:t>proenkephalin-B</w:t>
      </w:r>
      <w:r w:rsidR="009B480A" w:rsidRPr="004A5994">
        <w:rPr>
          <w:rFonts w:ascii="Arial" w:hAnsi="Arial" w:cs="Arial"/>
          <w:sz w:val="24"/>
          <w:szCs w:val="24"/>
          <w:shd w:val="clear" w:color="auto" w:fill="FFFFFF"/>
        </w:rPr>
        <w:t> (</w:t>
      </w:r>
      <w:r w:rsidR="009B480A" w:rsidRPr="004A5994">
        <w:rPr>
          <w:rStyle w:val="html-italic"/>
          <w:rFonts w:ascii="Arial" w:hAnsi="Arial" w:cs="Arial"/>
          <w:i/>
          <w:iCs/>
          <w:sz w:val="24"/>
          <w:szCs w:val="24"/>
          <w:shd w:val="clear" w:color="auto" w:fill="FFFFFF"/>
        </w:rPr>
        <w:t>penkb</w:t>
      </w:r>
      <w:r w:rsidR="009B480A" w:rsidRPr="004A5994">
        <w:rPr>
          <w:rFonts w:ascii="Arial" w:hAnsi="Arial" w:cs="Arial"/>
          <w:sz w:val="24"/>
          <w:szCs w:val="24"/>
          <w:shd w:val="clear" w:color="auto" w:fill="FFFFFF"/>
        </w:rPr>
        <w:t>), and </w:t>
      </w:r>
      <w:r w:rsidR="009B480A" w:rsidRPr="004A5994">
        <w:rPr>
          <w:rStyle w:val="html-italic"/>
          <w:rFonts w:ascii="Arial" w:hAnsi="Arial" w:cs="Arial"/>
          <w:sz w:val="24"/>
          <w:szCs w:val="24"/>
          <w:shd w:val="clear" w:color="auto" w:fill="FFFFFF"/>
        </w:rPr>
        <w:t>tachykinin 1</w:t>
      </w:r>
      <w:r w:rsidR="009B480A" w:rsidRPr="004A5994">
        <w:rPr>
          <w:rFonts w:ascii="Arial" w:hAnsi="Arial" w:cs="Arial"/>
          <w:sz w:val="24"/>
          <w:szCs w:val="24"/>
          <w:shd w:val="clear" w:color="auto" w:fill="FFFFFF"/>
        </w:rPr>
        <w:t> (</w:t>
      </w:r>
      <w:r w:rsidR="009B480A" w:rsidRPr="004A5994">
        <w:rPr>
          <w:rStyle w:val="html-italic"/>
          <w:rFonts w:ascii="Arial" w:hAnsi="Arial" w:cs="Arial"/>
          <w:i/>
          <w:iCs/>
          <w:sz w:val="24"/>
          <w:szCs w:val="24"/>
          <w:shd w:val="clear" w:color="auto" w:fill="FFFFFF"/>
        </w:rPr>
        <w:t>tac1</w:t>
      </w:r>
      <w:r w:rsidR="009B480A" w:rsidRPr="004A5994">
        <w:rPr>
          <w:rFonts w:ascii="Arial" w:hAnsi="Arial" w:cs="Arial"/>
          <w:sz w:val="24"/>
          <w:szCs w:val="24"/>
          <w:shd w:val="clear" w:color="auto" w:fill="FFFFFF"/>
        </w:rPr>
        <w:t>).</w:t>
      </w:r>
    </w:p>
    <w:p w14:paraId="1B8412A5" w14:textId="2A2206C8" w:rsidR="00711EEB" w:rsidRPr="004A5994" w:rsidRDefault="00851C18" w:rsidP="004A5994">
      <w:pPr>
        <w:spacing w:line="360" w:lineRule="auto"/>
        <w:jc w:val="both"/>
        <w:rPr>
          <w:rFonts w:ascii="Arial" w:hAnsi="Arial" w:cs="Arial"/>
          <w:b/>
          <w:bCs/>
          <w:sz w:val="24"/>
          <w:szCs w:val="24"/>
        </w:rPr>
      </w:pPr>
      <w:r w:rsidRPr="004A5994">
        <w:rPr>
          <w:rFonts w:ascii="Arial" w:hAnsi="Arial" w:cs="Arial"/>
          <w:b/>
          <w:bCs/>
          <w:sz w:val="24"/>
          <w:szCs w:val="24"/>
        </w:rPr>
        <w:t>*</w:t>
      </w:r>
      <w:r w:rsidR="00711EEB" w:rsidRPr="004A5994">
        <w:rPr>
          <w:rFonts w:ascii="Arial" w:hAnsi="Arial" w:cs="Arial"/>
          <w:b/>
          <w:bCs/>
          <w:sz w:val="24"/>
          <w:szCs w:val="24"/>
        </w:rPr>
        <w:t xml:space="preserve">Dissect, rinse, and divide organs involved in digestion </w:t>
      </w:r>
      <w:r w:rsidR="005A68CF" w:rsidRPr="004A5994">
        <w:rPr>
          <w:rFonts w:ascii="Arial" w:hAnsi="Arial" w:cs="Arial"/>
          <w:b/>
          <w:bCs/>
          <w:sz w:val="24"/>
          <w:szCs w:val="24"/>
        </w:rPr>
        <w:t>(</w:t>
      </w:r>
      <w:r w:rsidR="00711EEB" w:rsidRPr="004A5994">
        <w:rPr>
          <w:rFonts w:ascii="Arial" w:hAnsi="Arial" w:cs="Arial"/>
          <w:b/>
          <w:bCs/>
          <w:sz w:val="24"/>
          <w:szCs w:val="24"/>
        </w:rPr>
        <w:t>intestine</w:t>
      </w:r>
      <w:r w:rsidR="005A68CF" w:rsidRPr="004A5994">
        <w:rPr>
          <w:rFonts w:ascii="Arial" w:hAnsi="Arial" w:cs="Arial"/>
          <w:b/>
          <w:bCs/>
          <w:sz w:val="24"/>
          <w:szCs w:val="24"/>
        </w:rPr>
        <w:t>)</w:t>
      </w:r>
    </w:p>
    <w:p w14:paraId="1A2CA10A" w14:textId="40367149" w:rsidR="002C495A" w:rsidRPr="004A5994" w:rsidRDefault="002C495A" w:rsidP="004A5994">
      <w:pPr>
        <w:spacing w:line="360" w:lineRule="auto"/>
        <w:jc w:val="both"/>
        <w:rPr>
          <w:rFonts w:ascii="Arial" w:hAnsi="Arial" w:cs="Arial"/>
          <w:sz w:val="24"/>
          <w:szCs w:val="24"/>
        </w:rPr>
      </w:pPr>
      <w:r w:rsidRPr="004A5994">
        <w:rPr>
          <w:rFonts w:ascii="Arial" w:hAnsi="Arial" w:cs="Arial"/>
          <w:sz w:val="24"/>
          <w:szCs w:val="24"/>
        </w:rPr>
        <w:t>Five hours post-feeding (</w:t>
      </w:r>
      <w:proofErr w:type="spellStart"/>
      <w:r w:rsidRPr="004A5994">
        <w:rPr>
          <w:rFonts w:ascii="Arial" w:hAnsi="Arial" w:cs="Arial"/>
          <w:sz w:val="24"/>
          <w:szCs w:val="24"/>
        </w:rPr>
        <w:t>hpm</w:t>
      </w:r>
      <w:proofErr w:type="spellEnd"/>
      <w:r w:rsidRPr="004A5994">
        <w:rPr>
          <w:rFonts w:ascii="Arial" w:hAnsi="Arial" w:cs="Arial"/>
          <w:sz w:val="24"/>
          <w:szCs w:val="24"/>
        </w:rPr>
        <w:t xml:space="preserve">), fish will be sampled and dissected to obtain their entire gastrointestinal tract. These samples will be stored at -80°C and then freeze-dried for analysis of digestive enzyme activity. Stomach and proximal intestine, including the pyloric caeca, of each individual </w:t>
      </w:r>
      <w:r w:rsidR="00F43A25" w:rsidRPr="004A5994">
        <w:rPr>
          <w:rFonts w:ascii="Arial" w:hAnsi="Arial" w:cs="Arial"/>
          <w:sz w:val="24"/>
          <w:szCs w:val="24"/>
        </w:rPr>
        <w:t>will be</w:t>
      </w:r>
      <w:r w:rsidRPr="004A5994">
        <w:rPr>
          <w:rFonts w:ascii="Arial" w:hAnsi="Arial" w:cs="Arial"/>
          <w:sz w:val="24"/>
          <w:szCs w:val="24"/>
        </w:rPr>
        <w:t xml:space="preserve"> separately </w:t>
      </w:r>
      <w:proofErr w:type="spellStart"/>
      <w:r w:rsidRPr="004A5994">
        <w:rPr>
          <w:rFonts w:ascii="Arial" w:hAnsi="Arial" w:cs="Arial"/>
          <w:sz w:val="24"/>
          <w:szCs w:val="24"/>
        </w:rPr>
        <w:t>homogenised</w:t>
      </w:r>
      <w:proofErr w:type="spellEnd"/>
      <w:r w:rsidRPr="004A5994">
        <w:rPr>
          <w:rFonts w:ascii="Arial" w:hAnsi="Arial" w:cs="Arial"/>
          <w:sz w:val="24"/>
          <w:szCs w:val="24"/>
        </w:rPr>
        <w:t xml:space="preserve"> in distilled water (1:3 w/v), and centrifuged at 4 °C, 13,000 g, for 10 min. Supernatants </w:t>
      </w:r>
      <w:r w:rsidR="00F43A25" w:rsidRPr="004A5994">
        <w:rPr>
          <w:rFonts w:ascii="Arial" w:hAnsi="Arial" w:cs="Arial"/>
          <w:sz w:val="24"/>
          <w:szCs w:val="24"/>
        </w:rPr>
        <w:t xml:space="preserve">will be </w:t>
      </w:r>
      <w:r w:rsidRPr="004A5994">
        <w:rPr>
          <w:rFonts w:ascii="Arial" w:hAnsi="Arial" w:cs="Arial"/>
          <w:sz w:val="24"/>
          <w:szCs w:val="24"/>
        </w:rPr>
        <w:t xml:space="preserve">stored at –20 °C until analysis. </w:t>
      </w:r>
    </w:p>
    <w:p w14:paraId="511BAA14" w14:textId="08616C41" w:rsidR="00851C18" w:rsidRPr="004A5994" w:rsidRDefault="005A68CF" w:rsidP="004A5994">
      <w:pPr>
        <w:spacing w:line="360" w:lineRule="auto"/>
        <w:jc w:val="both"/>
        <w:rPr>
          <w:rFonts w:ascii="Arial" w:hAnsi="Arial" w:cs="Arial"/>
          <w:sz w:val="24"/>
          <w:szCs w:val="24"/>
        </w:rPr>
      </w:pPr>
      <w:r w:rsidRPr="004A5994">
        <w:rPr>
          <w:rFonts w:ascii="Arial" w:hAnsi="Arial" w:cs="Arial"/>
          <w:sz w:val="24"/>
          <w:szCs w:val="24"/>
        </w:rPr>
        <w:t>-</w:t>
      </w:r>
      <w:r w:rsidR="00A05A90" w:rsidRPr="004A5994">
        <w:rPr>
          <w:rFonts w:ascii="Arial" w:hAnsi="Arial" w:cs="Arial"/>
          <w:sz w:val="24"/>
          <w:szCs w:val="24"/>
        </w:rPr>
        <w:t xml:space="preserve">biochemical assay: </w:t>
      </w:r>
      <w:r w:rsidRPr="004A5994">
        <w:rPr>
          <w:rFonts w:ascii="Arial" w:hAnsi="Arial" w:cs="Arial"/>
          <w:sz w:val="24"/>
          <w:szCs w:val="24"/>
        </w:rPr>
        <w:t xml:space="preserve">Digestive enzyme activity assay (lipase, amylase, </w:t>
      </w:r>
      <w:r w:rsidR="00F43A25" w:rsidRPr="004A5994">
        <w:rPr>
          <w:rFonts w:ascii="Arial" w:hAnsi="Arial" w:cs="Arial"/>
          <w:sz w:val="24"/>
          <w:szCs w:val="24"/>
        </w:rPr>
        <w:t xml:space="preserve">chymotrypsin, </w:t>
      </w:r>
      <w:r w:rsidRPr="004A5994">
        <w:rPr>
          <w:rFonts w:ascii="Arial" w:hAnsi="Arial" w:cs="Arial"/>
          <w:sz w:val="24"/>
          <w:szCs w:val="24"/>
        </w:rPr>
        <w:t>protease</w:t>
      </w:r>
      <w:r w:rsidR="00F43A25" w:rsidRPr="004A5994">
        <w:rPr>
          <w:rFonts w:ascii="Arial" w:hAnsi="Arial" w:cs="Arial"/>
          <w:sz w:val="24"/>
          <w:szCs w:val="24"/>
        </w:rPr>
        <w:t xml:space="preserve">, pepsin </w:t>
      </w:r>
      <w:r w:rsidRPr="004A5994">
        <w:rPr>
          <w:rFonts w:ascii="Arial" w:hAnsi="Arial" w:cs="Arial"/>
          <w:sz w:val="24"/>
          <w:szCs w:val="24"/>
        </w:rPr>
        <w:t>and trypsin)</w:t>
      </w:r>
    </w:p>
    <w:p w14:paraId="1A4F0227" w14:textId="17EA9401" w:rsidR="00A05A90" w:rsidRPr="004A5994" w:rsidRDefault="00A05A90" w:rsidP="004A5994">
      <w:pPr>
        <w:spacing w:line="360" w:lineRule="auto"/>
        <w:jc w:val="both"/>
        <w:rPr>
          <w:rFonts w:ascii="Arial" w:hAnsi="Arial" w:cs="Arial"/>
          <w:sz w:val="24"/>
          <w:szCs w:val="24"/>
        </w:rPr>
      </w:pPr>
      <w:r w:rsidRPr="004A5994">
        <w:rPr>
          <w:rFonts w:ascii="Arial" w:hAnsi="Arial" w:cs="Arial"/>
          <w:sz w:val="24"/>
          <w:szCs w:val="24"/>
        </w:rPr>
        <w:t xml:space="preserve">-Histological assay of </w:t>
      </w:r>
      <w:r w:rsidR="002C495A" w:rsidRPr="004A5994">
        <w:rPr>
          <w:rFonts w:ascii="Arial" w:hAnsi="Arial" w:cs="Arial"/>
          <w:sz w:val="24"/>
          <w:szCs w:val="24"/>
        </w:rPr>
        <w:t xml:space="preserve">different parts of </w:t>
      </w:r>
      <w:r w:rsidRPr="004A5994">
        <w:rPr>
          <w:rFonts w:ascii="Arial" w:hAnsi="Arial" w:cs="Arial"/>
          <w:sz w:val="24"/>
          <w:szCs w:val="24"/>
        </w:rPr>
        <w:t>intestines</w:t>
      </w:r>
    </w:p>
    <w:p w14:paraId="0FFBC3E4" w14:textId="7104F941" w:rsidR="005A68CF" w:rsidRPr="004A5994" w:rsidRDefault="00E67C14" w:rsidP="004A5994">
      <w:pPr>
        <w:spacing w:line="360" w:lineRule="auto"/>
        <w:jc w:val="both"/>
        <w:rPr>
          <w:rFonts w:ascii="Arial" w:hAnsi="Arial" w:cs="Arial"/>
          <w:sz w:val="24"/>
          <w:szCs w:val="24"/>
        </w:rPr>
      </w:pPr>
      <w:r w:rsidRPr="004A5994">
        <w:rPr>
          <w:rFonts w:ascii="Arial" w:hAnsi="Arial" w:cs="Arial"/>
          <w:sz w:val="24"/>
          <w:szCs w:val="24"/>
        </w:rPr>
        <w:t>-</w:t>
      </w:r>
      <w:r w:rsidR="00A05A90" w:rsidRPr="004A5994">
        <w:rPr>
          <w:rFonts w:ascii="Arial" w:hAnsi="Arial" w:cs="Arial"/>
          <w:sz w:val="24"/>
          <w:szCs w:val="24"/>
        </w:rPr>
        <w:t xml:space="preserve"> </w:t>
      </w:r>
      <w:r w:rsidR="00A571E5" w:rsidRPr="004A5994">
        <w:rPr>
          <w:rFonts w:ascii="Arial" w:hAnsi="Arial" w:cs="Arial"/>
          <w:sz w:val="24"/>
          <w:szCs w:val="24"/>
        </w:rPr>
        <w:t>Analysis of gene expression related to intestinal architecture and permeability, including Integrin β-1-binding protein 1 (</w:t>
      </w:r>
      <w:r w:rsidR="00A571E5" w:rsidRPr="004A5994">
        <w:rPr>
          <w:rFonts w:ascii="Arial" w:hAnsi="Arial" w:cs="Arial"/>
          <w:i/>
          <w:iCs/>
          <w:sz w:val="24"/>
          <w:szCs w:val="24"/>
        </w:rPr>
        <w:t>Itgb1bp1</w:t>
      </w:r>
      <w:r w:rsidR="00A571E5" w:rsidRPr="004A5994">
        <w:rPr>
          <w:rFonts w:ascii="Arial" w:hAnsi="Arial" w:cs="Arial"/>
          <w:sz w:val="24"/>
          <w:szCs w:val="24"/>
        </w:rPr>
        <w:t>), Integrin β-6 (</w:t>
      </w:r>
      <w:r w:rsidR="00A571E5" w:rsidRPr="004A5994">
        <w:rPr>
          <w:rFonts w:ascii="Arial" w:hAnsi="Arial" w:cs="Arial"/>
          <w:i/>
          <w:iCs/>
          <w:sz w:val="24"/>
          <w:szCs w:val="24"/>
        </w:rPr>
        <w:t>Itgb6</w:t>
      </w:r>
      <w:r w:rsidR="00A571E5" w:rsidRPr="004A5994">
        <w:rPr>
          <w:rFonts w:ascii="Arial" w:hAnsi="Arial" w:cs="Arial"/>
          <w:sz w:val="24"/>
          <w:szCs w:val="24"/>
        </w:rPr>
        <w:t>), Integrin-linked protein kinase (</w:t>
      </w:r>
      <w:r w:rsidR="00A571E5" w:rsidRPr="004A5994">
        <w:rPr>
          <w:rFonts w:ascii="Arial" w:hAnsi="Arial" w:cs="Arial"/>
          <w:i/>
          <w:iCs/>
          <w:sz w:val="24"/>
          <w:szCs w:val="24"/>
        </w:rPr>
        <w:t>Ilk</w:t>
      </w:r>
      <w:r w:rsidR="00A571E5" w:rsidRPr="004A5994">
        <w:rPr>
          <w:rFonts w:ascii="Arial" w:hAnsi="Arial" w:cs="Arial"/>
          <w:sz w:val="24"/>
          <w:szCs w:val="24"/>
        </w:rPr>
        <w:t xml:space="preserve">), </w:t>
      </w:r>
      <w:proofErr w:type="spellStart"/>
      <w:r w:rsidR="00A571E5" w:rsidRPr="004A5994">
        <w:rPr>
          <w:rFonts w:ascii="Arial" w:hAnsi="Arial" w:cs="Arial"/>
          <w:sz w:val="24"/>
          <w:szCs w:val="24"/>
        </w:rPr>
        <w:t>Occludin</w:t>
      </w:r>
      <w:proofErr w:type="spellEnd"/>
      <w:r w:rsidR="00A571E5" w:rsidRPr="004A5994">
        <w:rPr>
          <w:rFonts w:ascii="Arial" w:hAnsi="Arial" w:cs="Arial"/>
          <w:sz w:val="24"/>
          <w:szCs w:val="24"/>
        </w:rPr>
        <w:t xml:space="preserve"> (</w:t>
      </w:r>
      <w:proofErr w:type="spellStart"/>
      <w:r w:rsidR="00A571E5" w:rsidRPr="004A5994">
        <w:rPr>
          <w:rFonts w:ascii="Arial" w:hAnsi="Arial" w:cs="Arial"/>
          <w:i/>
          <w:iCs/>
          <w:sz w:val="24"/>
          <w:szCs w:val="24"/>
        </w:rPr>
        <w:t>Ocln</w:t>
      </w:r>
      <w:proofErr w:type="spellEnd"/>
      <w:r w:rsidR="00A571E5" w:rsidRPr="004A5994">
        <w:rPr>
          <w:rFonts w:ascii="Arial" w:hAnsi="Arial" w:cs="Arial"/>
          <w:sz w:val="24"/>
          <w:szCs w:val="24"/>
        </w:rPr>
        <w:t>), Claudin 3 (</w:t>
      </w:r>
      <w:r w:rsidR="00A571E5" w:rsidRPr="004A5994">
        <w:rPr>
          <w:rFonts w:ascii="Arial" w:hAnsi="Arial" w:cs="Arial"/>
          <w:i/>
          <w:iCs/>
          <w:sz w:val="24"/>
          <w:szCs w:val="24"/>
        </w:rPr>
        <w:t>Cldn3</w:t>
      </w:r>
      <w:r w:rsidR="00A571E5" w:rsidRPr="004A5994">
        <w:rPr>
          <w:rFonts w:ascii="Arial" w:hAnsi="Arial" w:cs="Arial"/>
          <w:sz w:val="24"/>
          <w:szCs w:val="24"/>
        </w:rPr>
        <w:t>), Claudin 12 (</w:t>
      </w:r>
      <w:r w:rsidR="00A571E5" w:rsidRPr="004A5994">
        <w:rPr>
          <w:rFonts w:ascii="Arial" w:hAnsi="Arial" w:cs="Arial"/>
          <w:i/>
          <w:iCs/>
          <w:sz w:val="24"/>
          <w:szCs w:val="24"/>
        </w:rPr>
        <w:t>Cldn12</w:t>
      </w:r>
      <w:r w:rsidR="00A571E5" w:rsidRPr="004A5994">
        <w:rPr>
          <w:rFonts w:ascii="Arial" w:hAnsi="Arial" w:cs="Arial"/>
          <w:sz w:val="24"/>
          <w:szCs w:val="24"/>
        </w:rPr>
        <w:t>), Claudin 15 (</w:t>
      </w:r>
      <w:r w:rsidR="00A571E5" w:rsidRPr="004A5994">
        <w:rPr>
          <w:rFonts w:ascii="Arial" w:hAnsi="Arial" w:cs="Arial"/>
          <w:i/>
          <w:iCs/>
          <w:sz w:val="24"/>
          <w:szCs w:val="24"/>
        </w:rPr>
        <w:t>Cldn15</w:t>
      </w:r>
      <w:r w:rsidR="00A571E5" w:rsidRPr="004A5994">
        <w:rPr>
          <w:rFonts w:ascii="Arial" w:hAnsi="Arial" w:cs="Arial"/>
          <w:sz w:val="24"/>
          <w:szCs w:val="24"/>
        </w:rPr>
        <w:t>), Tight junction protein ZO-1 (</w:t>
      </w:r>
      <w:r w:rsidR="00A571E5" w:rsidRPr="004A5994">
        <w:rPr>
          <w:rFonts w:ascii="Arial" w:hAnsi="Arial" w:cs="Arial"/>
          <w:i/>
          <w:iCs/>
          <w:sz w:val="24"/>
          <w:szCs w:val="24"/>
        </w:rPr>
        <w:t>Tjp1</w:t>
      </w:r>
      <w:r w:rsidR="00A571E5" w:rsidRPr="004A5994">
        <w:rPr>
          <w:rFonts w:ascii="Arial" w:hAnsi="Arial" w:cs="Arial"/>
          <w:sz w:val="24"/>
          <w:szCs w:val="24"/>
        </w:rPr>
        <w:t>), Cadherin 1 (</w:t>
      </w:r>
      <w:r w:rsidR="00A571E5" w:rsidRPr="004A5994">
        <w:rPr>
          <w:rFonts w:ascii="Arial" w:hAnsi="Arial" w:cs="Arial"/>
          <w:i/>
          <w:iCs/>
          <w:sz w:val="24"/>
          <w:szCs w:val="24"/>
        </w:rPr>
        <w:t>Cdh1</w:t>
      </w:r>
      <w:r w:rsidR="00A571E5" w:rsidRPr="004A5994">
        <w:rPr>
          <w:rFonts w:ascii="Arial" w:hAnsi="Arial" w:cs="Arial"/>
          <w:sz w:val="24"/>
          <w:szCs w:val="24"/>
        </w:rPr>
        <w:t>), Cadherin 17 (</w:t>
      </w:r>
      <w:r w:rsidR="00A571E5" w:rsidRPr="004A5994">
        <w:rPr>
          <w:rFonts w:ascii="Arial" w:hAnsi="Arial" w:cs="Arial"/>
          <w:i/>
          <w:iCs/>
          <w:sz w:val="24"/>
          <w:szCs w:val="24"/>
        </w:rPr>
        <w:t>Cdh17</w:t>
      </w:r>
      <w:r w:rsidR="00A571E5" w:rsidRPr="004A5994">
        <w:rPr>
          <w:rFonts w:ascii="Arial" w:hAnsi="Arial" w:cs="Arial"/>
          <w:sz w:val="24"/>
          <w:szCs w:val="24"/>
        </w:rPr>
        <w:t>), and Junctional adhesion molecule A (</w:t>
      </w:r>
      <w:r w:rsidR="00A571E5" w:rsidRPr="004A5994">
        <w:rPr>
          <w:rFonts w:ascii="Arial" w:hAnsi="Arial" w:cs="Arial"/>
          <w:i/>
          <w:iCs/>
          <w:sz w:val="24"/>
          <w:szCs w:val="24"/>
        </w:rPr>
        <w:t>F11r</w:t>
      </w:r>
      <w:r w:rsidR="00A571E5" w:rsidRPr="004A5994">
        <w:rPr>
          <w:rFonts w:ascii="Arial" w:hAnsi="Arial" w:cs="Arial"/>
          <w:sz w:val="24"/>
          <w:szCs w:val="24"/>
        </w:rPr>
        <w:t>).</w:t>
      </w:r>
    </w:p>
    <w:p w14:paraId="66DB252D" w14:textId="065FAEFD" w:rsidR="002229ED" w:rsidRPr="004A5994" w:rsidRDefault="002229ED" w:rsidP="004A5994">
      <w:pPr>
        <w:spacing w:line="360" w:lineRule="auto"/>
        <w:jc w:val="both"/>
        <w:rPr>
          <w:rFonts w:ascii="Arial" w:hAnsi="Arial" w:cs="Arial"/>
          <w:sz w:val="24"/>
          <w:szCs w:val="24"/>
        </w:rPr>
      </w:pPr>
      <w:r w:rsidRPr="004A5994">
        <w:rPr>
          <w:rFonts w:ascii="Arial" w:hAnsi="Arial" w:cs="Arial"/>
          <w:sz w:val="24"/>
          <w:szCs w:val="24"/>
        </w:rPr>
        <w:lastRenderedPageBreak/>
        <w:t>-Gut microbiol analysis: This project is designed to investigate the gut microbiota by analyzing DNA extracted from roughly 250 mg of gut samples obtained from various dietary groups. Each sample will be meticulously processed to ensure high-quality DNA for comprehensive analysis. Specifically, gut samples will be scraped and collected from specimens across different dietary treatments. The extracted DNA will then undergo bioinformatic analysis, following the methodologies outlined by Ruiz et al. (2023). This approach will include detailed sequencing and data processing to identify and characterize the microbial communities present in the gut, providing insights into how dietary factors influence gut microbiota composition.</w:t>
      </w:r>
    </w:p>
    <w:p w14:paraId="4ED44A5A" w14:textId="29B327FE" w:rsidR="00230D57" w:rsidRPr="004A5994" w:rsidRDefault="00E67C14" w:rsidP="004A5994">
      <w:pPr>
        <w:spacing w:line="360" w:lineRule="auto"/>
        <w:jc w:val="both"/>
        <w:rPr>
          <w:rFonts w:ascii="Arial" w:hAnsi="Arial" w:cs="Arial"/>
          <w:sz w:val="24"/>
          <w:szCs w:val="24"/>
        </w:rPr>
      </w:pPr>
      <w:r w:rsidRPr="004A5994">
        <w:rPr>
          <w:rFonts w:ascii="Arial" w:hAnsi="Arial" w:cs="Arial"/>
          <w:sz w:val="24"/>
          <w:szCs w:val="24"/>
        </w:rPr>
        <w:t>-</w:t>
      </w:r>
      <w:r w:rsidR="00711EEB" w:rsidRPr="004A5994">
        <w:rPr>
          <w:rFonts w:ascii="Arial" w:hAnsi="Arial" w:cs="Arial"/>
          <w:sz w:val="24"/>
          <w:szCs w:val="24"/>
        </w:rPr>
        <w:t>Collect adipose tissue (store in liquid nitrogen) for histological study.</w:t>
      </w:r>
    </w:p>
    <w:p w14:paraId="66EA1AA2" w14:textId="5CE92702" w:rsidR="005C1021" w:rsidRPr="004A5994" w:rsidRDefault="008F555D" w:rsidP="004A5994">
      <w:pPr>
        <w:spacing w:line="360" w:lineRule="auto"/>
        <w:jc w:val="both"/>
        <w:rPr>
          <w:rFonts w:ascii="Arial" w:hAnsi="Arial" w:cs="Arial"/>
          <w:b/>
          <w:bCs/>
          <w:sz w:val="24"/>
          <w:szCs w:val="24"/>
        </w:rPr>
      </w:pPr>
      <w:r w:rsidRPr="004A5994">
        <w:rPr>
          <w:rFonts w:ascii="Arial" w:hAnsi="Arial" w:cs="Arial"/>
          <w:b/>
          <w:bCs/>
          <w:sz w:val="24"/>
          <w:szCs w:val="24"/>
        </w:rPr>
        <w:t xml:space="preserve">7. </w:t>
      </w:r>
      <w:r w:rsidR="005C1021" w:rsidRPr="004A5994">
        <w:rPr>
          <w:rFonts w:ascii="Arial" w:hAnsi="Arial" w:cs="Arial"/>
          <w:b/>
          <w:bCs/>
          <w:sz w:val="24"/>
          <w:szCs w:val="24"/>
        </w:rPr>
        <w:t>Integration of Algae Photobioreactors in RAS</w:t>
      </w:r>
    </w:p>
    <w:p w14:paraId="3E0CA799" w14:textId="77777777" w:rsidR="005C1021" w:rsidRPr="004A5994" w:rsidRDefault="005C1021" w:rsidP="004A5994">
      <w:pPr>
        <w:spacing w:line="360" w:lineRule="auto"/>
        <w:jc w:val="both"/>
        <w:rPr>
          <w:rFonts w:ascii="Arial" w:hAnsi="Arial" w:cs="Arial"/>
          <w:sz w:val="24"/>
          <w:szCs w:val="24"/>
        </w:rPr>
      </w:pPr>
      <w:r w:rsidRPr="004A5994">
        <w:rPr>
          <w:rFonts w:ascii="Arial" w:hAnsi="Arial" w:cs="Arial"/>
          <w:sz w:val="24"/>
          <w:szCs w:val="24"/>
        </w:rPr>
        <w:t>Integrating algae photobioreactors (PBRs) into Recirculating Aquaculture Systems (RAS) offers a promising approach to enhance the sustainability and efficiency of aquaculture operations. Here’s a detailed overview of how this integration can be achieved and its benefits:</w:t>
      </w:r>
    </w:p>
    <w:p w14:paraId="6BCCCE57" w14:textId="0EBFDE63" w:rsidR="005C1021" w:rsidRPr="004A5994" w:rsidRDefault="005C1021" w:rsidP="004A5994">
      <w:pPr>
        <w:spacing w:line="360" w:lineRule="auto"/>
        <w:jc w:val="both"/>
        <w:rPr>
          <w:rFonts w:ascii="Arial" w:hAnsi="Arial" w:cs="Arial"/>
          <w:b/>
          <w:bCs/>
          <w:sz w:val="24"/>
          <w:szCs w:val="24"/>
          <w:u w:val="single"/>
        </w:rPr>
      </w:pPr>
      <w:r w:rsidRPr="004A5994">
        <w:rPr>
          <w:rFonts w:ascii="Arial" w:hAnsi="Arial" w:cs="Arial"/>
          <w:b/>
          <w:bCs/>
          <w:sz w:val="24"/>
          <w:szCs w:val="24"/>
          <w:u w:val="single"/>
        </w:rPr>
        <w:t>Design and Setup:</w:t>
      </w:r>
    </w:p>
    <w:p w14:paraId="71C3319C" w14:textId="6B6E3407" w:rsidR="008F555D" w:rsidRPr="004A5994" w:rsidRDefault="008F555D" w:rsidP="004A5994">
      <w:pPr>
        <w:spacing w:line="360" w:lineRule="auto"/>
        <w:jc w:val="both"/>
        <w:rPr>
          <w:rFonts w:ascii="Arial" w:hAnsi="Arial" w:cs="Arial"/>
          <w:sz w:val="24"/>
          <w:szCs w:val="24"/>
        </w:rPr>
      </w:pPr>
      <w:r w:rsidRPr="004A5994">
        <w:rPr>
          <w:rFonts w:ascii="Arial" w:hAnsi="Arial" w:cs="Arial"/>
          <w:sz w:val="24"/>
          <w:szCs w:val="24"/>
        </w:rPr>
        <w:t>The photobioreactor (PBR) setup involves selecting the most suitable type of PBR, such as tubular or bubble column reactors, depending on the available space, the species of algae being cultured, and the specific operational requirements. These PBRs should be installed close to the Recirculating Aquaculture System (RAS) to optimize light exposure, whether from natural sunlight or artificial sources. They must be integrated with the RAS through a closed-loop system that facilitates the continuous circulation of water between the two systems. The water flow management should be meticulously designed, featuring a circulation system with pumps, pipes, and valves to regulate flow rates and ensure effective nutrient and waste exchange. Additionally, filtration mechanisms need to be incorporated to separate algae biomass from the water exiting the PBRs, ensuring that only clean water is returned to the RAS.</w:t>
      </w:r>
    </w:p>
    <w:p w14:paraId="6A373C6C" w14:textId="77777777" w:rsidR="002229ED" w:rsidRPr="004A5994" w:rsidRDefault="002229ED" w:rsidP="004A5994">
      <w:pPr>
        <w:spacing w:line="360" w:lineRule="auto"/>
        <w:jc w:val="both"/>
        <w:rPr>
          <w:rFonts w:ascii="Arial" w:hAnsi="Arial" w:cs="Arial"/>
          <w:b/>
          <w:bCs/>
          <w:sz w:val="24"/>
          <w:szCs w:val="24"/>
          <w:u w:val="single"/>
        </w:rPr>
      </w:pPr>
      <w:r w:rsidRPr="004A5994">
        <w:rPr>
          <w:rFonts w:ascii="Arial" w:hAnsi="Arial" w:cs="Arial"/>
          <w:b/>
          <w:bCs/>
          <w:sz w:val="24"/>
          <w:szCs w:val="24"/>
          <w:u w:val="single"/>
        </w:rPr>
        <w:t xml:space="preserve">Monitoring seawater quality </w:t>
      </w:r>
    </w:p>
    <w:p w14:paraId="04EE589F" w14:textId="2A0F8BD5" w:rsidR="002229ED" w:rsidRPr="004A5994" w:rsidRDefault="002229ED" w:rsidP="004A5994">
      <w:pPr>
        <w:spacing w:line="360" w:lineRule="auto"/>
        <w:jc w:val="both"/>
        <w:rPr>
          <w:rFonts w:ascii="Arial" w:hAnsi="Arial" w:cs="Arial"/>
          <w:sz w:val="24"/>
          <w:szCs w:val="24"/>
        </w:rPr>
      </w:pPr>
      <w:r w:rsidRPr="004A5994">
        <w:rPr>
          <w:rFonts w:ascii="Arial" w:hAnsi="Arial" w:cs="Arial"/>
          <w:sz w:val="24"/>
          <w:szCs w:val="24"/>
        </w:rPr>
        <w:lastRenderedPageBreak/>
        <w:t>This step is crucial for maintaining a healthy environment for the fish and optimizing system performance. Key aspects to monitor include:</w:t>
      </w:r>
    </w:p>
    <w:p w14:paraId="46CA7772" w14:textId="77777777" w:rsidR="002229ED" w:rsidRPr="004A5994" w:rsidRDefault="002229ED" w:rsidP="004A5994">
      <w:pPr>
        <w:spacing w:line="360" w:lineRule="auto"/>
        <w:jc w:val="both"/>
        <w:rPr>
          <w:rFonts w:ascii="Arial" w:hAnsi="Arial" w:cs="Arial"/>
          <w:sz w:val="24"/>
          <w:szCs w:val="24"/>
        </w:rPr>
      </w:pPr>
      <w:r w:rsidRPr="004A5994">
        <w:rPr>
          <w:rFonts w:ascii="Arial" w:hAnsi="Arial" w:cs="Arial"/>
          <w:sz w:val="24"/>
          <w:szCs w:val="24"/>
          <w:u w:val="single"/>
        </w:rPr>
        <w:t>Physical-Chemical Parameters</w:t>
      </w:r>
      <w:r w:rsidRPr="004A5994">
        <w:rPr>
          <w:rFonts w:ascii="Arial" w:hAnsi="Arial" w:cs="Arial"/>
          <w:sz w:val="24"/>
          <w:szCs w:val="24"/>
        </w:rPr>
        <w:t>: Regularly measure the water temperature, as it affects fish health and biological processes, and minimize fluctuations to avoid stress. Check salinity to ensure it remains within the appropriate range for the species being cultured, as deviations can harm fish and filter organisms. Maintain pH levels in the optimal range, typically between 7.5 and 8.5 for seawater, since extreme variations can impact fish health and nitrifying bacteria activity.</w:t>
      </w:r>
    </w:p>
    <w:p w14:paraId="60552648" w14:textId="36492234" w:rsidR="002229ED" w:rsidRPr="004A5994" w:rsidRDefault="002229ED" w:rsidP="004A5994">
      <w:pPr>
        <w:spacing w:line="360" w:lineRule="auto"/>
        <w:jc w:val="both"/>
        <w:rPr>
          <w:rFonts w:ascii="Arial" w:hAnsi="Arial" w:cs="Arial"/>
          <w:sz w:val="24"/>
          <w:szCs w:val="24"/>
        </w:rPr>
      </w:pPr>
      <w:r w:rsidRPr="004A5994">
        <w:rPr>
          <w:rFonts w:ascii="Arial" w:hAnsi="Arial" w:cs="Arial"/>
          <w:sz w:val="24"/>
          <w:szCs w:val="24"/>
          <w:u w:val="single"/>
        </w:rPr>
        <w:t>Nutrients and Pollutants</w:t>
      </w:r>
      <w:r w:rsidRPr="004A5994">
        <w:rPr>
          <w:rFonts w:ascii="Arial" w:hAnsi="Arial" w:cs="Arial"/>
          <w:sz w:val="24"/>
          <w:szCs w:val="24"/>
        </w:rPr>
        <w:t>: Monitor ammonia, nitrate, nitrite and phosphate levels, a toxic byproduct of fish metabolism</w:t>
      </w:r>
    </w:p>
    <w:p w14:paraId="3DAA7824" w14:textId="77777777" w:rsidR="002229ED" w:rsidRPr="004A5994" w:rsidRDefault="002229ED" w:rsidP="004A5994">
      <w:pPr>
        <w:spacing w:line="360" w:lineRule="auto"/>
        <w:jc w:val="both"/>
        <w:rPr>
          <w:rFonts w:ascii="Arial" w:hAnsi="Arial" w:cs="Arial"/>
          <w:sz w:val="24"/>
          <w:szCs w:val="24"/>
        </w:rPr>
      </w:pPr>
      <w:r w:rsidRPr="004A5994">
        <w:rPr>
          <w:rFonts w:ascii="Arial" w:hAnsi="Arial" w:cs="Arial"/>
          <w:sz w:val="24"/>
          <w:szCs w:val="24"/>
          <w:u w:val="single"/>
        </w:rPr>
        <w:t>Dissolved Oxygen:</w:t>
      </w:r>
      <w:r w:rsidRPr="004A5994">
        <w:rPr>
          <w:rFonts w:ascii="Arial" w:hAnsi="Arial" w:cs="Arial"/>
          <w:sz w:val="24"/>
          <w:szCs w:val="24"/>
        </w:rPr>
        <w:t xml:space="preserve"> Regularly measure dissolved oxygen levels to ensure they are adequate for fish health, as insufficient oxygen can cause stress or mortality.</w:t>
      </w:r>
    </w:p>
    <w:p w14:paraId="4FCFCAB4" w14:textId="77777777" w:rsidR="002229ED" w:rsidRPr="004A5994" w:rsidRDefault="002229ED" w:rsidP="004A5994">
      <w:pPr>
        <w:spacing w:line="360" w:lineRule="auto"/>
        <w:jc w:val="both"/>
        <w:rPr>
          <w:rFonts w:ascii="Arial" w:hAnsi="Arial" w:cs="Arial"/>
          <w:sz w:val="24"/>
          <w:szCs w:val="24"/>
        </w:rPr>
      </w:pPr>
      <w:r w:rsidRPr="004A5994">
        <w:rPr>
          <w:rFonts w:ascii="Arial" w:hAnsi="Arial" w:cs="Arial"/>
          <w:sz w:val="24"/>
          <w:szCs w:val="24"/>
          <w:u w:val="single"/>
        </w:rPr>
        <w:t>Turbidity and Clarity:</w:t>
      </w:r>
      <w:r w:rsidRPr="004A5994">
        <w:rPr>
          <w:rFonts w:ascii="Arial" w:hAnsi="Arial" w:cs="Arial"/>
          <w:sz w:val="24"/>
          <w:szCs w:val="24"/>
        </w:rPr>
        <w:t xml:space="preserve"> Monitor water turbidity to assess the presence of suspended particles and other solids; clear water generally indicates good filtration.</w:t>
      </w:r>
    </w:p>
    <w:p w14:paraId="7DCEE32E" w14:textId="62709DFF" w:rsidR="002229ED" w:rsidRPr="004A5994" w:rsidRDefault="002229ED" w:rsidP="004A5994">
      <w:pPr>
        <w:spacing w:line="360" w:lineRule="auto"/>
        <w:jc w:val="both"/>
        <w:rPr>
          <w:rFonts w:ascii="Arial" w:hAnsi="Arial" w:cs="Arial"/>
          <w:sz w:val="24"/>
          <w:szCs w:val="24"/>
        </w:rPr>
      </w:pPr>
      <w:r w:rsidRPr="004A5994">
        <w:rPr>
          <w:rFonts w:ascii="Arial" w:hAnsi="Arial" w:cs="Arial"/>
          <w:sz w:val="24"/>
          <w:szCs w:val="24"/>
        </w:rPr>
        <w:t>Filtration Control: Regularly check the effectiveness of the PBR to ensure efficient removal of organic waste and degradation products.</w:t>
      </w:r>
    </w:p>
    <w:p w14:paraId="15D0AFFF" w14:textId="77777777" w:rsidR="004A5994" w:rsidRPr="004A5994" w:rsidRDefault="004A5994" w:rsidP="004A5994">
      <w:pPr>
        <w:spacing w:line="360" w:lineRule="auto"/>
        <w:jc w:val="both"/>
        <w:rPr>
          <w:rFonts w:ascii="Arial" w:hAnsi="Arial" w:cs="Arial"/>
          <w:b/>
          <w:bCs/>
          <w:sz w:val="24"/>
          <w:szCs w:val="24"/>
          <w:u w:val="single"/>
        </w:rPr>
      </w:pPr>
      <w:r w:rsidRPr="004A5994">
        <w:rPr>
          <w:rFonts w:ascii="Arial" w:hAnsi="Arial" w:cs="Arial"/>
          <w:b/>
          <w:bCs/>
          <w:sz w:val="24"/>
          <w:szCs w:val="24"/>
          <w:u w:val="single"/>
        </w:rPr>
        <w:t xml:space="preserve">Artificial intelligence </w:t>
      </w:r>
    </w:p>
    <w:p w14:paraId="156A2C49" w14:textId="4B921BE7" w:rsidR="004A5994" w:rsidRPr="004A5994" w:rsidRDefault="004A5994" w:rsidP="004A5994">
      <w:pPr>
        <w:spacing w:line="360" w:lineRule="auto"/>
        <w:jc w:val="both"/>
        <w:rPr>
          <w:rFonts w:ascii="Arial" w:hAnsi="Arial" w:cs="Arial"/>
          <w:sz w:val="24"/>
          <w:szCs w:val="24"/>
        </w:rPr>
      </w:pPr>
      <w:r w:rsidRPr="004A5994">
        <w:rPr>
          <w:rFonts w:ascii="Arial" w:hAnsi="Arial" w:cs="Arial"/>
          <w:sz w:val="24"/>
          <w:szCs w:val="24"/>
        </w:rPr>
        <w:t>This approach will be employed to control fish and monitor water quality within the Recirculating Aquaculture System (RAS). This advanced technology will facilitate real-time monitoring and management by analyzing data from various systems. AI algorithms will be used to track fish health, detect anomalies, and predict potential issues before they arise. Additionally, AI will optimize water quality management by continuously assessing parameters such as temperature, salinity, pH, and nutrient levels. By integrating AI into the RAS, the system will enhance operational efficiency, improve fish welfare, and ensure a stable and healthy aquatic environment.</w:t>
      </w:r>
    </w:p>
    <w:p w14:paraId="132C394E" w14:textId="13FCF018" w:rsidR="005C1021" w:rsidRPr="004A5994" w:rsidRDefault="005C1021" w:rsidP="004A5994">
      <w:pPr>
        <w:spacing w:line="360" w:lineRule="auto"/>
        <w:jc w:val="both"/>
        <w:rPr>
          <w:rFonts w:ascii="Arial" w:hAnsi="Arial" w:cs="Arial"/>
          <w:b/>
          <w:bCs/>
          <w:sz w:val="24"/>
          <w:szCs w:val="24"/>
          <w:u w:val="single"/>
        </w:rPr>
      </w:pPr>
      <w:r w:rsidRPr="004A5994">
        <w:rPr>
          <w:rFonts w:ascii="Arial" w:hAnsi="Arial" w:cs="Arial"/>
          <w:b/>
          <w:bCs/>
          <w:sz w:val="24"/>
          <w:szCs w:val="24"/>
          <w:u w:val="single"/>
        </w:rPr>
        <w:t xml:space="preserve"> Benefits and Functions:</w:t>
      </w:r>
    </w:p>
    <w:p w14:paraId="2BC5D3C3" w14:textId="40AABC42" w:rsidR="008F555D" w:rsidRPr="004A5994" w:rsidRDefault="008F555D" w:rsidP="004A5994">
      <w:pPr>
        <w:spacing w:line="360" w:lineRule="auto"/>
        <w:jc w:val="both"/>
        <w:rPr>
          <w:rFonts w:ascii="Arial" w:hAnsi="Arial" w:cs="Arial"/>
          <w:sz w:val="24"/>
          <w:szCs w:val="24"/>
        </w:rPr>
      </w:pPr>
      <w:r w:rsidRPr="004A5994">
        <w:rPr>
          <w:rFonts w:ascii="Arial" w:hAnsi="Arial" w:cs="Arial"/>
          <w:sz w:val="24"/>
          <w:szCs w:val="24"/>
        </w:rPr>
        <w:t xml:space="preserve">Improving water quality through the use of photobioreactors (PBRs) involves multiple benefits. The algae in the PBRs effectively absorb excess nutrients, such as nitrogen and </w:t>
      </w:r>
      <w:r w:rsidRPr="004A5994">
        <w:rPr>
          <w:rFonts w:ascii="Arial" w:hAnsi="Arial" w:cs="Arial"/>
          <w:sz w:val="24"/>
          <w:szCs w:val="24"/>
        </w:rPr>
        <w:lastRenderedPageBreak/>
        <w:t xml:space="preserve">phosphorus, from the water in the Recirculating Aquaculture System (RAS), thereby maintaining optimal water quality. Additionally, the photosynthesis process carried out by the algae produces oxygen, which </w:t>
      </w:r>
      <w:r w:rsidR="002229ED" w:rsidRPr="004A5994">
        <w:rPr>
          <w:rFonts w:ascii="Arial" w:hAnsi="Arial" w:cs="Arial"/>
          <w:sz w:val="24"/>
          <w:szCs w:val="24"/>
        </w:rPr>
        <w:t>might increase</w:t>
      </w:r>
      <w:r w:rsidRPr="004A5994">
        <w:rPr>
          <w:rFonts w:ascii="Arial" w:hAnsi="Arial" w:cs="Arial"/>
          <w:sz w:val="24"/>
          <w:szCs w:val="24"/>
        </w:rPr>
        <w:t xml:space="preserve"> the dissolved oxygen levels in the RAS, providing a healthier environment for the fish. For fish nutrition enhancement, periodic harvesting of algae from the PBRs allows for its use as a feed supplement or direct incorporation into fish feed, enriching the diet with valuable nutrients like omega-3 fatty acids, proteins, and pigments. Furthermore, cultivating algae aids in waste reduction by recycling waste products from the RAS into useful biomass, which decreases the need for waste disposal. This approach also contributes to sustainability by reducing dependence on external inputs such as chemical treatments and commercial fish meal, thereby enhancing resource efficiency in the aquaculture system.</w:t>
      </w:r>
    </w:p>
    <w:p w14:paraId="7BFA4491" w14:textId="0201FF20" w:rsidR="005C1021" w:rsidRPr="004A5994" w:rsidRDefault="005C1021" w:rsidP="004A5994">
      <w:pPr>
        <w:spacing w:line="360" w:lineRule="auto"/>
        <w:jc w:val="both"/>
        <w:rPr>
          <w:rFonts w:ascii="Arial" w:hAnsi="Arial" w:cs="Arial"/>
          <w:sz w:val="24"/>
          <w:szCs w:val="24"/>
        </w:rPr>
      </w:pPr>
    </w:p>
    <w:p w14:paraId="777FC155" w14:textId="77777777" w:rsidR="00DB10A5" w:rsidRPr="00DB10A5" w:rsidRDefault="00DB10A5" w:rsidP="00DB10A5">
      <w:pPr>
        <w:spacing w:line="360" w:lineRule="auto"/>
        <w:jc w:val="both"/>
        <w:rPr>
          <w:rFonts w:ascii="Arial" w:hAnsi="Arial" w:cs="Arial"/>
          <w:sz w:val="24"/>
          <w:szCs w:val="24"/>
        </w:rPr>
      </w:pPr>
      <w:r w:rsidRPr="00DB10A5">
        <w:rPr>
          <w:rFonts w:ascii="Arial" w:hAnsi="Arial" w:cs="Arial"/>
          <w:sz w:val="24"/>
          <w:szCs w:val="24"/>
        </w:rPr>
        <w:t>The project collaborators include both national and international partners:</w:t>
      </w:r>
    </w:p>
    <w:p w14:paraId="7B28CA31" w14:textId="77777777" w:rsidR="00DB10A5" w:rsidRPr="00DB10A5" w:rsidRDefault="00DB10A5" w:rsidP="00DB10A5">
      <w:pPr>
        <w:spacing w:line="360" w:lineRule="auto"/>
        <w:jc w:val="both"/>
        <w:rPr>
          <w:rFonts w:ascii="Arial" w:hAnsi="Arial" w:cs="Arial"/>
          <w:sz w:val="24"/>
          <w:szCs w:val="24"/>
        </w:rPr>
      </w:pPr>
      <w:r w:rsidRPr="00DB10A5">
        <w:rPr>
          <w:rFonts w:ascii="Arial" w:hAnsi="Arial" w:cs="Arial"/>
          <w:sz w:val="24"/>
          <w:szCs w:val="24"/>
          <w:u w:val="single"/>
        </w:rPr>
        <w:t>National Collaborators</w:t>
      </w:r>
      <w:r w:rsidRPr="00DB10A5">
        <w:rPr>
          <w:rFonts w:ascii="Arial" w:hAnsi="Arial" w:cs="Arial"/>
          <w:sz w:val="24"/>
          <w:szCs w:val="24"/>
        </w:rPr>
        <w:t>:</w:t>
      </w:r>
    </w:p>
    <w:p w14:paraId="66E1C4CA" w14:textId="77777777" w:rsidR="00DB10A5" w:rsidRPr="00DB10A5" w:rsidRDefault="00DB10A5" w:rsidP="00DB10A5">
      <w:pPr>
        <w:spacing w:line="360" w:lineRule="auto"/>
        <w:jc w:val="both"/>
        <w:rPr>
          <w:rFonts w:ascii="Arial" w:hAnsi="Arial" w:cs="Arial"/>
          <w:sz w:val="24"/>
          <w:szCs w:val="24"/>
        </w:rPr>
      </w:pPr>
      <w:r w:rsidRPr="00DB10A5">
        <w:rPr>
          <w:rFonts w:ascii="Arial" w:hAnsi="Arial" w:cs="Arial"/>
          <w:b/>
          <w:bCs/>
          <w:sz w:val="24"/>
          <w:szCs w:val="24"/>
        </w:rPr>
        <w:t>INSTM</w:t>
      </w:r>
      <w:r w:rsidRPr="00DB10A5">
        <w:rPr>
          <w:rFonts w:ascii="Arial" w:hAnsi="Arial" w:cs="Arial"/>
          <w:sz w:val="24"/>
          <w:szCs w:val="24"/>
        </w:rPr>
        <w:t xml:space="preserve"> (National Institute of Marine Sciences and Technologies): Provides expertise and support in marine science and technology.</w:t>
      </w:r>
    </w:p>
    <w:p w14:paraId="7E47777C" w14:textId="03F61309" w:rsidR="00DB10A5" w:rsidRPr="00DB10A5" w:rsidRDefault="00DB10A5" w:rsidP="00DB10A5">
      <w:pPr>
        <w:spacing w:line="360" w:lineRule="auto"/>
        <w:jc w:val="both"/>
        <w:rPr>
          <w:rFonts w:ascii="Arial" w:hAnsi="Arial" w:cs="Arial"/>
          <w:sz w:val="24"/>
          <w:szCs w:val="24"/>
        </w:rPr>
      </w:pPr>
      <w:r w:rsidRPr="00DB10A5">
        <w:rPr>
          <w:rFonts w:ascii="Arial" w:hAnsi="Arial" w:cs="Arial"/>
          <w:b/>
          <w:bCs/>
          <w:sz w:val="24"/>
          <w:szCs w:val="24"/>
        </w:rPr>
        <w:t>SOTUPAP</w:t>
      </w:r>
      <w:r w:rsidRPr="00DB10A5">
        <w:rPr>
          <w:rFonts w:ascii="Arial" w:hAnsi="Arial" w:cs="Arial"/>
          <w:sz w:val="24"/>
          <w:szCs w:val="24"/>
        </w:rPr>
        <w:t>: A company specializing in the production of fish feed.</w:t>
      </w:r>
    </w:p>
    <w:p w14:paraId="16BFC4CA" w14:textId="77777777" w:rsidR="00DB10A5" w:rsidRPr="00DB10A5" w:rsidRDefault="00DB10A5" w:rsidP="00DB10A5">
      <w:pPr>
        <w:spacing w:line="360" w:lineRule="auto"/>
        <w:jc w:val="both"/>
        <w:rPr>
          <w:rFonts w:ascii="Arial" w:hAnsi="Arial" w:cs="Arial"/>
          <w:sz w:val="24"/>
          <w:szCs w:val="24"/>
        </w:rPr>
      </w:pPr>
      <w:r w:rsidRPr="00DB10A5">
        <w:rPr>
          <w:rFonts w:ascii="Arial" w:hAnsi="Arial" w:cs="Arial"/>
          <w:b/>
          <w:bCs/>
          <w:sz w:val="24"/>
          <w:szCs w:val="24"/>
        </w:rPr>
        <w:t xml:space="preserve">Bio </w:t>
      </w:r>
      <w:proofErr w:type="spellStart"/>
      <w:r w:rsidRPr="00DB10A5">
        <w:rPr>
          <w:rFonts w:ascii="Arial" w:hAnsi="Arial" w:cs="Arial"/>
          <w:b/>
          <w:bCs/>
          <w:sz w:val="24"/>
          <w:szCs w:val="24"/>
        </w:rPr>
        <w:t>Algues</w:t>
      </w:r>
      <w:proofErr w:type="spellEnd"/>
      <w:r w:rsidRPr="00DB10A5">
        <w:rPr>
          <w:rFonts w:ascii="Arial" w:hAnsi="Arial" w:cs="Arial"/>
          <w:sz w:val="24"/>
          <w:szCs w:val="24"/>
        </w:rPr>
        <w:t>: A company focused on the production of microalgae.</w:t>
      </w:r>
    </w:p>
    <w:p w14:paraId="06DEC599" w14:textId="77777777" w:rsidR="00DB10A5" w:rsidRPr="00DB10A5" w:rsidRDefault="00DB10A5" w:rsidP="00DB10A5">
      <w:pPr>
        <w:spacing w:line="360" w:lineRule="auto"/>
        <w:jc w:val="both"/>
        <w:rPr>
          <w:rFonts w:ascii="Arial" w:hAnsi="Arial" w:cs="Arial"/>
          <w:sz w:val="24"/>
          <w:szCs w:val="24"/>
        </w:rPr>
      </w:pPr>
      <w:r w:rsidRPr="00DB10A5">
        <w:rPr>
          <w:rFonts w:ascii="Arial" w:hAnsi="Arial" w:cs="Arial"/>
          <w:sz w:val="24"/>
          <w:szCs w:val="24"/>
          <w:u w:val="single"/>
        </w:rPr>
        <w:t>International Collaborators</w:t>
      </w:r>
      <w:r w:rsidRPr="00DB10A5">
        <w:rPr>
          <w:rFonts w:ascii="Arial" w:hAnsi="Arial" w:cs="Arial"/>
          <w:sz w:val="24"/>
          <w:szCs w:val="24"/>
        </w:rPr>
        <w:t>:</w:t>
      </w:r>
    </w:p>
    <w:p w14:paraId="2B4F319C" w14:textId="7CF12903" w:rsidR="00DB10A5" w:rsidRPr="00DB10A5" w:rsidRDefault="00DB10A5" w:rsidP="00DB10A5">
      <w:pPr>
        <w:spacing w:line="360" w:lineRule="auto"/>
        <w:jc w:val="both"/>
        <w:rPr>
          <w:rFonts w:ascii="Arial" w:hAnsi="Arial" w:cs="Arial"/>
          <w:sz w:val="24"/>
          <w:szCs w:val="24"/>
        </w:rPr>
      </w:pPr>
      <w:r w:rsidRPr="00DB10A5">
        <w:rPr>
          <w:rFonts w:ascii="Arial" w:hAnsi="Arial" w:cs="Arial"/>
          <w:b/>
          <w:bCs/>
          <w:sz w:val="24"/>
          <w:szCs w:val="24"/>
        </w:rPr>
        <w:t>Jérôme Roy</w:t>
      </w:r>
      <w:r w:rsidRPr="00DB10A5">
        <w:rPr>
          <w:rFonts w:ascii="Arial" w:hAnsi="Arial" w:cs="Arial"/>
          <w:sz w:val="24"/>
          <w:szCs w:val="24"/>
        </w:rPr>
        <w:t>, INRAE (</w:t>
      </w:r>
      <w:proofErr w:type="spellStart"/>
      <w:r w:rsidRPr="00DB10A5">
        <w:rPr>
          <w:rFonts w:ascii="Arial" w:hAnsi="Arial" w:cs="Arial"/>
          <w:sz w:val="24"/>
          <w:szCs w:val="24"/>
        </w:rPr>
        <w:t>Institut</w:t>
      </w:r>
      <w:proofErr w:type="spellEnd"/>
      <w:r w:rsidRPr="00DB10A5">
        <w:rPr>
          <w:rFonts w:ascii="Arial" w:hAnsi="Arial" w:cs="Arial"/>
          <w:sz w:val="24"/>
          <w:szCs w:val="24"/>
        </w:rPr>
        <w:t xml:space="preserve"> National de Recherche pour </w:t>
      </w:r>
      <w:proofErr w:type="spellStart"/>
      <w:r w:rsidRPr="00DB10A5">
        <w:rPr>
          <w:rFonts w:ascii="Arial" w:hAnsi="Arial" w:cs="Arial"/>
          <w:sz w:val="24"/>
          <w:szCs w:val="24"/>
        </w:rPr>
        <w:t>l'Agriculture</w:t>
      </w:r>
      <w:proofErr w:type="spellEnd"/>
      <w:r w:rsidRPr="00DB10A5">
        <w:rPr>
          <w:rFonts w:ascii="Arial" w:hAnsi="Arial" w:cs="Arial"/>
          <w:sz w:val="24"/>
          <w:szCs w:val="24"/>
        </w:rPr>
        <w:t xml:space="preserve">, </w:t>
      </w:r>
      <w:proofErr w:type="spellStart"/>
      <w:r w:rsidRPr="00DB10A5">
        <w:rPr>
          <w:rFonts w:ascii="Arial" w:hAnsi="Arial" w:cs="Arial"/>
          <w:sz w:val="24"/>
          <w:szCs w:val="24"/>
        </w:rPr>
        <w:t>l'Alimentation</w:t>
      </w:r>
      <w:proofErr w:type="spellEnd"/>
      <w:r w:rsidRPr="00DB10A5">
        <w:rPr>
          <w:rFonts w:ascii="Arial" w:hAnsi="Arial" w:cs="Arial"/>
          <w:sz w:val="24"/>
          <w:szCs w:val="24"/>
        </w:rPr>
        <w:t xml:space="preserve"> et </w:t>
      </w:r>
      <w:proofErr w:type="spellStart"/>
      <w:r w:rsidRPr="00DB10A5">
        <w:rPr>
          <w:rFonts w:ascii="Arial" w:hAnsi="Arial" w:cs="Arial"/>
          <w:sz w:val="24"/>
          <w:szCs w:val="24"/>
        </w:rPr>
        <w:t>l'Environnement</w:t>
      </w:r>
      <w:proofErr w:type="spellEnd"/>
      <w:r w:rsidRPr="00DB10A5">
        <w:rPr>
          <w:rFonts w:ascii="Arial" w:hAnsi="Arial" w:cs="Arial"/>
          <w:sz w:val="24"/>
          <w:szCs w:val="24"/>
        </w:rPr>
        <w:t>), France: Specifically, the Nutrition, Metabolism, and Aquaculture (</w:t>
      </w:r>
      <w:proofErr w:type="spellStart"/>
      <w:r w:rsidRPr="00DB10A5">
        <w:rPr>
          <w:rFonts w:ascii="Arial" w:hAnsi="Arial" w:cs="Arial"/>
          <w:sz w:val="24"/>
          <w:szCs w:val="24"/>
        </w:rPr>
        <w:t>NuMeA</w:t>
      </w:r>
      <w:proofErr w:type="spellEnd"/>
      <w:r w:rsidRPr="00DB10A5">
        <w:rPr>
          <w:rFonts w:ascii="Arial" w:hAnsi="Arial" w:cs="Arial"/>
          <w:sz w:val="24"/>
          <w:szCs w:val="24"/>
        </w:rPr>
        <w:t>) research unit located in St-</w:t>
      </w:r>
      <w:proofErr w:type="spellStart"/>
      <w:r w:rsidRPr="00DB10A5">
        <w:rPr>
          <w:rFonts w:ascii="Arial" w:hAnsi="Arial" w:cs="Arial"/>
          <w:sz w:val="24"/>
          <w:szCs w:val="24"/>
        </w:rPr>
        <w:t>Pée</w:t>
      </w:r>
      <w:proofErr w:type="spellEnd"/>
      <w:r w:rsidRPr="00DB10A5">
        <w:rPr>
          <w:rFonts w:ascii="Arial" w:hAnsi="Arial" w:cs="Arial"/>
          <w:sz w:val="24"/>
          <w:szCs w:val="24"/>
        </w:rPr>
        <w:t>-sur-</w:t>
      </w:r>
      <w:proofErr w:type="spellStart"/>
      <w:r w:rsidRPr="00DB10A5">
        <w:rPr>
          <w:rFonts w:ascii="Arial" w:hAnsi="Arial" w:cs="Arial"/>
          <w:sz w:val="24"/>
          <w:szCs w:val="24"/>
        </w:rPr>
        <w:t>Nivelle</w:t>
      </w:r>
      <w:proofErr w:type="spellEnd"/>
      <w:r w:rsidRPr="00DB10A5">
        <w:rPr>
          <w:rFonts w:ascii="Arial" w:hAnsi="Arial" w:cs="Arial"/>
          <w:sz w:val="24"/>
          <w:szCs w:val="24"/>
        </w:rPr>
        <w:t>.</w:t>
      </w:r>
    </w:p>
    <w:p w14:paraId="182EFBE6" w14:textId="77777777" w:rsidR="00DB10A5" w:rsidRPr="00DB10A5" w:rsidRDefault="00DB10A5" w:rsidP="00DB10A5">
      <w:pPr>
        <w:spacing w:line="360" w:lineRule="auto"/>
        <w:jc w:val="both"/>
        <w:rPr>
          <w:rFonts w:ascii="Arial" w:hAnsi="Arial" w:cs="Arial"/>
          <w:sz w:val="24"/>
          <w:szCs w:val="24"/>
        </w:rPr>
      </w:pPr>
      <w:r w:rsidRPr="00DB10A5">
        <w:rPr>
          <w:rFonts w:ascii="Arial" w:hAnsi="Arial" w:cs="Arial"/>
          <w:b/>
          <w:bCs/>
          <w:sz w:val="24"/>
          <w:szCs w:val="24"/>
        </w:rPr>
        <w:t xml:space="preserve">Maria </w:t>
      </w:r>
      <w:proofErr w:type="spellStart"/>
      <w:r w:rsidRPr="00DB10A5">
        <w:rPr>
          <w:rFonts w:ascii="Arial" w:hAnsi="Arial" w:cs="Arial"/>
          <w:b/>
          <w:bCs/>
          <w:sz w:val="24"/>
          <w:szCs w:val="24"/>
        </w:rPr>
        <w:t>Ángeles</w:t>
      </w:r>
      <w:proofErr w:type="spellEnd"/>
      <w:r w:rsidRPr="00DB10A5">
        <w:rPr>
          <w:rFonts w:ascii="Arial" w:hAnsi="Arial" w:cs="Arial"/>
          <w:b/>
          <w:bCs/>
          <w:sz w:val="24"/>
          <w:szCs w:val="24"/>
        </w:rPr>
        <w:t xml:space="preserve"> Esteban</w:t>
      </w:r>
      <w:r w:rsidRPr="00DB10A5">
        <w:rPr>
          <w:rFonts w:ascii="Arial" w:hAnsi="Arial" w:cs="Arial"/>
          <w:sz w:val="24"/>
          <w:szCs w:val="24"/>
        </w:rPr>
        <w:t>: Affiliated with the Department of Cell Biology and Histology, University of Murcia, Spain.</w:t>
      </w:r>
    </w:p>
    <w:p w14:paraId="5D82724E" w14:textId="77777777" w:rsidR="00DB10A5" w:rsidRPr="00DB10A5" w:rsidRDefault="00DB10A5" w:rsidP="00DB10A5">
      <w:pPr>
        <w:spacing w:line="360" w:lineRule="auto"/>
        <w:jc w:val="both"/>
        <w:rPr>
          <w:rFonts w:ascii="Arial" w:hAnsi="Arial" w:cs="Arial"/>
          <w:sz w:val="24"/>
          <w:szCs w:val="24"/>
        </w:rPr>
      </w:pPr>
      <w:r w:rsidRPr="00DB10A5">
        <w:rPr>
          <w:rFonts w:ascii="Arial" w:hAnsi="Arial" w:cs="Arial"/>
          <w:b/>
          <w:bCs/>
          <w:sz w:val="24"/>
          <w:szCs w:val="24"/>
        </w:rPr>
        <w:t>Ricardo Duarte</w:t>
      </w:r>
      <w:r w:rsidRPr="00DB10A5">
        <w:rPr>
          <w:rFonts w:ascii="Arial" w:hAnsi="Arial" w:cs="Arial"/>
          <w:sz w:val="24"/>
          <w:szCs w:val="24"/>
        </w:rPr>
        <w:t>: From the Molecular and Environmental Biology Centre (CBMA), Biology Department, University of Minho, Campus de Gualtar, Braga, Portugal.</w:t>
      </w:r>
    </w:p>
    <w:p w14:paraId="70680CAD" w14:textId="77777777" w:rsidR="00DB10A5" w:rsidRPr="00DB10A5" w:rsidRDefault="00DB10A5" w:rsidP="00DB10A5">
      <w:pPr>
        <w:spacing w:line="360" w:lineRule="auto"/>
        <w:jc w:val="both"/>
        <w:rPr>
          <w:rFonts w:ascii="Arial" w:hAnsi="Arial" w:cs="Arial"/>
          <w:sz w:val="24"/>
          <w:szCs w:val="24"/>
        </w:rPr>
      </w:pPr>
      <w:r w:rsidRPr="00DB10A5">
        <w:rPr>
          <w:rFonts w:ascii="Arial" w:hAnsi="Arial" w:cs="Arial"/>
          <w:sz w:val="24"/>
          <w:szCs w:val="24"/>
        </w:rPr>
        <w:lastRenderedPageBreak/>
        <w:t>These collaborators contribute a wide range of expertise and resources to support the project's goals</w:t>
      </w:r>
    </w:p>
    <w:p w14:paraId="31EECBE6" w14:textId="77777777" w:rsidR="00E42014" w:rsidRPr="00DB10A5" w:rsidRDefault="00E42014" w:rsidP="00DB10A5">
      <w:pPr>
        <w:spacing w:line="360" w:lineRule="auto"/>
        <w:jc w:val="both"/>
        <w:rPr>
          <w:rFonts w:ascii="Arial" w:hAnsi="Arial" w:cs="Arial"/>
          <w:sz w:val="24"/>
          <w:szCs w:val="24"/>
        </w:rPr>
      </w:pPr>
    </w:p>
    <w:p w14:paraId="13507860" w14:textId="35838CD1" w:rsidR="00844643" w:rsidRPr="004A5994" w:rsidRDefault="008C6EDD" w:rsidP="004A5994">
      <w:pPr>
        <w:spacing w:line="360" w:lineRule="auto"/>
        <w:jc w:val="both"/>
        <w:rPr>
          <w:rFonts w:ascii="Arial" w:hAnsi="Arial" w:cs="Arial"/>
          <w:sz w:val="24"/>
          <w:szCs w:val="24"/>
        </w:rPr>
      </w:pPr>
      <w:r w:rsidRPr="004A5994">
        <w:rPr>
          <w:rFonts w:ascii="Arial" w:hAnsi="Arial" w:cs="Arial"/>
          <w:sz w:val="24"/>
          <w:szCs w:val="24"/>
        </w:rPr>
        <w:br w:type="page"/>
      </w:r>
    </w:p>
    <w:p w14:paraId="246AEAEB" w14:textId="11B685C7" w:rsidR="00AA67AC" w:rsidRPr="004A5994" w:rsidRDefault="00AA67AC" w:rsidP="004A5994">
      <w:pPr>
        <w:spacing w:line="360" w:lineRule="auto"/>
        <w:jc w:val="both"/>
        <w:rPr>
          <w:rFonts w:ascii="Arial" w:hAnsi="Arial" w:cs="Arial"/>
          <w:sz w:val="24"/>
          <w:szCs w:val="24"/>
          <w:shd w:val="clear" w:color="auto" w:fill="FFFFFF"/>
        </w:rPr>
      </w:pPr>
      <w:r w:rsidRPr="004A5994">
        <w:rPr>
          <w:rFonts w:ascii="Arial" w:hAnsi="Arial" w:cs="Arial"/>
          <w:sz w:val="24"/>
          <w:szCs w:val="24"/>
          <w:shd w:val="clear" w:color="auto" w:fill="FFFFFF"/>
        </w:rPr>
        <w:lastRenderedPageBreak/>
        <w:t xml:space="preserve">Abdel-Latif, H. M., El-Ashram, S., Yilmaz, S., </w:t>
      </w:r>
      <w:proofErr w:type="spellStart"/>
      <w:r w:rsidRPr="004A5994">
        <w:rPr>
          <w:rFonts w:ascii="Arial" w:hAnsi="Arial" w:cs="Arial"/>
          <w:sz w:val="24"/>
          <w:szCs w:val="24"/>
          <w:shd w:val="clear" w:color="auto" w:fill="FFFFFF"/>
        </w:rPr>
        <w:t>Naiel</w:t>
      </w:r>
      <w:proofErr w:type="spellEnd"/>
      <w:r w:rsidRPr="004A5994">
        <w:rPr>
          <w:rFonts w:ascii="Arial" w:hAnsi="Arial" w:cs="Arial"/>
          <w:sz w:val="24"/>
          <w:szCs w:val="24"/>
          <w:shd w:val="clear" w:color="auto" w:fill="FFFFFF"/>
        </w:rPr>
        <w:t xml:space="preserve">, M. A., Kari, Z. A., Hamid, N. K. A., ... &amp; </w:t>
      </w:r>
      <w:proofErr w:type="spellStart"/>
      <w:r w:rsidRPr="004A5994">
        <w:rPr>
          <w:rFonts w:ascii="Arial" w:hAnsi="Arial" w:cs="Arial"/>
          <w:sz w:val="24"/>
          <w:szCs w:val="24"/>
          <w:shd w:val="clear" w:color="auto" w:fill="FFFFFF"/>
        </w:rPr>
        <w:t>Kucharczyk</w:t>
      </w:r>
      <w:proofErr w:type="spellEnd"/>
      <w:r w:rsidRPr="004A5994">
        <w:rPr>
          <w:rFonts w:ascii="Arial" w:hAnsi="Arial" w:cs="Arial"/>
          <w:sz w:val="24"/>
          <w:szCs w:val="24"/>
          <w:shd w:val="clear" w:color="auto" w:fill="FFFFFF"/>
        </w:rPr>
        <w:t xml:space="preserve">, D. (2022). The effectiveness of </w:t>
      </w:r>
      <w:proofErr w:type="spellStart"/>
      <w:r w:rsidRPr="004A5994">
        <w:rPr>
          <w:rFonts w:ascii="Arial" w:hAnsi="Arial" w:cs="Arial"/>
          <w:sz w:val="24"/>
          <w:szCs w:val="24"/>
          <w:shd w:val="clear" w:color="auto" w:fill="FFFFFF"/>
        </w:rPr>
        <w:t>Arthrospira</w:t>
      </w:r>
      <w:proofErr w:type="spellEnd"/>
      <w:r w:rsidRPr="004A5994">
        <w:rPr>
          <w:rFonts w:ascii="Arial" w:hAnsi="Arial" w:cs="Arial"/>
          <w:sz w:val="24"/>
          <w:szCs w:val="24"/>
          <w:shd w:val="clear" w:color="auto" w:fill="FFFFFF"/>
        </w:rPr>
        <w:t xml:space="preserve"> platensis and microalgae in relieving stressful conditions affecting finfish and shellfish species: An overview. </w:t>
      </w:r>
      <w:r w:rsidRPr="004A5994">
        <w:rPr>
          <w:rFonts w:ascii="Arial" w:hAnsi="Arial" w:cs="Arial"/>
          <w:i/>
          <w:iCs/>
          <w:sz w:val="24"/>
          <w:szCs w:val="24"/>
          <w:shd w:val="clear" w:color="auto" w:fill="FFFFFF"/>
        </w:rPr>
        <w:t>Aquaculture Reports</w:t>
      </w:r>
      <w:r w:rsidRPr="004A5994">
        <w:rPr>
          <w:rFonts w:ascii="Arial" w:hAnsi="Arial" w:cs="Arial"/>
          <w:sz w:val="24"/>
          <w:szCs w:val="24"/>
          <w:shd w:val="clear" w:color="auto" w:fill="FFFFFF"/>
        </w:rPr>
        <w:t>, </w:t>
      </w:r>
      <w:r w:rsidRPr="004A5994">
        <w:rPr>
          <w:rFonts w:ascii="Arial" w:hAnsi="Arial" w:cs="Arial"/>
          <w:i/>
          <w:iCs/>
          <w:sz w:val="24"/>
          <w:szCs w:val="24"/>
          <w:shd w:val="clear" w:color="auto" w:fill="FFFFFF"/>
        </w:rPr>
        <w:t>24</w:t>
      </w:r>
      <w:r w:rsidRPr="004A5994">
        <w:rPr>
          <w:rFonts w:ascii="Arial" w:hAnsi="Arial" w:cs="Arial"/>
          <w:sz w:val="24"/>
          <w:szCs w:val="24"/>
          <w:shd w:val="clear" w:color="auto" w:fill="FFFFFF"/>
        </w:rPr>
        <w:t>, 101135.</w:t>
      </w:r>
    </w:p>
    <w:p w14:paraId="2236DFE9" w14:textId="5E508DF9" w:rsidR="00043E94" w:rsidRPr="004A5994" w:rsidRDefault="00043E94" w:rsidP="004A5994">
      <w:pPr>
        <w:spacing w:line="360" w:lineRule="auto"/>
        <w:jc w:val="both"/>
        <w:rPr>
          <w:rFonts w:ascii="Arial" w:hAnsi="Arial" w:cs="Arial"/>
          <w:sz w:val="24"/>
          <w:szCs w:val="24"/>
          <w:shd w:val="clear" w:color="auto" w:fill="FFFFFF"/>
        </w:rPr>
      </w:pPr>
      <w:proofErr w:type="spellStart"/>
      <w:r w:rsidRPr="004A5994">
        <w:rPr>
          <w:rFonts w:ascii="Arial" w:hAnsi="Arial" w:cs="Arial"/>
          <w:sz w:val="24"/>
          <w:szCs w:val="24"/>
          <w:shd w:val="clear" w:color="auto" w:fill="FFFFFF"/>
        </w:rPr>
        <w:t>Abdelghany</w:t>
      </w:r>
      <w:proofErr w:type="spellEnd"/>
      <w:r w:rsidRPr="004A5994">
        <w:rPr>
          <w:rFonts w:ascii="Arial" w:hAnsi="Arial" w:cs="Arial"/>
          <w:sz w:val="24"/>
          <w:szCs w:val="24"/>
          <w:shd w:val="clear" w:color="auto" w:fill="FFFFFF"/>
        </w:rPr>
        <w:t>, M. F., El-</w:t>
      </w:r>
      <w:proofErr w:type="spellStart"/>
      <w:r w:rsidRPr="004A5994">
        <w:rPr>
          <w:rFonts w:ascii="Arial" w:hAnsi="Arial" w:cs="Arial"/>
          <w:sz w:val="24"/>
          <w:szCs w:val="24"/>
          <w:shd w:val="clear" w:color="auto" w:fill="FFFFFF"/>
        </w:rPr>
        <w:t>Sawy</w:t>
      </w:r>
      <w:proofErr w:type="spellEnd"/>
      <w:r w:rsidRPr="004A5994">
        <w:rPr>
          <w:rFonts w:ascii="Arial" w:hAnsi="Arial" w:cs="Arial"/>
          <w:sz w:val="24"/>
          <w:szCs w:val="24"/>
          <w:shd w:val="clear" w:color="auto" w:fill="FFFFFF"/>
        </w:rPr>
        <w:t>, H. B., Abd El-</w:t>
      </w:r>
      <w:proofErr w:type="spellStart"/>
      <w:r w:rsidRPr="004A5994">
        <w:rPr>
          <w:rFonts w:ascii="Arial" w:hAnsi="Arial" w:cs="Arial"/>
          <w:sz w:val="24"/>
          <w:szCs w:val="24"/>
          <w:shd w:val="clear" w:color="auto" w:fill="FFFFFF"/>
        </w:rPr>
        <w:t>hameed</w:t>
      </w:r>
      <w:proofErr w:type="spellEnd"/>
      <w:r w:rsidRPr="004A5994">
        <w:rPr>
          <w:rFonts w:ascii="Arial" w:hAnsi="Arial" w:cs="Arial"/>
          <w:sz w:val="24"/>
          <w:szCs w:val="24"/>
          <w:shd w:val="clear" w:color="auto" w:fill="FFFFFF"/>
        </w:rPr>
        <w:t xml:space="preserve">, S. A., </w:t>
      </w:r>
      <w:proofErr w:type="spellStart"/>
      <w:r w:rsidRPr="004A5994">
        <w:rPr>
          <w:rFonts w:ascii="Arial" w:hAnsi="Arial" w:cs="Arial"/>
          <w:sz w:val="24"/>
          <w:szCs w:val="24"/>
          <w:shd w:val="clear" w:color="auto" w:fill="FFFFFF"/>
        </w:rPr>
        <w:t>Khames</w:t>
      </w:r>
      <w:proofErr w:type="spellEnd"/>
      <w:r w:rsidRPr="004A5994">
        <w:rPr>
          <w:rFonts w:ascii="Arial" w:hAnsi="Arial" w:cs="Arial"/>
          <w:sz w:val="24"/>
          <w:szCs w:val="24"/>
          <w:shd w:val="clear" w:color="auto" w:fill="FFFFFF"/>
        </w:rPr>
        <w:t xml:space="preserve">, M. K., Abdel-Latif, H. M., &amp; </w:t>
      </w:r>
      <w:proofErr w:type="spellStart"/>
      <w:r w:rsidRPr="004A5994">
        <w:rPr>
          <w:rFonts w:ascii="Arial" w:hAnsi="Arial" w:cs="Arial"/>
          <w:sz w:val="24"/>
          <w:szCs w:val="24"/>
          <w:shd w:val="clear" w:color="auto" w:fill="FFFFFF"/>
        </w:rPr>
        <w:t>Naiel</w:t>
      </w:r>
      <w:proofErr w:type="spellEnd"/>
      <w:r w:rsidRPr="004A5994">
        <w:rPr>
          <w:rFonts w:ascii="Arial" w:hAnsi="Arial" w:cs="Arial"/>
          <w:sz w:val="24"/>
          <w:szCs w:val="24"/>
          <w:shd w:val="clear" w:color="auto" w:fill="FFFFFF"/>
        </w:rPr>
        <w:t xml:space="preserve">, M. A. (2020). Effects of dietary </w:t>
      </w:r>
      <w:proofErr w:type="spellStart"/>
      <w:r w:rsidRPr="004A5994">
        <w:rPr>
          <w:rFonts w:ascii="Arial" w:hAnsi="Arial" w:cs="Arial"/>
          <w:sz w:val="24"/>
          <w:szCs w:val="24"/>
          <w:shd w:val="clear" w:color="auto" w:fill="FFFFFF"/>
        </w:rPr>
        <w:t>Nannochloropsis</w:t>
      </w:r>
      <w:proofErr w:type="spellEnd"/>
      <w:r w:rsidRPr="004A5994">
        <w:rPr>
          <w:rFonts w:ascii="Arial" w:hAnsi="Arial" w:cs="Arial"/>
          <w:sz w:val="24"/>
          <w:szCs w:val="24"/>
          <w:shd w:val="clear" w:color="auto" w:fill="FFFFFF"/>
        </w:rPr>
        <w:t xml:space="preserve"> </w:t>
      </w:r>
      <w:proofErr w:type="spellStart"/>
      <w:r w:rsidRPr="004A5994">
        <w:rPr>
          <w:rFonts w:ascii="Arial" w:hAnsi="Arial" w:cs="Arial"/>
          <w:sz w:val="24"/>
          <w:szCs w:val="24"/>
          <w:shd w:val="clear" w:color="auto" w:fill="FFFFFF"/>
        </w:rPr>
        <w:t>oculata</w:t>
      </w:r>
      <w:proofErr w:type="spellEnd"/>
      <w:r w:rsidRPr="004A5994">
        <w:rPr>
          <w:rFonts w:ascii="Arial" w:hAnsi="Arial" w:cs="Arial"/>
          <w:sz w:val="24"/>
          <w:szCs w:val="24"/>
          <w:shd w:val="clear" w:color="auto" w:fill="FFFFFF"/>
        </w:rPr>
        <w:t xml:space="preserve"> on growth performance, serum biochemical parameters, immune responses, and resistance against Aeromonas </w:t>
      </w:r>
      <w:proofErr w:type="spellStart"/>
      <w:r w:rsidRPr="004A5994">
        <w:rPr>
          <w:rFonts w:ascii="Arial" w:hAnsi="Arial" w:cs="Arial"/>
          <w:sz w:val="24"/>
          <w:szCs w:val="24"/>
          <w:shd w:val="clear" w:color="auto" w:fill="FFFFFF"/>
        </w:rPr>
        <w:t>veronii</w:t>
      </w:r>
      <w:proofErr w:type="spellEnd"/>
      <w:r w:rsidRPr="004A5994">
        <w:rPr>
          <w:rFonts w:ascii="Arial" w:hAnsi="Arial" w:cs="Arial"/>
          <w:sz w:val="24"/>
          <w:szCs w:val="24"/>
          <w:shd w:val="clear" w:color="auto" w:fill="FFFFFF"/>
        </w:rPr>
        <w:t xml:space="preserve"> challenge in Nile tilapia (Oreochromis </w:t>
      </w:r>
      <w:proofErr w:type="spellStart"/>
      <w:r w:rsidRPr="004A5994">
        <w:rPr>
          <w:rFonts w:ascii="Arial" w:hAnsi="Arial" w:cs="Arial"/>
          <w:sz w:val="24"/>
          <w:szCs w:val="24"/>
          <w:shd w:val="clear" w:color="auto" w:fill="FFFFFF"/>
        </w:rPr>
        <w:t>niloticus</w:t>
      </w:r>
      <w:proofErr w:type="spellEnd"/>
      <w:r w:rsidRPr="004A5994">
        <w:rPr>
          <w:rFonts w:ascii="Arial" w:hAnsi="Arial" w:cs="Arial"/>
          <w:sz w:val="24"/>
          <w:szCs w:val="24"/>
          <w:shd w:val="clear" w:color="auto" w:fill="FFFFFF"/>
        </w:rPr>
        <w:t>). </w:t>
      </w:r>
      <w:r w:rsidRPr="004A5994">
        <w:rPr>
          <w:rFonts w:ascii="Arial" w:hAnsi="Arial" w:cs="Arial"/>
          <w:i/>
          <w:iCs/>
          <w:sz w:val="24"/>
          <w:szCs w:val="24"/>
          <w:shd w:val="clear" w:color="auto" w:fill="FFFFFF"/>
        </w:rPr>
        <w:t>Fish &amp; shellfish immunology</w:t>
      </w:r>
      <w:r w:rsidRPr="004A5994">
        <w:rPr>
          <w:rFonts w:ascii="Arial" w:hAnsi="Arial" w:cs="Arial"/>
          <w:sz w:val="24"/>
          <w:szCs w:val="24"/>
          <w:shd w:val="clear" w:color="auto" w:fill="FFFFFF"/>
        </w:rPr>
        <w:t>, </w:t>
      </w:r>
      <w:r w:rsidRPr="004A5994">
        <w:rPr>
          <w:rFonts w:ascii="Arial" w:hAnsi="Arial" w:cs="Arial"/>
          <w:i/>
          <w:iCs/>
          <w:sz w:val="24"/>
          <w:szCs w:val="24"/>
          <w:shd w:val="clear" w:color="auto" w:fill="FFFFFF"/>
        </w:rPr>
        <w:t>107</w:t>
      </w:r>
      <w:r w:rsidRPr="004A5994">
        <w:rPr>
          <w:rFonts w:ascii="Arial" w:hAnsi="Arial" w:cs="Arial"/>
          <w:sz w:val="24"/>
          <w:szCs w:val="24"/>
          <w:shd w:val="clear" w:color="auto" w:fill="FFFFFF"/>
        </w:rPr>
        <w:t>, 277-288.</w:t>
      </w:r>
    </w:p>
    <w:p w14:paraId="53636F95" w14:textId="5CF15E4C" w:rsidR="00A337DA" w:rsidRPr="004A5994" w:rsidRDefault="00A337DA" w:rsidP="004A5994">
      <w:pPr>
        <w:spacing w:line="360" w:lineRule="auto"/>
        <w:jc w:val="both"/>
        <w:rPr>
          <w:rFonts w:ascii="Arial" w:hAnsi="Arial" w:cs="Arial"/>
          <w:sz w:val="24"/>
          <w:szCs w:val="24"/>
          <w:shd w:val="clear" w:color="auto" w:fill="FFFFFF"/>
        </w:rPr>
      </w:pPr>
      <w:proofErr w:type="spellStart"/>
      <w:r w:rsidRPr="004A5994">
        <w:rPr>
          <w:rFonts w:ascii="Arial" w:hAnsi="Arial" w:cs="Arial"/>
          <w:sz w:val="24"/>
          <w:szCs w:val="24"/>
          <w:shd w:val="clear" w:color="auto" w:fill="FFFFFF"/>
        </w:rPr>
        <w:t>Alishahi</w:t>
      </w:r>
      <w:proofErr w:type="spellEnd"/>
      <w:r w:rsidRPr="004A5994">
        <w:rPr>
          <w:rFonts w:ascii="Arial" w:hAnsi="Arial" w:cs="Arial"/>
          <w:sz w:val="24"/>
          <w:szCs w:val="24"/>
          <w:shd w:val="clear" w:color="auto" w:fill="FFFFFF"/>
        </w:rPr>
        <w:t xml:space="preserve">, M., </w:t>
      </w:r>
      <w:proofErr w:type="spellStart"/>
      <w:r w:rsidRPr="004A5994">
        <w:rPr>
          <w:rFonts w:ascii="Arial" w:hAnsi="Arial" w:cs="Arial"/>
          <w:sz w:val="24"/>
          <w:szCs w:val="24"/>
          <w:shd w:val="clear" w:color="auto" w:fill="FFFFFF"/>
        </w:rPr>
        <w:t>Karamifar</w:t>
      </w:r>
      <w:proofErr w:type="spellEnd"/>
      <w:r w:rsidRPr="004A5994">
        <w:rPr>
          <w:rFonts w:ascii="Arial" w:hAnsi="Arial" w:cs="Arial"/>
          <w:sz w:val="24"/>
          <w:szCs w:val="24"/>
          <w:shd w:val="clear" w:color="auto" w:fill="FFFFFF"/>
        </w:rPr>
        <w:t xml:space="preserve">, M., &amp; Mesbah, M. (2015). Effects of astaxanthin and Dunaliella salina on skin carotenoids, growth performance and immune response of </w:t>
      </w:r>
      <w:proofErr w:type="spellStart"/>
      <w:r w:rsidRPr="004A5994">
        <w:rPr>
          <w:rFonts w:ascii="Arial" w:hAnsi="Arial" w:cs="Arial"/>
          <w:sz w:val="24"/>
          <w:szCs w:val="24"/>
          <w:shd w:val="clear" w:color="auto" w:fill="FFFFFF"/>
        </w:rPr>
        <w:t>Astronotus</w:t>
      </w:r>
      <w:proofErr w:type="spellEnd"/>
      <w:r w:rsidRPr="004A5994">
        <w:rPr>
          <w:rFonts w:ascii="Arial" w:hAnsi="Arial" w:cs="Arial"/>
          <w:sz w:val="24"/>
          <w:szCs w:val="24"/>
          <w:shd w:val="clear" w:color="auto" w:fill="FFFFFF"/>
        </w:rPr>
        <w:t xml:space="preserve"> ocellatus. </w:t>
      </w:r>
      <w:r w:rsidRPr="004A5994">
        <w:rPr>
          <w:rFonts w:ascii="Arial" w:hAnsi="Arial" w:cs="Arial"/>
          <w:i/>
          <w:iCs/>
          <w:sz w:val="24"/>
          <w:szCs w:val="24"/>
          <w:shd w:val="clear" w:color="auto" w:fill="FFFFFF"/>
        </w:rPr>
        <w:t>Aquaculture international</w:t>
      </w:r>
      <w:r w:rsidRPr="004A5994">
        <w:rPr>
          <w:rFonts w:ascii="Arial" w:hAnsi="Arial" w:cs="Arial"/>
          <w:sz w:val="24"/>
          <w:szCs w:val="24"/>
          <w:shd w:val="clear" w:color="auto" w:fill="FFFFFF"/>
        </w:rPr>
        <w:t>, </w:t>
      </w:r>
      <w:r w:rsidRPr="004A5994">
        <w:rPr>
          <w:rFonts w:ascii="Arial" w:hAnsi="Arial" w:cs="Arial"/>
          <w:i/>
          <w:iCs/>
          <w:sz w:val="24"/>
          <w:szCs w:val="24"/>
          <w:shd w:val="clear" w:color="auto" w:fill="FFFFFF"/>
        </w:rPr>
        <w:t>23</w:t>
      </w:r>
      <w:r w:rsidRPr="004A5994">
        <w:rPr>
          <w:rFonts w:ascii="Arial" w:hAnsi="Arial" w:cs="Arial"/>
          <w:sz w:val="24"/>
          <w:szCs w:val="24"/>
          <w:shd w:val="clear" w:color="auto" w:fill="FFFFFF"/>
        </w:rPr>
        <w:t>, 1239-1248.</w:t>
      </w:r>
    </w:p>
    <w:p w14:paraId="32BB72A9" w14:textId="49208DD5" w:rsidR="002D62E5" w:rsidRPr="004A5994" w:rsidRDefault="002D62E5" w:rsidP="004A5994">
      <w:pPr>
        <w:spacing w:line="360" w:lineRule="auto"/>
        <w:jc w:val="both"/>
        <w:rPr>
          <w:rFonts w:ascii="Arial" w:hAnsi="Arial" w:cs="Arial"/>
          <w:sz w:val="24"/>
          <w:szCs w:val="24"/>
          <w:shd w:val="clear" w:color="auto" w:fill="FFFFFF"/>
        </w:rPr>
      </w:pPr>
      <w:proofErr w:type="spellStart"/>
      <w:r w:rsidRPr="004A5994">
        <w:rPr>
          <w:rFonts w:ascii="Arial" w:hAnsi="Arial" w:cs="Arial"/>
          <w:sz w:val="24"/>
          <w:szCs w:val="24"/>
          <w:shd w:val="clear" w:color="auto" w:fill="FFFFFF"/>
        </w:rPr>
        <w:t>Bahi</w:t>
      </w:r>
      <w:proofErr w:type="spellEnd"/>
      <w:r w:rsidRPr="004A5994">
        <w:rPr>
          <w:rFonts w:ascii="Arial" w:hAnsi="Arial" w:cs="Arial"/>
          <w:sz w:val="24"/>
          <w:szCs w:val="24"/>
          <w:shd w:val="clear" w:color="auto" w:fill="FFFFFF"/>
        </w:rPr>
        <w:t xml:space="preserve">, A., </w:t>
      </w:r>
      <w:proofErr w:type="spellStart"/>
      <w:r w:rsidRPr="004A5994">
        <w:rPr>
          <w:rFonts w:ascii="Arial" w:hAnsi="Arial" w:cs="Arial"/>
          <w:sz w:val="24"/>
          <w:szCs w:val="24"/>
          <w:shd w:val="clear" w:color="auto" w:fill="FFFFFF"/>
        </w:rPr>
        <w:t>Bhaskaracharya</w:t>
      </w:r>
      <w:proofErr w:type="spellEnd"/>
      <w:r w:rsidRPr="004A5994">
        <w:rPr>
          <w:rFonts w:ascii="Arial" w:hAnsi="Arial" w:cs="Arial"/>
          <w:sz w:val="24"/>
          <w:szCs w:val="24"/>
          <w:shd w:val="clear" w:color="auto" w:fill="FFFFFF"/>
        </w:rPr>
        <w:t xml:space="preserve">, R., Esteban, M. A., &amp; Guardiola, F. A. (2024). Dietary administration impact of olive pulp on growth performance, metabolic profile, immune status, and antioxidant potential of gilthead seabream (Sparus </w:t>
      </w:r>
      <w:proofErr w:type="spellStart"/>
      <w:r w:rsidRPr="004A5994">
        <w:rPr>
          <w:rFonts w:ascii="Arial" w:hAnsi="Arial" w:cs="Arial"/>
          <w:sz w:val="24"/>
          <w:szCs w:val="24"/>
          <w:shd w:val="clear" w:color="auto" w:fill="FFFFFF"/>
        </w:rPr>
        <w:t>aurata</w:t>
      </w:r>
      <w:proofErr w:type="spellEnd"/>
      <w:r w:rsidRPr="004A5994">
        <w:rPr>
          <w:rFonts w:ascii="Arial" w:hAnsi="Arial" w:cs="Arial"/>
          <w:sz w:val="24"/>
          <w:szCs w:val="24"/>
          <w:shd w:val="clear" w:color="auto" w:fill="FFFFFF"/>
        </w:rPr>
        <w:t xml:space="preserve"> L.). </w:t>
      </w:r>
      <w:r w:rsidRPr="004A5994">
        <w:rPr>
          <w:rFonts w:ascii="Arial" w:hAnsi="Arial" w:cs="Arial"/>
          <w:i/>
          <w:iCs/>
          <w:sz w:val="24"/>
          <w:szCs w:val="24"/>
          <w:shd w:val="clear" w:color="auto" w:fill="FFFFFF"/>
        </w:rPr>
        <w:t>Frontiers in Sustainable Food Systems</w:t>
      </w:r>
      <w:r w:rsidRPr="004A5994">
        <w:rPr>
          <w:rFonts w:ascii="Arial" w:hAnsi="Arial" w:cs="Arial"/>
          <w:sz w:val="24"/>
          <w:szCs w:val="24"/>
          <w:shd w:val="clear" w:color="auto" w:fill="FFFFFF"/>
        </w:rPr>
        <w:t>, </w:t>
      </w:r>
      <w:r w:rsidRPr="004A5994">
        <w:rPr>
          <w:rFonts w:ascii="Arial" w:hAnsi="Arial" w:cs="Arial"/>
          <w:i/>
          <w:iCs/>
          <w:sz w:val="24"/>
          <w:szCs w:val="24"/>
          <w:shd w:val="clear" w:color="auto" w:fill="FFFFFF"/>
        </w:rPr>
        <w:t>8</w:t>
      </w:r>
      <w:r w:rsidRPr="004A5994">
        <w:rPr>
          <w:rFonts w:ascii="Arial" w:hAnsi="Arial" w:cs="Arial"/>
          <w:sz w:val="24"/>
          <w:szCs w:val="24"/>
          <w:shd w:val="clear" w:color="auto" w:fill="FFFFFF"/>
        </w:rPr>
        <w:t>, 1395436.</w:t>
      </w:r>
    </w:p>
    <w:p w14:paraId="6FE7779D" w14:textId="04E979B2" w:rsidR="00AF3AB7" w:rsidRPr="004A5994" w:rsidRDefault="00AF3AB7" w:rsidP="004A5994">
      <w:pPr>
        <w:spacing w:line="360" w:lineRule="auto"/>
        <w:jc w:val="both"/>
        <w:rPr>
          <w:rFonts w:ascii="Arial" w:hAnsi="Arial" w:cs="Arial"/>
          <w:sz w:val="24"/>
          <w:szCs w:val="24"/>
          <w:shd w:val="clear" w:color="auto" w:fill="FFFFFF"/>
        </w:rPr>
      </w:pPr>
      <w:r w:rsidRPr="004A5994">
        <w:rPr>
          <w:rFonts w:ascii="Arial" w:hAnsi="Arial" w:cs="Arial"/>
          <w:sz w:val="24"/>
          <w:szCs w:val="24"/>
          <w:shd w:val="clear" w:color="auto" w:fill="FFFFFF"/>
        </w:rPr>
        <w:t>Beacham, T. A., Bradley, C., White, D. A., Bond, P., &amp; Ali, S. T. (2014). Lipid productivity and cell wall ultrastructure of six strains of Nannochloropsis: Implications for biofuel production and downstream processing. </w:t>
      </w:r>
      <w:r w:rsidRPr="004A5994">
        <w:rPr>
          <w:rFonts w:ascii="Arial" w:hAnsi="Arial" w:cs="Arial"/>
          <w:i/>
          <w:iCs/>
          <w:sz w:val="24"/>
          <w:szCs w:val="24"/>
          <w:shd w:val="clear" w:color="auto" w:fill="FFFFFF"/>
        </w:rPr>
        <w:t>Algal Research</w:t>
      </w:r>
      <w:r w:rsidRPr="004A5994">
        <w:rPr>
          <w:rFonts w:ascii="Arial" w:hAnsi="Arial" w:cs="Arial"/>
          <w:sz w:val="24"/>
          <w:szCs w:val="24"/>
          <w:shd w:val="clear" w:color="auto" w:fill="FFFFFF"/>
        </w:rPr>
        <w:t>, </w:t>
      </w:r>
      <w:r w:rsidRPr="004A5994">
        <w:rPr>
          <w:rFonts w:ascii="Arial" w:hAnsi="Arial" w:cs="Arial"/>
          <w:i/>
          <w:iCs/>
          <w:sz w:val="24"/>
          <w:szCs w:val="24"/>
          <w:shd w:val="clear" w:color="auto" w:fill="FFFFFF"/>
        </w:rPr>
        <w:t>6</w:t>
      </w:r>
      <w:r w:rsidRPr="004A5994">
        <w:rPr>
          <w:rFonts w:ascii="Arial" w:hAnsi="Arial" w:cs="Arial"/>
          <w:sz w:val="24"/>
          <w:szCs w:val="24"/>
          <w:shd w:val="clear" w:color="auto" w:fill="FFFFFF"/>
        </w:rPr>
        <w:t>, 64-69.</w:t>
      </w:r>
    </w:p>
    <w:p w14:paraId="5448140C" w14:textId="7CAF2680" w:rsidR="00E42EA0" w:rsidRPr="004A5994" w:rsidRDefault="00E42EA0" w:rsidP="004A5994">
      <w:pPr>
        <w:spacing w:line="360" w:lineRule="auto"/>
        <w:jc w:val="both"/>
        <w:rPr>
          <w:rFonts w:ascii="Arial" w:hAnsi="Arial" w:cs="Arial"/>
          <w:sz w:val="24"/>
          <w:szCs w:val="24"/>
        </w:rPr>
      </w:pPr>
      <w:proofErr w:type="spellStart"/>
      <w:r w:rsidRPr="004A5994">
        <w:rPr>
          <w:rFonts w:ascii="Arial" w:hAnsi="Arial" w:cs="Arial"/>
          <w:sz w:val="24"/>
          <w:szCs w:val="24"/>
          <w:shd w:val="clear" w:color="auto" w:fill="FFFFFF"/>
        </w:rPr>
        <w:t>Belghith</w:t>
      </w:r>
      <w:proofErr w:type="spellEnd"/>
      <w:r w:rsidRPr="004A5994">
        <w:rPr>
          <w:rFonts w:ascii="Arial" w:hAnsi="Arial" w:cs="Arial"/>
          <w:sz w:val="24"/>
          <w:szCs w:val="24"/>
          <w:shd w:val="clear" w:color="auto" w:fill="FFFFFF"/>
        </w:rPr>
        <w:t xml:space="preserve">, T., </w:t>
      </w:r>
      <w:proofErr w:type="spellStart"/>
      <w:r w:rsidRPr="004A5994">
        <w:rPr>
          <w:rFonts w:ascii="Arial" w:hAnsi="Arial" w:cs="Arial"/>
          <w:sz w:val="24"/>
          <w:szCs w:val="24"/>
          <w:shd w:val="clear" w:color="auto" w:fill="FFFFFF"/>
        </w:rPr>
        <w:t>Athmouni</w:t>
      </w:r>
      <w:proofErr w:type="spellEnd"/>
      <w:r w:rsidRPr="004A5994">
        <w:rPr>
          <w:rFonts w:ascii="Arial" w:hAnsi="Arial" w:cs="Arial"/>
          <w:sz w:val="24"/>
          <w:szCs w:val="24"/>
          <w:shd w:val="clear" w:color="auto" w:fill="FFFFFF"/>
        </w:rPr>
        <w:t xml:space="preserve">, K., </w:t>
      </w:r>
      <w:proofErr w:type="spellStart"/>
      <w:r w:rsidRPr="004A5994">
        <w:rPr>
          <w:rFonts w:ascii="Arial" w:hAnsi="Arial" w:cs="Arial"/>
          <w:sz w:val="24"/>
          <w:szCs w:val="24"/>
          <w:shd w:val="clear" w:color="auto" w:fill="FFFFFF"/>
        </w:rPr>
        <w:t>Elloumi</w:t>
      </w:r>
      <w:proofErr w:type="spellEnd"/>
      <w:r w:rsidRPr="004A5994">
        <w:rPr>
          <w:rFonts w:ascii="Arial" w:hAnsi="Arial" w:cs="Arial"/>
          <w:sz w:val="24"/>
          <w:szCs w:val="24"/>
          <w:shd w:val="clear" w:color="auto" w:fill="FFFFFF"/>
        </w:rPr>
        <w:t xml:space="preserve">, J., </w:t>
      </w:r>
      <w:proofErr w:type="spellStart"/>
      <w:r w:rsidRPr="004A5994">
        <w:rPr>
          <w:rFonts w:ascii="Arial" w:hAnsi="Arial" w:cs="Arial"/>
          <w:sz w:val="24"/>
          <w:szCs w:val="24"/>
          <w:shd w:val="clear" w:color="auto" w:fill="FFFFFF"/>
        </w:rPr>
        <w:t>Guermazi</w:t>
      </w:r>
      <w:proofErr w:type="spellEnd"/>
      <w:r w:rsidRPr="004A5994">
        <w:rPr>
          <w:rFonts w:ascii="Arial" w:hAnsi="Arial" w:cs="Arial"/>
          <w:sz w:val="24"/>
          <w:szCs w:val="24"/>
          <w:shd w:val="clear" w:color="auto" w:fill="FFFFFF"/>
        </w:rPr>
        <w:t xml:space="preserve">, W., </w:t>
      </w:r>
      <w:proofErr w:type="spellStart"/>
      <w:r w:rsidRPr="004A5994">
        <w:rPr>
          <w:rFonts w:ascii="Arial" w:hAnsi="Arial" w:cs="Arial"/>
          <w:sz w:val="24"/>
          <w:szCs w:val="24"/>
          <w:shd w:val="clear" w:color="auto" w:fill="FFFFFF"/>
        </w:rPr>
        <w:t>Stoeck</w:t>
      </w:r>
      <w:proofErr w:type="spellEnd"/>
      <w:r w:rsidRPr="004A5994">
        <w:rPr>
          <w:rFonts w:ascii="Arial" w:hAnsi="Arial" w:cs="Arial"/>
          <w:sz w:val="24"/>
          <w:szCs w:val="24"/>
          <w:shd w:val="clear" w:color="auto" w:fill="FFFFFF"/>
        </w:rPr>
        <w:t xml:space="preserve">, T., &amp; </w:t>
      </w:r>
      <w:proofErr w:type="spellStart"/>
      <w:r w:rsidRPr="004A5994">
        <w:rPr>
          <w:rFonts w:ascii="Arial" w:hAnsi="Arial" w:cs="Arial"/>
          <w:sz w:val="24"/>
          <w:szCs w:val="24"/>
          <w:shd w:val="clear" w:color="auto" w:fill="FFFFFF"/>
        </w:rPr>
        <w:t>Ayadi</w:t>
      </w:r>
      <w:proofErr w:type="spellEnd"/>
      <w:r w:rsidRPr="004A5994">
        <w:rPr>
          <w:rFonts w:ascii="Arial" w:hAnsi="Arial" w:cs="Arial"/>
          <w:sz w:val="24"/>
          <w:szCs w:val="24"/>
          <w:shd w:val="clear" w:color="auto" w:fill="FFFFFF"/>
        </w:rPr>
        <w:t xml:space="preserve">, H. (2016). Biochemical biomarkers in the halophilic nanophytoplankton: </w:t>
      </w:r>
      <w:proofErr w:type="spellStart"/>
      <w:r w:rsidRPr="004A5994">
        <w:rPr>
          <w:rFonts w:ascii="Arial" w:hAnsi="Arial" w:cs="Arial"/>
          <w:sz w:val="24"/>
          <w:szCs w:val="24"/>
          <w:shd w:val="clear" w:color="auto" w:fill="FFFFFF"/>
        </w:rPr>
        <w:t>Dunaliella</w:t>
      </w:r>
      <w:proofErr w:type="spellEnd"/>
      <w:r w:rsidRPr="004A5994">
        <w:rPr>
          <w:rFonts w:ascii="Arial" w:hAnsi="Arial" w:cs="Arial"/>
          <w:sz w:val="24"/>
          <w:szCs w:val="24"/>
          <w:shd w:val="clear" w:color="auto" w:fill="FFFFFF"/>
        </w:rPr>
        <w:t xml:space="preserve"> salina isolated from the saline of Sfax (Tunisia). </w:t>
      </w:r>
      <w:r w:rsidRPr="004A5994">
        <w:rPr>
          <w:rFonts w:ascii="Arial" w:hAnsi="Arial" w:cs="Arial"/>
          <w:i/>
          <w:iCs/>
          <w:sz w:val="24"/>
          <w:szCs w:val="24"/>
          <w:shd w:val="clear" w:color="auto" w:fill="FFFFFF"/>
        </w:rPr>
        <w:t>Arabian Journal for Science and Engineering</w:t>
      </w:r>
      <w:r w:rsidRPr="004A5994">
        <w:rPr>
          <w:rFonts w:ascii="Arial" w:hAnsi="Arial" w:cs="Arial"/>
          <w:sz w:val="24"/>
          <w:szCs w:val="24"/>
          <w:shd w:val="clear" w:color="auto" w:fill="FFFFFF"/>
        </w:rPr>
        <w:t>, </w:t>
      </w:r>
      <w:r w:rsidRPr="004A5994">
        <w:rPr>
          <w:rFonts w:ascii="Arial" w:hAnsi="Arial" w:cs="Arial"/>
          <w:i/>
          <w:iCs/>
          <w:sz w:val="24"/>
          <w:szCs w:val="24"/>
          <w:shd w:val="clear" w:color="auto" w:fill="FFFFFF"/>
        </w:rPr>
        <w:t>41</w:t>
      </w:r>
      <w:r w:rsidRPr="004A5994">
        <w:rPr>
          <w:rFonts w:ascii="Arial" w:hAnsi="Arial" w:cs="Arial"/>
          <w:sz w:val="24"/>
          <w:szCs w:val="24"/>
          <w:shd w:val="clear" w:color="auto" w:fill="FFFFFF"/>
        </w:rPr>
        <w:t>, 17-24.</w:t>
      </w:r>
    </w:p>
    <w:p w14:paraId="28EF2847" w14:textId="5A87BD02" w:rsidR="005E32A3" w:rsidRPr="004A5994" w:rsidRDefault="005E32A3" w:rsidP="004A5994">
      <w:pPr>
        <w:spacing w:line="360" w:lineRule="auto"/>
        <w:jc w:val="both"/>
        <w:rPr>
          <w:rFonts w:ascii="Arial" w:hAnsi="Arial" w:cs="Arial"/>
          <w:sz w:val="24"/>
          <w:szCs w:val="24"/>
          <w:shd w:val="clear" w:color="auto" w:fill="FFFFFF"/>
          <w:lang w:val="fr-FR"/>
        </w:rPr>
      </w:pPr>
      <w:r w:rsidRPr="004A5994">
        <w:rPr>
          <w:rFonts w:ascii="Arial" w:hAnsi="Arial" w:cs="Arial"/>
          <w:sz w:val="24"/>
          <w:szCs w:val="24"/>
          <w:shd w:val="clear" w:color="auto" w:fill="FFFFFF"/>
        </w:rPr>
        <w:t>Chua, E. T., &amp; Schenk, P. M. (2017). A biorefinery for Nannochloropsis: Induction, harvesting, and extraction of EPA-rich oil and high-value protein. </w:t>
      </w:r>
      <w:proofErr w:type="spellStart"/>
      <w:r w:rsidRPr="004A5994">
        <w:rPr>
          <w:rFonts w:ascii="Arial" w:hAnsi="Arial" w:cs="Arial"/>
          <w:i/>
          <w:iCs/>
          <w:sz w:val="24"/>
          <w:szCs w:val="24"/>
          <w:shd w:val="clear" w:color="auto" w:fill="FFFFFF"/>
          <w:lang w:val="fr-FR"/>
        </w:rPr>
        <w:t>Bioresource</w:t>
      </w:r>
      <w:proofErr w:type="spellEnd"/>
      <w:r w:rsidRPr="004A5994">
        <w:rPr>
          <w:rFonts w:ascii="Arial" w:hAnsi="Arial" w:cs="Arial"/>
          <w:i/>
          <w:iCs/>
          <w:sz w:val="24"/>
          <w:szCs w:val="24"/>
          <w:shd w:val="clear" w:color="auto" w:fill="FFFFFF"/>
          <w:lang w:val="fr-FR"/>
        </w:rPr>
        <w:t xml:space="preserve"> </w:t>
      </w:r>
      <w:proofErr w:type="spellStart"/>
      <w:r w:rsidRPr="004A5994">
        <w:rPr>
          <w:rFonts w:ascii="Arial" w:hAnsi="Arial" w:cs="Arial"/>
          <w:i/>
          <w:iCs/>
          <w:sz w:val="24"/>
          <w:szCs w:val="24"/>
          <w:shd w:val="clear" w:color="auto" w:fill="FFFFFF"/>
          <w:lang w:val="fr-FR"/>
        </w:rPr>
        <w:t>technology</w:t>
      </w:r>
      <w:proofErr w:type="spellEnd"/>
      <w:r w:rsidRPr="004A5994">
        <w:rPr>
          <w:rFonts w:ascii="Arial" w:hAnsi="Arial" w:cs="Arial"/>
          <w:sz w:val="24"/>
          <w:szCs w:val="24"/>
          <w:shd w:val="clear" w:color="auto" w:fill="FFFFFF"/>
          <w:lang w:val="fr-FR"/>
        </w:rPr>
        <w:t>, </w:t>
      </w:r>
      <w:r w:rsidRPr="004A5994">
        <w:rPr>
          <w:rFonts w:ascii="Arial" w:hAnsi="Arial" w:cs="Arial"/>
          <w:i/>
          <w:iCs/>
          <w:sz w:val="24"/>
          <w:szCs w:val="24"/>
          <w:shd w:val="clear" w:color="auto" w:fill="FFFFFF"/>
          <w:lang w:val="fr-FR"/>
        </w:rPr>
        <w:t>244</w:t>
      </w:r>
      <w:r w:rsidRPr="004A5994">
        <w:rPr>
          <w:rFonts w:ascii="Arial" w:hAnsi="Arial" w:cs="Arial"/>
          <w:sz w:val="24"/>
          <w:szCs w:val="24"/>
          <w:shd w:val="clear" w:color="auto" w:fill="FFFFFF"/>
          <w:lang w:val="fr-FR"/>
        </w:rPr>
        <w:t>, 1416-1424.</w:t>
      </w:r>
    </w:p>
    <w:p w14:paraId="16D5A385" w14:textId="12756DF9" w:rsidR="00844643" w:rsidRPr="004A5994" w:rsidRDefault="00631CEF" w:rsidP="004A5994">
      <w:pPr>
        <w:spacing w:line="360" w:lineRule="auto"/>
        <w:jc w:val="both"/>
        <w:rPr>
          <w:rFonts w:ascii="Arial" w:hAnsi="Arial" w:cs="Arial"/>
          <w:sz w:val="24"/>
          <w:szCs w:val="24"/>
          <w:shd w:val="clear" w:color="auto" w:fill="FFFFFF"/>
        </w:rPr>
      </w:pPr>
      <w:r w:rsidRPr="004A5994">
        <w:rPr>
          <w:rFonts w:ascii="Arial" w:hAnsi="Arial" w:cs="Arial"/>
          <w:sz w:val="24"/>
          <w:szCs w:val="24"/>
          <w:shd w:val="clear" w:color="auto" w:fill="FFFFFF"/>
          <w:lang w:val="fr-FR"/>
        </w:rPr>
        <w:lastRenderedPageBreak/>
        <w:t xml:space="preserve">De Souza </w:t>
      </w:r>
      <w:proofErr w:type="spellStart"/>
      <w:r w:rsidRPr="004A5994">
        <w:rPr>
          <w:rFonts w:ascii="Arial" w:hAnsi="Arial" w:cs="Arial"/>
          <w:sz w:val="24"/>
          <w:szCs w:val="24"/>
          <w:shd w:val="clear" w:color="auto" w:fill="FFFFFF"/>
          <w:lang w:val="fr-FR"/>
        </w:rPr>
        <w:t>Celente</w:t>
      </w:r>
      <w:proofErr w:type="spellEnd"/>
      <w:r w:rsidRPr="004A5994">
        <w:rPr>
          <w:rFonts w:ascii="Arial" w:hAnsi="Arial" w:cs="Arial"/>
          <w:sz w:val="24"/>
          <w:szCs w:val="24"/>
          <w:shd w:val="clear" w:color="auto" w:fill="FFFFFF"/>
          <w:lang w:val="fr-FR"/>
        </w:rPr>
        <w:t xml:space="preserve">, G., </w:t>
      </w:r>
      <w:proofErr w:type="spellStart"/>
      <w:r w:rsidRPr="004A5994">
        <w:rPr>
          <w:rFonts w:ascii="Arial" w:hAnsi="Arial" w:cs="Arial"/>
          <w:sz w:val="24"/>
          <w:szCs w:val="24"/>
          <w:shd w:val="clear" w:color="auto" w:fill="FFFFFF"/>
          <w:lang w:val="fr-FR"/>
        </w:rPr>
        <w:t>Rizzetti</w:t>
      </w:r>
      <w:proofErr w:type="spellEnd"/>
      <w:r w:rsidRPr="004A5994">
        <w:rPr>
          <w:rFonts w:ascii="Arial" w:hAnsi="Arial" w:cs="Arial"/>
          <w:sz w:val="24"/>
          <w:szCs w:val="24"/>
          <w:shd w:val="clear" w:color="auto" w:fill="FFFFFF"/>
          <w:lang w:val="fr-FR"/>
        </w:rPr>
        <w:t xml:space="preserve">, T. M., Sui, Y., &amp; de Souza Schneider, R. D. C. (2022). </w:t>
      </w:r>
      <w:r w:rsidRPr="004A5994">
        <w:rPr>
          <w:rFonts w:ascii="Arial" w:hAnsi="Arial" w:cs="Arial"/>
          <w:sz w:val="24"/>
          <w:szCs w:val="24"/>
          <w:shd w:val="clear" w:color="auto" w:fill="FFFFFF"/>
        </w:rPr>
        <w:t>Potential use of microalga Dunaliella salina for bioproducts with industrial relevance. </w:t>
      </w:r>
      <w:r w:rsidRPr="004A5994">
        <w:rPr>
          <w:rFonts w:ascii="Arial" w:hAnsi="Arial" w:cs="Arial"/>
          <w:i/>
          <w:iCs/>
          <w:sz w:val="24"/>
          <w:szCs w:val="24"/>
          <w:shd w:val="clear" w:color="auto" w:fill="FFFFFF"/>
        </w:rPr>
        <w:t>Biomass and Bioenergy</w:t>
      </w:r>
      <w:r w:rsidRPr="004A5994">
        <w:rPr>
          <w:rFonts w:ascii="Arial" w:hAnsi="Arial" w:cs="Arial"/>
          <w:sz w:val="24"/>
          <w:szCs w:val="24"/>
          <w:shd w:val="clear" w:color="auto" w:fill="FFFFFF"/>
        </w:rPr>
        <w:t>, </w:t>
      </w:r>
      <w:r w:rsidRPr="004A5994">
        <w:rPr>
          <w:rFonts w:ascii="Arial" w:hAnsi="Arial" w:cs="Arial"/>
          <w:i/>
          <w:iCs/>
          <w:sz w:val="24"/>
          <w:szCs w:val="24"/>
          <w:shd w:val="clear" w:color="auto" w:fill="FFFFFF"/>
        </w:rPr>
        <w:t>167</w:t>
      </w:r>
      <w:r w:rsidRPr="004A5994">
        <w:rPr>
          <w:rFonts w:ascii="Arial" w:hAnsi="Arial" w:cs="Arial"/>
          <w:sz w:val="24"/>
          <w:szCs w:val="24"/>
          <w:shd w:val="clear" w:color="auto" w:fill="FFFFFF"/>
        </w:rPr>
        <w:t>, 106647.</w:t>
      </w:r>
    </w:p>
    <w:p w14:paraId="3E08A374" w14:textId="6BEB2294" w:rsidR="00043E94" w:rsidRPr="004A5994" w:rsidRDefault="00043E94" w:rsidP="004A5994">
      <w:pPr>
        <w:spacing w:line="360" w:lineRule="auto"/>
        <w:jc w:val="both"/>
        <w:rPr>
          <w:rFonts w:ascii="Arial" w:hAnsi="Arial" w:cs="Arial"/>
          <w:sz w:val="24"/>
          <w:szCs w:val="24"/>
          <w:shd w:val="clear" w:color="auto" w:fill="FFFFFF"/>
        </w:rPr>
      </w:pPr>
      <w:proofErr w:type="spellStart"/>
      <w:r w:rsidRPr="004A5994">
        <w:rPr>
          <w:rFonts w:ascii="Arial" w:hAnsi="Arial" w:cs="Arial"/>
          <w:sz w:val="24"/>
          <w:szCs w:val="24"/>
          <w:shd w:val="clear" w:color="auto" w:fill="FFFFFF"/>
        </w:rPr>
        <w:t>Durmaz</w:t>
      </w:r>
      <w:proofErr w:type="spellEnd"/>
      <w:r w:rsidRPr="004A5994">
        <w:rPr>
          <w:rFonts w:ascii="Arial" w:hAnsi="Arial" w:cs="Arial"/>
          <w:sz w:val="24"/>
          <w:szCs w:val="24"/>
          <w:shd w:val="clear" w:color="auto" w:fill="FFFFFF"/>
        </w:rPr>
        <w:t xml:space="preserve">, Y. (2007). Vitamin E (α-tocopherol) production by the marine microalgae </w:t>
      </w:r>
      <w:proofErr w:type="spellStart"/>
      <w:r w:rsidRPr="004A5994">
        <w:rPr>
          <w:rFonts w:ascii="Arial" w:hAnsi="Arial" w:cs="Arial"/>
          <w:sz w:val="24"/>
          <w:szCs w:val="24"/>
          <w:shd w:val="clear" w:color="auto" w:fill="FFFFFF"/>
        </w:rPr>
        <w:t>Nannochloropsis</w:t>
      </w:r>
      <w:proofErr w:type="spellEnd"/>
      <w:r w:rsidRPr="004A5994">
        <w:rPr>
          <w:rFonts w:ascii="Arial" w:hAnsi="Arial" w:cs="Arial"/>
          <w:sz w:val="24"/>
          <w:szCs w:val="24"/>
          <w:shd w:val="clear" w:color="auto" w:fill="FFFFFF"/>
        </w:rPr>
        <w:t xml:space="preserve"> </w:t>
      </w:r>
      <w:proofErr w:type="spellStart"/>
      <w:r w:rsidRPr="004A5994">
        <w:rPr>
          <w:rFonts w:ascii="Arial" w:hAnsi="Arial" w:cs="Arial"/>
          <w:sz w:val="24"/>
          <w:szCs w:val="24"/>
          <w:shd w:val="clear" w:color="auto" w:fill="FFFFFF"/>
        </w:rPr>
        <w:t>oculata</w:t>
      </w:r>
      <w:proofErr w:type="spellEnd"/>
      <w:r w:rsidRPr="004A5994">
        <w:rPr>
          <w:rFonts w:ascii="Arial" w:hAnsi="Arial" w:cs="Arial"/>
          <w:sz w:val="24"/>
          <w:szCs w:val="24"/>
          <w:shd w:val="clear" w:color="auto" w:fill="FFFFFF"/>
        </w:rPr>
        <w:t xml:space="preserve"> (</w:t>
      </w:r>
      <w:proofErr w:type="spellStart"/>
      <w:r w:rsidRPr="004A5994">
        <w:rPr>
          <w:rFonts w:ascii="Arial" w:hAnsi="Arial" w:cs="Arial"/>
          <w:sz w:val="24"/>
          <w:szCs w:val="24"/>
          <w:shd w:val="clear" w:color="auto" w:fill="FFFFFF"/>
        </w:rPr>
        <w:t>Eustigmatophyceae</w:t>
      </w:r>
      <w:proofErr w:type="spellEnd"/>
      <w:r w:rsidRPr="004A5994">
        <w:rPr>
          <w:rFonts w:ascii="Arial" w:hAnsi="Arial" w:cs="Arial"/>
          <w:sz w:val="24"/>
          <w:szCs w:val="24"/>
          <w:shd w:val="clear" w:color="auto" w:fill="FFFFFF"/>
        </w:rPr>
        <w:t>) in nitrogen limitation. </w:t>
      </w:r>
      <w:r w:rsidRPr="004A5994">
        <w:rPr>
          <w:rFonts w:ascii="Arial" w:hAnsi="Arial" w:cs="Arial"/>
          <w:i/>
          <w:iCs/>
          <w:sz w:val="24"/>
          <w:szCs w:val="24"/>
          <w:shd w:val="clear" w:color="auto" w:fill="FFFFFF"/>
        </w:rPr>
        <w:t>Aquaculture</w:t>
      </w:r>
      <w:r w:rsidRPr="004A5994">
        <w:rPr>
          <w:rFonts w:ascii="Arial" w:hAnsi="Arial" w:cs="Arial"/>
          <w:sz w:val="24"/>
          <w:szCs w:val="24"/>
          <w:shd w:val="clear" w:color="auto" w:fill="FFFFFF"/>
        </w:rPr>
        <w:t>, </w:t>
      </w:r>
      <w:r w:rsidRPr="004A5994">
        <w:rPr>
          <w:rFonts w:ascii="Arial" w:hAnsi="Arial" w:cs="Arial"/>
          <w:i/>
          <w:iCs/>
          <w:sz w:val="24"/>
          <w:szCs w:val="24"/>
          <w:shd w:val="clear" w:color="auto" w:fill="FFFFFF"/>
        </w:rPr>
        <w:t>272</w:t>
      </w:r>
      <w:r w:rsidRPr="004A5994">
        <w:rPr>
          <w:rFonts w:ascii="Arial" w:hAnsi="Arial" w:cs="Arial"/>
          <w:sz w:val="24"/>
          <w:szCs w:val="24"/>
          <w:shd w:val="clear" w:color="auto" w:fill="FFFFFF"/>
        </w:rPr>
        <w:t>(1-4), 717-722.</w:t>
      </w:r>
    </w:p>
    <w:p w14:paraId="369A74CA" w14:textId="3587BD75" w:rsidR="00043E94" w:rsidRPr="004A5994" w:rsidRDefault="00043E94" w:rsidP="004A5994">
      <w:pPr>
        <w:spacing w:line="360" w:lineRule="auto"/>
        <w:jc w:val="both"/>
        <w:rPr>
          <w:rFonts w:ascii="Arial" w:hAnsi="Arial" w:cs="Arial"/>
          <w:sz w:val="24"/>
          <w:szCs w:val="24"/>
          <w:shd w:val="clear" w:color="auto" w:fill="FFFFFF"/>
        </w:rPr>
      </w:pPr>
      <w:r w:rsidRPr="004A5994">
        <w:rPr>
          <w:rFonts w:ascii="Arial" w:hAnsi="Arial" w:cs="Arial"/>
          <w:sz w:val="24"/>
          <w:szCs w:val="24"/>
          <w:shd w:val="clear" w:color="auto" w:fill="FFFFFF"/>
        </w:rPr>
        <w:t>El-</w:t>
      </w:r>
      <w:proofErr w:type="spellStart"/>
      <w:r w:rsidRPr="004A5994">
        <w:rPr>
          <w:rFonts w:ascii="Arial" w:hAnsi="Arial" w:cs="Arial"/>
          <w:sz w:val="24"/>
          <w:szCs w:val="24"/>
          <w:shd w:val="clear" w:color="auto" w:fill="FFFFFF"/>
        </w:rPr>
        <w:t>Dahhar</w:t>
      </w:r>
      <w:proofErr w:type="spellEnd"/>
      <w:r w:rsidRPr="004A5994">
        <w:rPr>
          <w:rFonts w:ascii="Arial" w:hAnsi="Arial" w:cs="Arial"/>
          <w:sz w:val="24"/>
          <w:szCs w:val="24"/>
          <w:shd w:val="clear" w:color="auto" w:fill="FFFFFF"/>
        </w:rPr>
        <w:t xml:space="preserve">, A. A., Salama, M. E., </w:t>
      </w:r>
      <w:proofErr w:type="spellStart"/>
      <w:r w:rsidRPr="004A5994">
        <w:rPr>
          <w:rFonts w:ascii="Arial" w:hAnsi="Arial" w:cs="Arial"/>
          <w:sz w:val="24"/>
          <w:szCs w:val="24"/>
          <w:shd w:val="clear" w:color="auto" w:fill="FFFFFF"/>
        </w:rPr>
        <w:t>Moustafa</w:t>
      </w:r>
      <w:proofErr w:type="spellEnd"/>
      <w:r w:rsidRPr="004A5994">
        <w:rPr>
          <w:rFonts w:ascii="Arial" w:hAnsi="Arial" w:cs="Arial"/>
          <w:sz w:val="24"/>
          <w:szCs w:val="24"/>
          <w:shd w:val="clear" w:color="auto" w:fill="FFFFFF"/>
        </w:rPr>
        <w:t xml:space="preserve">, Y. T., &amp; </w:t>
      </w:r>
      <w:proofErr w:type="spellStart"/>
      <w:r w:rsidRPr="004A5994">
        <w:rPr>
          <w:rFonts w:ascii="Arial" w:hAnsi="Arial" w:cs="Arial"/>
          <w:sz w:val="24"/>
          <w:szCs w:val="24"/>
          <w:shd w:val="clear" w:color="auto" w:fill="FFFFFF"/>
        </w:rPr>
        <w:t>Elmorshedy</w:t>
      </w:r>
      <w:proofErr w:type="spellEnd"/>
      <w:r w:rsidRPr="004A5994">
        <w:rPr>
          <w:rFonts w:ascii="Arial" w:hAnsi="Arial" w:cs="Arial"/>
          <w:sz w:val="24"/>
          <w:szCs w:val="24"/>
          <w:shd w:val="clear" w:color="auto" w:fill="FFFFFF"/>
        </w:rPr>
        <w:t>, E. M. (2014). Effect of using algae (</w:t>
      </w:r>
      <w:proofErr w:type="spellStart"/>
      <w:r w:rsidRPr="004A5994">
        <w:rPr>
          <w:rFonts w:ascii="Arial" w:hAnsi="Arial" w:cs="Arial"/>
          <w:sz w:val="24"/>
          <w:szCs w:val="24"/>
          <w:shd w:val="clear" w:color="auto" w:fill="FFFFFF"/>
        </w:rPr>
        <w:t>Nannochloropsis</w:t>
      </w:r>
      <w:proofErr w:type="spellEnd"/>
      <w:r w:rsidRPr="004A5994">
        <w:rPr>
          <w:rFonts w:ascii="Arial" w:hAnsi="Arial" w:cs="Arial"/>
          <w:sz w:val="24"/>
          <w:szCs w:val="24"/>
          <w:shd w:val="clear" w:color="auto" w:fill="FFFFFF"/>
        </w:rPr>
        <w:t xml:space="preserve"> </w:t>
      </w:r>
      <w:proofErr w:type="spellStart"/>
      <w:r w:rsidRPr="004A5994">
        <w:rPr>
          <w:rFonts w:ascii="Arial" w:hAnsi="Arial" w:cs="Arial"/>
          <w:sz w:val="24"/>
          <w:szCs w:val="24"/>
          <w:shd w:val="clear" w:color="auto" w:fill="FFFFFF"/>
        </w:rPr>
        <w:t>Oculata</w:t>
      </w:r>
      <w:proofErr w:type="spellEnd"/>
      <w:r w:rsidRPr="004A5994">
        <w:rPr>
          <w:rFonts w:ascii="Arial" w:hAnsi="Arial" w:cs="Arial"/>
          <w:sz w:val="24"/>
          <w:szCs w:val="24"/>
          <w:shd w:val="clear" w:color="auto" w:fill="FFFFFF"/>
        </w:rPr>
        <w:t>) in grey mullet (Liza Ramada) larval diets on growth performance and feed utilization., </w:t>
      </w:r>
      <w:r w:rsidRPr="004A5994">
        <w:rPr>
          <w:rFonts w:ascii="Arial" w:hAnsi="Arial" w:cs="Arial"/>
          <w:i/>
          <w:iCs/>
          <w:sz w:val="24"/>
          <w:szCs w:val="24"/>
          <w:shd w:val="clear" w:color="auto" w:fill="FFFFFF"/>
        </w:rPr>
        <w:t>374</w:t>
      </w:r>
      <w:r w:rsidRPr="004A5994">
        <w:rPr>
          <w:rFonts w:ascii="Arial" w:hAnsi="Arial" w:cs="Arial"/>
          <w:sz w:val="24"/>
          <w:szCs w:val="24"/>
          <w:shd w:val="clear" w:color="auto" w:fill="FFFFFF"/>
        </w:rPr>
        <w:t>(3354), 1-14.‎</w:t>
      </w:r>
    </w:p>
    <w:p w14:paraId="337BF35E" w14:textId="5421E0CB" w:rsidR="00F902D0" w:rsidRPr="004A5994" w:rsidRDefault="00F902D0" w:rsidP="004A5994">
      <w:pPr>
        <w:spacing w:line="360" w:lineRule="auto"/>
        <w:jc w:val="both"/>
        <w:rPr>
          <w:rFonts w:ascii="Arial" w:hAnsi="Arial" w:cs="Arial"/>
          <w:sz w:val="24"/>
          <w:szCs w:val="24"/>
          <w:shd w:val="clear" w:color="auto" w:fill="FFFFFF"/>
        </w:rPr>
      </w:pPr>
      <w:r w:rsidRPr="004A5994">
        <w:rPr>
          <w:rFonts w:ascii="Arial" w:hAnsi="Arial" w:cs="Arial"/>
          <w:sz w:val="24"/>
          <w:szCs w:val="24"/>
          <w:shd w:val="clear" w:color="auto" w:fill="FFFFFF"/>
        </w:rPr>
        <w:t xml:space="preserve">Ende, S., </w:t>
      </w:r>
      <w:proofErr w:type="spellStart"/>
      <w:r w:rsidRPr="004A5994">
        <w:rPr>
          <w:rFonts w:ascii="Arial" w:hAnsi="Arial" w:cs="Arial"/>
          <w:sz w:val="24"/>
          <w:szCs w:val="24"/>
          <w:shd w:val="clear" w:color="auto" w:fill="FFFFFF"/>
        </w:rPr>
        <w:t>Henjes</w:t>
      </w:r>
      <w:proofErr w:type="spellEnd"/>
      <w:r w:rsidRPr="004A5994">
        <w:rPr>
          <w:rFonts w:ascii="Arial" w:hAnsi="Arial" w:cs="Arial"/>
          <w:sz w:val="24"/>
          <w:szCs w:val="24"/>
          <w:shd w:val="clear" w:color="auto" w:fill="FFFFFF"/>
        </w:rPr>
        <w:t xml:space="preserve">, J., Spiller, M., </w:t>
      </w:r>
      <w:proofErr w:type="spellStart"/>
      <w:r w:rsidRPr="004A5994">
        <w:rPr>
          <w:rFonts w:ascii="Arial" w:hAnsi="Arial" w:cs="Arial"/>
          <w:sz w:val="24"/>
          <w:szCs w:val="24"/>
          <w:shd w:val="clear" w:color="auto" w:fill="FFFFFF"/>
        </w:rPr>
        <w:t>Elshobary</w:t>
      </w:r>
      <w:proofErr w:type="spellEnd"/>
      <w:r w:rsidRPr="004A5994">
        <w:rPr>
          <w:rFonts w:ascii="Arial" w:hAnsi="Arial" w:cs="Arial"/>
          <w:sz w:val="24"/>
          <w:szCs w:val="24"/>
          <w:shd w:val="clear" w:color="auto" w:fill="FFFFFF"/>
        </w:rPr>
        <w:t xml:space="preserve">, M., </w:t>
      </w:r>
      <w:proofErr w:type="spellStart"/>
      <w:r w:rsidRPr="004A5994">
        <w:rPr>
          <w:rFonts w:ascii="Arial" w:hAnsi="Arial" w:cs="Arial"/>
          <w:sz w:val="24"/>
          <w:szCs w:val="24"/>
          <w:shd w:val="clear" w:color="auto" w:fill="FFFFFF"/>
        </w:rPr>
        <w:t>Hanelt</w:t>
      </w:r>
      <w:proofErr w:type="spellEnd"/>
      <w:r w:rsidRPr="004A5994">
        <w:rPr>
          <w:rFonts w:ascii="Arial" w:hAnsi="Arial" w:cs="Arial"/>
          <w:sz w:val="24"/>
          <w:szCs w:val="24"/>
          <w:shd w:val="clear" w:color="auto" w:fill="FFFFFF"/>
        </w:rPr>
        <w:t xml:space="preserve">, D., &amp; </w:t>
      </w:r>
      <w:proofErr w:type="spellStart"/>
      <w:r w:rsidRPr="004A5994">
        <w:rPr>
          <w:rFonts w:ascii="Arial" w:hAnsi="Arial" w:cs="Arial"/>
          <w:sz w:val="24"/>
          <w:szCs w:val="24"/>
          <w:shd w:val="clear" w:color="auto" w:fill="FFFFFF"/>
        </w:rPr>
        <w:t>Abomohra</w:t>
      </w:r>
      <w:proofErr w:type="spellEnd"/>
      <w:r w:rsidRPr="004A5994">
        <w:rPr>
          <w:rFonts w:ascii="Arial" w:hAnsi="Arial" w:cs="Arial"/>
          <w:sz w:val="24"/>
          <w:szCs w:val="24"/>
          <w:shd w:val="clear" w:color="auto" w:fill="FFFFFF"/>
        </w:rPr>
        <w:t>, A. (2024). Recent advances in recirculating aquaculture systems and role of microalgae to close system loop. </w:t>
      </w:r>
      <w:r w:rsidRPr="004A5994">
        <w:rPr>
          <w:rFonts w:ascii="Arial" w:hAnsi="Arial" w:cs="Arial"/>
          <w:i/>
          <w:iCs/>
          <w:sz w:val="24"/>
          <w:szCs w:val="24"/>
          <w:shd w:val="clear" w:color="auto" w:fill="FFFFFF"/>
        </w:rPr>
        <w:t>Bioresource Technology</w:t>
      </w:r>
      <w:r w:rsidRPr="004A5994">
        <w:rPr>
          <w:rFonts w:ascii="Arial" w:hAnsi="Arial" w:cs="Arial"/>
          <w:sz w:val="24"/>
          <w:szCs w:val="24"/>
          <w:shd w:val="clear" w:color="auto" w:fill="FFFFFF"/>
        </w:rPr>
        <w:t>, 131107.</w:t>
      </w:r>
    </w:p>
    <w:p w14:paraId="32B9B8C5" w14:textId="2DF0F907" w:rsidR="00F902D0" w:rsidRPr="004A5994" w:rsidRDefault="00F902D0" w:rsidP="004A5994">
      <w:pPr>
        <w:spacing w:line="360" w:lineRule="auto"/>
        <w:jc w:val="both"/>
        <w:rPr>
          <w:rFonts w:ascii="Arial" w:hAnsi="Arial" w:cs="Arial"/>
          <w:sz w:val="24"/>
          <w:szCs w:val="24"/>
          <w:shd w:val="clear" w:color="auto" w:fill="FFFFFF"/>
        </w:rPr>
      </w:pPr>
      <w:r w:rsidRPr="004A5994">
        <w:rPr>
          <w:rFonts w:ascii="Arial" w:hAnsi="Arial" w:cs="Arial"/>
          <w:sz w:val="24"/>
          <w:szCs w:val="24"/>
          <w:shd w:val="clear" w:color="auto" w:fill="FFFFFF"/>
        </w:rPr>
        <w:t xml:space="preserve">García, L. M., </w:t>
      </w:r>
      <w:proofErr w:type="spellStart"/>
      <w:r w:rsidRPr="004A5994">
        <w:rPr>
          <w:rFonts w:ascii="Arial" w:hAnsi="Arial" w:cs="Arial"/>
          <w:sz w:val="24"/>
          <w:szCs w:val="24"/>
          <w:shd w:val="clear" w:color="auto" w:fill="FFFFFF"/>
        </w:rPr>
        <w:t>Gariépy</w:t>
      </w:r>
      <w:proofErr w:type="spellEnd"/>
      <w:r w:rsidRPr="004A5994">
        <w:rPr>
          <w:rFonts w:ascii="Arial" w:hAnsi="Arial" w:cs="Arial"/>
          <w:sz w:val="24"/>
          <w:szCs w:val="24"/>
          <w:shd w:val="clear" w:color="auto" w:fill="FFFFFF"/>
        </w:rPr>
        <w:t xml:space="preserve">, Y., </w:t>
      </w:r>
      <w:proofErr w:type="spellStart"/>
      <w:r w:rsidRPr="004A5994">
        <w:rPr>
          <w:rFonts w:ascii="Arial" w:hAnsi="Arial" w:cs="Arial"/>
          <w:sz w:val="24"/>
          <w:szCs w:val="24"/>
          <w:shd w:val="clear" w:color="auto" w:fill="FFFFFF"/>
        </w:rPr>
        <w:t>Barnabé</w:t>
      </w:r>
      <w:proofErr w:type="spellEnd"/>
      <w:r w:rsidRPr="004A5994">
        <w:rPr>
          <w:rFonts w:ascii="Arial" w:hAnsi="Arial" w:cs="Arial"/>
          <w:sz w:val="24"/>
          <w:szCs w:val="24"/>
          <w:shd w:val="clear" w:color="auto" w:fill="FFFFFF"/>
        </w:rPr>
        <w:t>, S., &amp; Raghavan, V. (2020). Biorefinery of microalgae biomass cultivated in wastewaters. In </w:t>
      </w:r>
      <w:r w:rsidRPr="004A5994">
        <w:rPr>
          <w:rFonts w:ascii="Arial" w:hAnsi="Arial" w:cs="Arial"/>
          <w:i/>
          <w:iCs/>
          <w:sz w:val="24"/>
          <w:szCs w:val="24"/>
          <w:shd w:val="clear" w:color="auto" w:fill="FFFFFF"/>
        </w:rPr>
        <w:t>Refining biomass residues for sustainable energy and bioproducts</w:t>
      </w:r>
      <w:r w:rsidRPr="004A5994">
        <w:rPr>
          <w:rFonts w:ascii="Arial" w:hAnsi="Arial" w:cs="Arial"/>
          <w:sz w:val="24"/>
          <w:szCs w:val="24"/>
          <w:shd w:val="clear" w:color="auto" w:fill="FFFFFF"/>
        </w:rPr>
        <w:t> (pp. 149-180). Academic Press.</w:t>
      </w:r>
    </w:p>
    <w:p w14:paraId="49BF6732" w14:textId="2FB2C547" w:rsidR="00F902D0" w:rsidRPr="004A5994" w:rsidRDefault="00F902D0" w:rsidP="004A5994">
      <w:pPr>
        <w:spacing w:line="360" w:lineRule="auto"/>
        <w:jc w:val="both"/>
        <w:rPr>
          <w:rFonts w:ascii="Arial" w:hAnsi="Arial" w:cs="Arial"/>
          <w:sz w:val="24"/>
          <w:szCs w:val="24"/>
          <w:shd w:val="clear" w:color="auto" w:fill="FFFFFF"/>
        </w:rPr>
      </w:pPr>
      <w:r w:rsidRPr="004A5994">
        <w:rPr>
          <w:rFonts w:ascii="Arial" w:hAnsi="Arial" w:cs="Arial"/>
          <w:sz w:val="24"/>
          <w:szCs w:val="24"/>
          <w:shd w:val="clear" w:color="auto" w:fill="FFFFFF"/>
        </w:rPr>
        <w:t>Han, P., Lu, Q., Fan, L., &amp; Zhou, W. (2019). A review on the use of microalgae for sustainable aquaculture. </w:t>
      </w:r>
      <w:r w:rsidRPr="004A5994">
        <w:rPr>
          <w:rFonts w:ascii="Arial" w:hAnsi="Arial" w:cs="Arial"/>
          <w:i/>
          <w:iCs/>
          <w:sz w:val="24"/>
          <w:szCs w:val="24"/>
          <w:shd w:val="clear" w:color="auto" w:fill="FFFFFF"/>
        </w:rPr>
        <w:t>Applied sciences</w:t>
      </w:r>
      <w:r w:rsidRPr="004A5994">
        <w:rPr>
          <w:rFonts w:ascii="Arial" w:hAnsi="Arial" w:cs="Arial"/>
          <w:sz w:val="24"/>
          <w:szCs w:val="24"/>
          <w:shd w:val="clear" w:color="auto" w:fill="FFFFFF"/>
        </w:rPr>
        <w:t>, </w:t>
      </w:r>
      <w:r w:rsidRPr="004A5994">
        <w:rPr>
          <w:rFonts w:ascii="Arial" w:hAnsi="Arial" w:cs="Arial"/>
          <w:i/>
          <w:iCs/>
          <w:sz w:val="24"/>
          <w:szCs w:val="24"/>
          <w:shd w:val="clear" w:color="auto" w:fill="FFFFFF"/>
        </w:rPr>
        <w:t>9</w:t>
      </w:r>
      <w:r w:rsidRPr="004A5994">
        <w:rPr>
          <w:rFonts w:ascii="Arial" w:hAnsi="Arial" w:cs="Arial"/>
          <w:sz w:val="24"/>
          <w:szCs w:val="24"/>
          <w:shd w:val="clear" w:color="auto" w:fill="FFFFFF"/>
        </w:rPr>
        <w:t>(11), 2377.</w:t>
      </w:r>
    </w:p>
    <w:p w14:paraId="36CBB95F" w14:textId="0B0BC931" w:rsidR="00631CEF" w:rsidRPr="004A5994" w:rsidRDefault="00631CEF" w:rsidP="004A5994">
      <w:pPr>
        <w:spacing w:line="360" w:lineRule="auto"/>
        <w:jc w:val="both"/>
        <w:rPr>
          <w:rFonts w:ascii="Arial" w:hAnsi="Arial" w:cs="Arial"/>
          <w:sz w:val="24"/>
          <w:szCs w:val="24"/>
          <w:shd w:val="clear" w:color="auto" w:fill="FFFFFF"/>
        </w:rPr>
      </w:pPr>
      <w:r w:rsidRPr="004A5994">
        <w:rPr>
          <w:rFonts w:ascii="Arial" w:hAnsi="Arial" w:cs="Arial"/>
          <w:sz w:val="24"/>
          <w:szCs w:val="24"/>
          <w:shd w:val="clear" w:color="auto" w:fill="FFFFFF"/>
        </w:rPr>
        <w:t>Harvey, P. J., &amp; Ben-</w:t>
      </w:r>
      <w:proofErr w:type="spellStart"/>
      <w:r w:rsidRPr="004A5994">
        <w:rPr>
          <w:rFonts w:ascii="Arial" w:hAnsi="Arial" w:cs="Arial"/>
          <w:sz w:val="24"/>
          <w:szCs w:val="24"/>
          <w:shd w:val="clear" w:color="auto" w:fill="FFFFFF"/>
        </w:rPr>
        <w:t>Amotz</w:t>
      </w:r>
      <w:proofErr w:type="spellEnd"/>
      <w:r w:rsidRPr="004A5994">
        <w:rPr>
          <w:rFonts w:ascii="Arial" w:hAnsi="Arial" w:cs="Arial"/>
          <w:sz w:val="24"/>
          <w:szCs w:val="24"/>
          <w:shd w:val="clear" w:color="auto" w:fill="FFFFFF"/>
        </w:rPr>
        <w:t>, A. (2020). Towards a sustainable Dunaliella salina microalgal biorefinery for 9-cis β-carotene production. </w:t>
      </w:r>
      <w:r w:rsidRPr="004A5994">
        <w:rPr>
          <w:rFonts w:ascii="Arial" w:hAnsi="Arial" w:cs="Arial"/>
          <w:i/>
          <w:iCs/>
          <w:sz w:val="24"/>
          <w:szCs w:val="24"/>
          <w:shd w:val="clear" w:color="auto" w:fill="FFFFFF"/>
        </w:rPr>
        <w:t>Algal Research</w:t>
      </w:r>
      <w:r w:rsidRPr="004A5994">
        <w:rPr>
          <w:rFonts w:ascii="Arial" w:hAnsi="Arial" w:cs="Arial"/>
          <w:sz w:val="24"/>
          <w:szCs w:val="24"/>
          <w:shd w:val="clear" w:color="auto" w:fill="FFFFFF"/>
        </w:rPr>
        <w:t>, </w:t>
      </w:r>
      <w:r w:rsidRPr="004A5994">
        <w:rPr>
          <w:rFonts w:ascii="Arial" w:hAnsi="Arial" w:cs="Arial"/>
          <w:i/>
          <w:iCs/>
          <w:sz w:val="24"/>
          <w:szCs w:val="24"/>
          <w:shd w:val="clear" w:color="auto" w:fill="FFFFFF"/>
        </w:rPr>
        <w:t>50</w:t>
      </w:r>
      <w:r w:rsidRPr="004A5994">
        <w:rPr>
          <w:rFonts w:ascii="Arial" w:hAnsi="Arial" w:cs="Arial"/>
          <w:sz w:val="24"/>
          <w:szCs w:val="24"/>
          <w:shd w:val="clear" w:color="auto" w:fill="FFFFFF"/>
        </w:rPr>
        <w:t>, 102002.</w:t>
      </w:r>
    </w:p>
    <w:p w14:paraId="5E32099B" w14:textId="746A9E46" w:rsidR="00AA67AC" w:rsidRPr="004A5994" w:rsidRDefault="00AA67AC" w:rsidP="004A5994">
      <w:pPr>
        <w:spacing w:line="360" w:lineRule="auto"/>
        <w:jc w:val="both"/>
        <w:rPr>
          <w:rFonts w:ascii="Arial" w:hAnsi="Arial" w:cs="Arial"/>
          <w:b/>
          <w:bCs/>
          <w:sz w:val="24"/>
          <w:szCs w:val="24"/>
        </w:rPr>
      </w:pPr>
      <w:proofErr w:type="spellStart"/>
      <w:r w:rsidRPr="004A5994">
        <w:rPr>
          <w:rFonts w:ascii="Arial" w:hAnsi="Arial" w:cs="Arial"/>
          <w:sz w:val="24"/>
          <w:szCs w:val="24"/>
          <w:shd w:val="clear" w:color="auto" w:fill="FFFFFF"/>
        </w:rPr>
        <w:t>Hulatt</w:t>
      </w:r>
      <w:proofErr w:type="spellEnd"/>
      <w:r w:rsidRPr="004A5994">
        <w:rPr>
          <w:rFonts w:ascii="Arial" w:hAnsi="Arial" w:cs="Arial"/>
          <w:sz w:val="24"/>
          <w:szCs w:val="24"/>
          <w:shd w:val="clear" w:color="auto" w:fill="FFFFFF"/>
        </w:rPr>
        <w:t xml:space="preserve">, C. J., </w:t>
      </w:r>
      <w:proofErr w:type="spellStart"/>
      <w:r w:rsidRPr="004A5994">
        <w:rPr>
          <w:rFonts w:ascii="Arial" w:hAnsi="Arial" w:cs="Arial"/>
          <w:sz w:val="24"/>
          <w:szCs w:val="24"/>
          <w:shd w:val="clear" w:color="auto" w:fill="FFFFFF"/>
        </w:rPr>
        <w:t>Wijffels</w:t>
      </w:r>
      <w:proofErr w:type="spellEnd"/>
      <w:r w:rsidRPr="004A5994">
        <w:rPr>
          <w:rFonts w:ascii="Arial" w:hAnsi="Arial" w:cs="Arial"/>
          <w:sz w:val="24"/>
          <w:szCs w:val="24"/>
          <w:shd w:val="clear" w:color="auto" w:fill="FFFFFF"/>
        </w:rPr>
        <w:t xml:space="preserve">, R. H., </w:t>
      </w:r>
      <w:proofErr w:type="spellStart"/>
      <w:r w:rsidRPr="004A5994">
        <w:rPr>
          <w:rFonts w:ascii="Arial" w:hAnsi="Arial" w:cs="Arial"/>
          <w:sz w:val="24"/>
          <w:szCs w:val="24"/>
          <w:shd w:val="clear" w:color="auto" w:fill="FFFFFF"/>
        </w:rPr>
        <w:t>Bolla</w:t>
      </w:r>
      <w:proofErr w:type="spellEnd"/>
      <w:r w:rsidRPr="004A5994">
        <w:rPr>
          <w:rFonts w:ascii="Arial" w:hAnsi="Arial" w:cs="Arial"/>
          <w:sz w:val="24"/>
          <w:szCs w:val="24"/>
          <w:shd w:val="clear" w:color="auto" w:fill="FFFFFF"/>
        </w:rPr>
        <w:t>, S., &amp; Kiron, V. (2017). Production of fatty acids and protein by Nannochloropsis in flat-plate photobioreactors. </w:t>
      </w:r>
      <w:proofErr w:type="spellStart"/>
      <w:r w:rsidRPr="004A5994">
        <w:rPr>
          <w:rFonts w:ascii="Arial" w:hAnsi="Arial" w:cs="Arial"/>
          <w:i/>
          <w:iCs/>
          <w:sz w:val="24"/>
          <w:szCs w:val="24"/>
          <w:shd w:val="clear" w:color="auto" w:fill="FFFFFF"/>
        </w:rPr>
        <w:t>PloS</w:t>
      </w:r>
      <w:proofErr w:type="spellEnd"/>
      <w:r w:rsidRPr="004A5994">
        <w:rPr>
          <w:rFonts w:ascii="Arial" w:hAnsi="Arial" w:cs="Arial"/>
          <w:i/>
          <w:iCs/>
          <w:sz w:val="24"/>
          <w:szCs w:val="24"/>
          <w:shd w:val="clear" w:color="auto" w:fill="FFFFFF"/>
        </w:rPr>
        <w:t xml:space="preserve"> one</w:t>
      </w:r>
      <w:r w:rsidRPr="004A5994">
        <w:rPr>
          <w:rFonts w:ascii="Arial" w:hAnsi="Arial" w:cs="Arial"/>
          <w:sz w:val="24"/>
          <w:szCs w:val="24"/>
          <w:shd w:val="clear" w:color="auto" w:fill="FFFFFF"/>
        </w:rPr>
        <w:t>, </w:t>
      </w:r>
      <w:r w:rsidRPr="004A5994">
        <w:rPr>
          <w:rFonts w:ascii="Arial" w:hAnsi="Arial" w:cs="Arial"/>
          <w:i/>
          <w:iCs/>
          <w:sz w:val="24"/>
          <w:szCs w:val="24"/>
          <w:shd w:val="clear" w:color="auto" w:fill="FFFFFF"/>
        </w:rPr>
        <w:t>12</w:t>
      </w:r>
      <w:r w:rsidRPr="004A5994">
        <w:rPr>
          <w:rFonts w:ascii="Arial" w:hAnsi="Arial" w:cs="Arial"/>
          <w:sz w:val="24"/>
          <w:szCs w:val="24"/>
          <w:shd w:val="clear" w:color="auto" w:fill="FFFFFF"/>
        </w:rPr>
        <w:t>(1), e0170440.</w:t>
      </w:r>
    </w:p>
    <w:p w14:paraId="160A86DD" w14:textId="72A58307" w:rsidR="00844643" w:rsidRPr="004A5994" w:rsidRDefault="00844643" w:rsidP="004A5994">
      <w:pPr>
        <w:spacing w:line="360" w:lineRule="auto"/>
        <w:jc w:val="both"/>
        <w:rPr>
          <w:rFonts w:ascii="Arial" w:hAnsi="Arial" w:cs="Arial"/>
          <w:sz w:val="24"/>
          <w:szCs w:val="24"/>
          <w:shd w:val="clear" w:color="auto" w:fill="FFFFFF"/>
        </w:rPr>
      </w:pPr>
      <w:r w:rsidRPr="004A5994">
        <w:rPr>
          <w:rFonts w:ascii="Arial" w:hAnsi="Arial" w:cs="Arial"/>
          <w:sz w:val="24"/>
          <w:szCs w:val="24"/>
          <w:shd w:val="clear" w:color="auto" w:fill="FFFFFF"/>
        </w:rPr>
        <w:t xml:space="preserve">Islam, M. M., Islam, N., Habib, A., &amp; </w:t>
      </w:r>
      <w:proofErr w:type="spellStart"/>
      <w:r w:rsidRPr="004A5994">
        <w:rPr>
          <w:rFonts w:ascii="Arial" w:hAnsi="Arial" w:cs="Arial"/>
          <w:sz w:val="24"/>
          <w:szCs w:val="24"/>
          <w:shd w:val="clear" w:color="auto" w:fill="FFFFFF"/>
        </w:rPr>
        <w:t>Mozumder</w:t>
      </w:r>
      <w:proofErr w:type="spellEnd"/>
      <w:r w:rsidRPr="004A5994">
        <w:rPr>
          <w:rFonts w:ascii="Arial" w:hAnsi="Arial" w:cs="Arial"/>
          <w:sz w:val="24"/>
          <w:szCs w:val="24"/>
          <w:shd w:val="clear" w:color="auto" w:fill="FFFFFF"/>
        </w:rPr>
        <w:t>, M. M. H. (2020). Climate change impacts on a tropical fishery ecosystem: Implications and societal responses. </w:t>
      </w:r>
      <w:r w:rsidRPr="004A5994">
        <w:rPr>
          <w:rFonts w:ascii="Arial" w:hAnsi="Arial" w:cs="Arial"/>
          <w:i/>
          <w:iCs/>
          <w:sz w:val="24"/>
          <w:szCs w:val="24"/>
          <w:shd w:val="clear" w:color="auto" w:fill="FFFFFF"/>
        </w:rPr>
        <w:t>Sustainability</w:t>
      </w:r>
      <w:r w:rsidRPr="004A5994">
        <w:rPr>
          <w:rFonts w:ascii="Arial" w:hAnsi="Arial" w:cs="Arial"/>
          <w:sz w:val="24"/>
          <w:szCs w:val="24"/>
          <w:shd w:val="clear" w:color="auto" w:fill="FFFFFF"/>
        </w:rPr>
        <w:t>, </w:t>
      </w:r>
      <w:r w:rsidRPr="004A5994">
        <w:rPr>
          <w:rFonts w:ascii="Arial" w:hAnsi="Arial" w:cs="Arial"/>
          <w:i/>
          <w:iCs/>
          <w:sz w:val="24"/>
          <w:szCs w:val="24"/>
          <w:shd w:val="clear" w:color="auto" w:fill="FFFFFF"/>
        </w:rPr>
        <w:t>12</w:t>
      </w:r>
      <w:r w:rsidRPr="004A5994">
        <w:rPr>
          <w:rFonts w:ascii="Arial" w:hAnsi="Arial" w:cs="Arial"/>
          <w:sz w:val="24"/>
          <w:szCs w:val="24"/>
          <w:shd w:val="clear" w:color="auto" w:fill="FFFFFF"/>
        </w:rPr>
        <w:t>(19), 7970.</w:t>
      </w:r>
    </w:p>
    <w:p w14:paraId="52A09236" w14:textId="2F04EEBA" w:rsidR="008C6EDD" w:rsidRPr="004A5994" w:rsidRDefault="008C6EDD" w:rsidP="004A5994">
      <w:pPr>
        <w:spacing w:line="360" w:lineRule="auto"/>
        <w:jc w:val="both"/>
        <w:rPr>
          <w:rFonts w:ascii="Arial" w:hAnsi="Arial" w:cs="Arial"/>
          <w:sz w:val="24"/>
          <w:szCs w:val="24"/>
          <w:shd w:val="clear" w:color="auto" w:fill="FFFFFF"/>
        </w:rPr>
      </w:pPr>
      <w:proofErr w:type="spellStart"/>
      <w:r w:rsidRPr="004A5994">
        <w:rPr>
          <w:rFonts w:ascii="Arial" w:hAnsi="Arial" w:cs="Arial"/>
          <w:sz w:val="24"/>
          <w:szCs w:val="24"/>
          <w:shd w:val="clear" w:color="auto" w:fill="FFFFFF"/>
        </w:rPr>
        <w:t>Jin</w:t>
      </w:r>
      <w:proofErr w:type="spellEnd"/>
      <w:r w:rsidRPr="004A5994">
        <w:rPr>
          <w:rFonts w:ascii="Arial" w:hAnsi="Arial" w:cs="Arial"/>
          <w:sz w:val="24"/>
          <w:szCs w:val="24"/>
          <w:shd w:val="clear" w:color="auto" w:fill="FFFFFF"/>
        </w:rPr>
        <w:t>, P., Hutchins, D. A., &amp; Gao, K. (2020). The impacts of ocean acidification on marine food quality and its potential food chain consequences. </w:t>
      </w:r>
      <w:r w:rsidRPr="004A5994">
        <w:rPr>
          <w:rFonts w:ascii="Arial" w:hAnsi="Arial" w:cs="Arial"/>
          <w:i/>
          <w:iCs/>
          <w:sz w:val="24"/>
          <w:szCs w:val="24"/>
          <w:shd w:val="clear" w:color="auto" w:fill="FFFFFF"/>
        </w:rPr>
        <w:t>Frontiers in Marine Science</w:t>
      </w:r>
      <w:r w:rsidRPr="004A5994">
        <w:rPr>
          <w:rFonts w:ascii="Arial" w:hAnsi="Arial" w:cs="Arial"/>
          <w:sz w:val="24"/>
          <w:szCs w:val="24"/>
          <w:shd w:val="clear" w:color="auto" w:fill="FFFFFF"/>
        </w:rPr>
        <w:t>, </w:t>
      </w:r>
      <w:r w:rsidRPr="004A5994">
        <w:rPr>
          <w:rFonts w:ascii="Arial" w:hAnsi="Arial" w:cs="Arial"/>
          <w:i/>
          <w:iCs/>
          <w:sz w:val="24"/>
          <w:szCs w:val="24"/>
          <w:shd w:val="clear" w:color="auto" w:fill="FFFFFF"/>
        </w:rPr>
        <w:t>7</w:t>
      </w:r>
      <w:r w:rsidRPr="004A5994">
        <w:rPr>
          <w:rFonts w:ascii="Arial" w:hAnsi="Arial" w:cs="Arial"/>
          <w:sz w:val="24"/>
          <w:szCs w:val="24"/>
          <w:shd w:val="clear" w:color="auto" w:fill="FFFFFF"/>
        </w:rPr>
        <w:t>, 543979.</w:t>
      </w:r>
    </w:p>
    <w:p w14:paraId="6B47310E" w14:textId="17415455" w:rsidR="005E32A3" w:rsidRPr="004A5994" w:rsidRDefault="005E32A3" w:rsidP="004A5994">
      <w:pPr>
        <w:spacing w:line="360" w:lineRule="auto"/>
        <w:jc w:val="both"/>
        <w:rPr>
          <w:rFonts w:ascii="Arial" w:hAnsi="Arial" w:cs="Arial"/>
          <w:sz w:val="24"/>
          <w:szCs w:val="24"/>
          <w:shd w:val="clear" w:color="auto" w:fill="FFFFFF"/>
        </w:rPr>
      </w:pPr>
      <w:r w:rsidRPr="004A5994">
        <w:rPr>
          <w:rFonts w:ascii="Arial" w:hAnsi="Arial" w:cs="Arial"/>
          <w:sz w:val="24"/>
          <w:szCs w:val="24"/>
          <w:shd w:val="clear" w:color="auto" w:fill="FFFFFF"/>
        </w:rPr>
        <w:lastRenderedPageBreak/>
        <w:t xml:space="preserve">Kartik, A., Akhil, D., Lakshmi, D., Gopinath, K. P., Arun, J., </w:t>
      </w:r>
      <w:proofErr w:type="spellStart"/>
      <w:r w:rsidRPr="004A5994">
        <w:rPr>
          <w:rFonts w:ascii="Arial" w:hAnsi="Arial" w:cs="Arial"/>
          <w:sz w:val="24"/>
          <w:szCs w:val="24"/>
          <w:shd w:val="clear" w:color="auto" w:fill="FFFFFF"/>
        </w:rPr>
        <w:t>Sivaramakrishnan</w:t>
      </w:r>
      <w:proofErr w:type="spellEnd"/>
      <w:r w:rsidRPr="004A5994">
        <w:rPr>
          <w:rFonts w:ascii="Arial" w:hAnsi="Arial" w:cs="Arial"/>
          <w:sz w:val="24"/>
          <w:szCs w:val="24"/>
          <w:shd w:val="clear" w:color="auto" w:fill="FFFFFF"/>
        </w:rPr>
        <w:t xml:space="preserve">, R., &amp; </w:t>
      </w:r>
      <w:proofErr w:type="spellStart"/>
      <w:r w:rsidRPr="004A5994">
        <w:rPr>
          <w:rFonts w:ascii="Arial" w:hAnsi="Arial" w:cs="Arial"/>
          <w:sz w:val="24"/>
          <w:szCs w:val="24"/>
          <w:shd w:val="clear" w:color="auto" w:fill="FFFFFF"/>
        </w:rPr>
        <w:t>Pugazhendhi</w:t>
      </w:r>
      <w:proofErr w:type="spellEnd"/>
      <w:r w:rsidRPr="004A5994">
        <w:rPr>
          <w:rFonts w:ascii="Arial" w:hAnsi="Arial" w:cs="Arial"/>
          <w:sz w:val="24"/>
          <w:szCs w:val="24"/>
          <w:shd w:val="clear" w:color="auto" w:fill="FFFFFF"/>
        </w:rPr>
        <w:t>, A. (2021). A critical review on production of biopolymers from algae biomass and their applications. </w:t>
      </w:r>
      <w:r w:rsidRPr="004A5994">
        <w:rPr>
          <w:rFonts w:ascii="Arial" w:hAnsi="Arial" w:cs="Arial"/>
          <w:i/>
          <w:iCs/>
          <w:sz w:val="24"/>
          <w:szCs w:val="24"/>
          <w:shd w:val="clear" w:color="auto" w:fill="FFFFFF"/>
        </w:rPr>
        <w:t>Bioresource Technology</w:t>
      </w:r>
      <w:r w:rsidRPr="004A5994">
        <w:rPr>
          <w:rFonts w:ascii="Arial" w:hAnsi="Arial" w:cs="Arial"/>
          <w:sz w:val="24"/>
          <w:szCs w:val="24"/>
          <w:shd w:val="clear" w:color="auto" w:fill="FFFFFF"/>
        </w:rPr>
        <w:t>, </w:t>
      </w:r>
      <w:r w:rsidRPr="004A5994">
        <w:rPr>
          <w:rFonts w:ascii="Arial" w:hAnsi="Arial" w:cs="Arial"/>
          <w:i/>
          <w:iCs/>
          <w:sz w:val="24"/>
          <w:szCs w:val="24"/>
          <w:shd w:val="clear" w:color="auto" w:fill="FFFFFF"/>
        </w:rPr>
        <w:t>329</w:t>
      </w:r>
      <w:r w:rsidRPr="004A5994">
        <w:rPr>
          <w:rFonts w:ascii="Arial" w:hAnsi="Arial" w:cs="Arial"/>
          <w:sz w:val="24"/>
          <w:szCs w:val="24"/>
          <w:shd w:val="clear" w:color="auto" w:fill="FFFFFF"/>
        </w:rPr>
        <w:t>, 124868.</w:t>
      </w:r>
    </w:p>
    <w:p w14:paraId="02B41725" w14:textId="7EBB2047" w:rsidR="00631CEF" w:rsidRPr="004A5994" w:rsidRDefault="00631CEF" w:rsidP="004A5994">
      <w:pPr>
        <w:spacing w:line="360" w:lineRule="auto"/>
        <w:jc w:val="both"/>
        <w:rPr>
          <w:rFonts w:ascii="Arial" w:hAnsi="Arial" w:cs="Arial"/>
          <w:sz w:val="24"/>
          <w:szCs w:val="24"/>
          <w:shd w:val="clear" w:color="auto" w:fill="FFFFFF"/>
        </w:rPr>
      </w:pPr>
      <w:r w:rsidRPr="004A5994">
        <w:rPr>
          <w:rFonts w:ascii="Arial" w:hAnsi="Arial" w:cs="Arial"/>
          <w:sz w:val="24"/>
          <w:szCs w:val="24"/>
          <w:shd w:val="clear" w:color="auto" w:fill="FFFFFF"/>
        </w:rPr>
        <w:t>Kaur, P. (2020). Microalgae as nutraceutical for achieving sustainable food solution in future. </w:t>
      </w:r>
      <w:r w:rsidRPr="004A5994">
        <w:rPr>
          <w:rFonts w:ascii="Arial" w:hAnsi="Arial" w:cs="Arial"/>
          <w:i/>
          <w:iCs/>
          <w:sz w:val="24"/>
          <w:szCs w:val="24"/>
          <w:shd w:val="clear" w:color="auto" w:fill="FFFFFF"/>
        </w:rPr>
        <w:t>Microbial biotechnology: Basic research and applications</w:t>
      </w:r>
      <w:r w:rsidRPr="004A5994">
        <w:rPr>
          <w:rFonts w:ascii="Arial" w:hAnsi="Arial" w:cs="Arial"/>
          <w:sz w:val="24"/>
          <w:szCs w:val="24"/>
          <w:shd w:val="clear" w:color="auto" w:fill="FFFFFF"/>
        </w:rPr>
        <w:t>, 91-125.</w:t>
      </w:r>
    </w:p>
    <w:p w14:paraId="6BD23BD3" w14:textId="3E7BBC7E" w:rsidR="00326B34" w:rsidRPr="004A5994" w:rsidRDefault="00326B34" w:rsidP="004A5994">
      <w:pPr>
        <w:spacing w:line="360" w:lineRule="auto"/>
        <w:jc w:val="both"/>
        <w:rPr>
          <w:rFonts w:ascii="Arial" w:hAnsi="Arial" w:cs="Arial"/>
          <w:sz w:val="24"/>
          <w:szCs w:val="24"/>
          <w:shd w:val="clear" w:color="auto" w:fill="FFFFFF"/>
        </w:rPr>
      </w:pPr>
      <w:proofErr w:type="spellStart"/>
      <w:r w:rsidRPr="004A5994">
        <w:rPr>
          <w:rFonts w:ascii="Arial" w:hAnsi="Arial" w:cs="Arial"/>
          <w:sz w:val="24"/>
          <w:szCs w:val="24"/>
          <w:shd w:val="clear" w:color="auto" w:fill="FFFFFF"/>
        </w:rPr>
        <w:t>Khosravi</w:t>
      </w:r>
      <w:r w:rsidRPr="004A5994">
        <w:rPr>
          <w:rFonts w:ascii="Cambria Math" w:hAnsi="Cambria Math" w:cs="Cambria Math"/>
          <w:sz w:val="24"/>
          <w:szCs w:val="24"/>
          <w:shd w:val="clear" w:color="auto" w:fill="FFFFFF"/>
        </w:rPr>
        <w:t>‐</w:t>
      </w:r>
      <w:r w:rsidRPr="004A5994">
        <w:rPr>
          <w:rFonts w:ascii="Arial" w:hAnsi="Arial" w:cs="Arial"/>
          <w:sz w:val="24"/>
          <w:szCs w:val="24"/>
          <w:shd w:val="clear" w:color="auto" w:fill="FFFFFF"/>
        </w:rPr>
        <w:t>Katuli</w:t>
      </w:r>
      <w:proofErr w:type="spellEnd"/>
      <w:r w:rsidRPr="004A5994">
        <w:rPr>
          <w:rFonts w:ascii="Arial" w:hAnsi="Arial" w:cs="Arial"/>
          <w:sz w:val="24"/>
          <w:szCs w:val="24"/>
          <w:shd w:val="clear" w:color="auto" w:fill="FFFFFF"/>
        </w:rPr>
        <w:t xml:space="preserve">, K., Mohammadi, Y., </w:t>
      </w:r>
      <w:proofErr w:type="spellStart"/>
      <w:r w:rsidRPr="004A5994">
        <w:rPr>
          <w:rFonts w:ascii="Arial" w:hAnsi="Arial" w:cs="Arial"/>
          <w:sz w:val="24"/>
          <w:szCs w:val="24"/>
          <w:shd w:val="clear" w:color="auto" w:fill="FFFFFF"/>
        </w:rPr>
        <w:t>Ranjbaran</w:t>
      </w:r>
      <w:proofErr w:type="spellEnd"/>
      <w:r w:rsidRPr="004A5994">
        <w:rPr>
          <w:rFonts w:ascii="Arial" w:hAnsi="Arial" w:cs="Arial"/>
          <w:sz w:val="24"/>
          <w:szCs w:val="24"/>
          <w:shd w:val="clear" w:color="auto" w:fill="FFFFFF"/>
        </w:rPr>
        <w:t xml:space="preserve">, M., </w:t>
      </w:r>
      <w:proofErr w:type="spellStart"/>
      <w:r w:rsidRPr="004A5994">
        <w:rPr>
          <w:rFonts w:ascii="Arial" w:hAnsi="Arial" w:cs="Arial"/>
          <w:sz w:val="24"/>
          <w:szCs w:val="24"/>
          <w:shd w:val="clear" w:color="auto" w:fill="FFFFFF"/>
        </w:rPr>
        <w:t>Ghanaatian</w:t>
      </w:r>
      <w:proofErr w:type="spellEnd"/>
      <w:r w:rsidRPr="004A5994">
        <w:rPr>
          <w:rFonts w:ascii="Arial" w:hAnsi="Arial" w:cs="Arial"/>
          <w:sz w:val="24"/>
          <w:szCs w:val="24"/>
          <w:shd w:val="clear" w:color="auto" w:fill="FFFFFF"/>
        </w:rPr>
        <w:t xml:space="preserve">, H., </w:t>
      </w:r>
      <w:proofErr w:type="spellStart"/>
      <w:r w:rsidRPr="004A5994">
        <w:rPr>
          <w:rFonts w:ascii="Arial" w:hAnsi="Arial" w:cs="Arial"/>
          <w:sz w:val="24"/>
          <w:szCs w:val="24"/>
          <w:shd w:val="clear" w:color="auto" w:fill="FFFFFF"/>
        </w:rPr>
        <w:t>Khazaali</w:t>
      </w:r>
      <w:proofErr w:type="spellEnd"/>
      <w:r w:rsidRPr="004A5994">
        <w:rPr>
          <w:rFonts w:ascii="Arial" w:hAnsi="Arial" w:cs="Arial"/>
          <w:sz w:val="24"/>
          <w:szCs w:val="24"/>
          <w:shd w:val="clear" w:color="auto" w:fill="FFFFFF"/>
        </w:rPr>
        <w:t xml:space="preserve">, A., </w:t>
      </w:r>
      <w:proofErr w:type="spellStart"/>
      <w:r w:rsidRPr="004A5994">
        <w:rPr>
          <w:rFonts w:ascii="Arial" w:hAnsi="Arial" w:cs="Arial"/>
          <w:sz w:val="24"/>
          <w:szCs w:val="24"/>
          <w:shd w:val="clear" w:color="auto" w:fill="FFFFFF"/>
        </w:rPr>
        <w:t>Paknejad</w:t>
      </w:r>
      <w:proofErr w:type="spellEnd"/>
      <w:r w:rsidRPr="004A5994">
        <w:rPr>
          <w:rFonts w:ascii="Arial" w:hAnsi="Arial" w:cs="Arial"/>
          <w:sz w:val="24"/>
          <w:szCs w:val="24"/>
          <w:shd w:val="clear" w:color="auto" w:fill="FFFFFF"/>
        </w:rPr>
        <w:t xml:space="preserve">, H., &amp; Santander, J. (2021). Effects of mannan oligosaccharide and </w:t>
      </w:r>
      <w:proofErr w:type="spellStart"/>
      <w:r w:rsidRPr="004A5994">
        <w:rPr>
          <w:rFonts w:ascii="Arial" w:hAnsi="Arial" w:cs="Arial"/>
          <w:sz w:val="24"/>
          <w:szCs w:val="24"/>
          <w:shd w:val="clear" w:color="auto" w:fill="FFFFFF"/>
        </w:rPr>
        <w:t>synbiotic</w:t>
      </w:r>
      <w:proofErr w:type="spellEnd"/>
      <w:r w:rsidRPr="004A5994">
        <w:rPr>
          <w:rFonts w:ascii="Arial" w:hAnsi="Arial" w:cs="Arial"/>
          <w:sz w:val="24"/>
          <w:szCs w:val="24"/>
          <w:shd w:val="clear" w:color="auto" w:fill="FFFFFF"/>
        </w:rPr>
        <w:t xml:space="preserve"> supplementation on growth performance and immune response of Gilthead Sea Bream (Sparus </w:t>
      </w:r>
      <w:proofErr w:type="spellStart"/>
      <w:r w:rsidRPr="004A5994">
        <w:rPr>
          <w:rFonts w:ascii="Arial" w:hAnsi="Arial" w:cs="Arial"/>
          <w:sz w:val="24"/>
          <w:szCs w:val="24"/>
          <w:shd w:val="clear" w:color="auto" w:fill="FFFFFF"/>
        </w:rPr>
        <w:t>aurata</w:t>
      </w:r>
      <w:proofErr w:type="spellEnd"/>
      <w:r w:rsidRPr="004A5994">
        <w:rPr>
          <w:rFonts w:ascii="Arial" w:hAnsi="Arial" w:cs="Arial"/>
          <w:sz w:val="24"/>
          <w:szCs w:val="24"/>
          <w:shd w:val="clear" w:color="auto" w:fill="FFFFFF"/>
        </w:rPr>
        <w:t>) before and after thermal stress. </w:t>
      </w:r>
      <w:r w:rsidRPr="004A5994">
        <w:rPr>
          <w:rFonts w:ascii="Arial" w:hAnsi="Arial" w:cs="Arial"/>
          <w:i/>
          <w:iCs/>
          <w:sz w:val="24"/>
          <w:szCs w:val="24"/>
          <w:shd w:val="clear" w:color="auto" w:fill="FFFFFF"/>
        </w:rPr>
        <w:t>Aquaculture Research</w:t>
      </w:r>
      <w:r w:rsidRPr="004A5994">
        <w:rPr>
          <w:rFonts w:ascii="Arial" w:hAnsi="Arial" w:cs="Arial"/>
          <w:sz w:val="24"/>
          <w:szCs w:val="24"/>
          <w:shd w:val="clear" w:color="auto" w:fill="FFFFFF"/>
        </w:rPr>
        <w:t>, </w:t>
      </w:r>
      <w:r w:rsidRPr="004A5994">
        <w:rPr>
          <w:rFonts w:ascii="Arial" w:hAnsi="Arial" w:cs="Arial"/>
          <w:i/>
          <w:iCs/>
          <w:sz w:val="24"/>
          <w:szCs w:val="24"/>
          <w:shd w:val="clear" w:color="auto" w:fill="FFFFFF"/>
        </w:rPr>
        <w:t>52</w:t>
      </w:r>
      <w:r w:rsidRPr="004A5994">
        <w:rPr>
          <w:rFonts w:ascii="Arial" w:hAnsi="Arial" w:cs="Arial"/>
          <w:sz w:val="24"/>
          <w:szCs w:val="24"/>
          <w:shd w:val="clear" w:color="auto" w:fill="FFFFFF"/>
        </w:rPr>
        <w:t>(8), 3745-3756.</w:t>
      </w:r>
    </w:p>
    <w:p w14:paraId="7046300C" w14:textId="5CC97901" w:rsidR="005E32A3" w:rsidRPr="004A5994" w:rsidRDefault="005E32A3" w:rsidP="004A5994">
      <w:pPr>
        <w:spacing w:line="360" w:lineRule="auto"/>
        <w:jc w:val="both"/>
        <w:rPr>
          <w:rFonts w:ascii="Arial" w:hAnsi="Arial" w:cs="Arial"/>
          <w:sz w:val="24"/>
          <w:szCs w:val="24"/>
          <w:shd w:val="clear" w:color="auto" w:fill="FFFFFF"/>
        </w:rPr>
      </w:pPr>
      <w:r w:rsidRPr="004A5994">
        <w:rPr>
          <w:rFonts w:ascii="Arial" w:hAnsi="Arial" w:cs="Arial"/>
          <w:sz w:val="24"/>
          <w:szCs w:val="24"/>
          <w:shd w:val="clear" w:color="auto" w:fill="FFFFFF"/>
        </w:rPr>
        <w:t xml:space="preserve">Kumar, N. A., Sridhar, S., </w:t>
      </w:r>
      <w:proofErr w:type="spellStart"/>
      <w:r w:rsidRPr="004A5994">
        <w:rPr>
          <w:rFonts w:ascii="Arial" w:hAnsi="Arial" w:cs="Arial"/>
          <w:sz w:val="24"/>
          <w:szCs w:val="24"/>
          <w:shd w:val="clear" w:color="auto" w:fill="FFFFFF"/>
        </w:rPr>
        <w:t>Jayappriyan</w:t>
      </w:r>
      <w:proofErr w:type="spellEnd"/>
      <w:r w:rsidRPr="004A5994">
        <w:rPr>
          <w:rFonts w:ascii="Arial" w:hAnsi="Arial" w:cs="Arial"/>
          <w:sz w:val="24"/>
          <w:szCs w:val="24"/>
          <w:shd w:val="clear" w:color="auto" w:fill="FFFFFF"/>
        </w:rPr>
        <w:t>, K. R., &amp; Raja, R. (2023). Applications of microalgae in aquaculture feed. In </w:t>
      </w:r>
      <w:r w:rsidRPr="004A5994">
        <w:rPr>
          <w:rFonts w:ascii="Arial" w:hAnsi="Arial" w:cs="Arial"/>
          <w:i/>
          <w:iCs/>
          <w:sz w:val="24"/>
          <w:szCs w:val="24"/>
          <w:shd w:val="clear" w:color="auto" w:fill="FFFFFF"/>
        </w:rPr>
        <w:t>Handbook of Food and Feed from Microalgae</w:t>
      </w:r>
      <w:r w:rsidRPr="004A5994">
        <w:rPr>
          <w:rFonts w:ascii="Arial" w:hAnsi="Arial" w:cs="Arial"/>
          <w:sz w:val="24"/>
          <w:szCs w:val="24"/>
          <w:shd w:val="clear" w:color="auto" w:fill="FFFFFF"/>
        </w:rPr>
        <w:t> (pp. 421-433). Academic Press.</w:t>
      </w:r>
    </w:p>
    <w:p w14:paraId="0ADF830A" w14:textId="18B51586" w:rsidR="008C6EDD" w:rsidRPr="004A5994" w:rsidRDefault="008C6EDD" w:rsidP="004A5994">
      <w:pPr>
        <w:spacing w:line="360" w:lineRule="auto"/>
        <w:jc w:val="both"/>
        <w:rPr>
          <w:rFonts w:ascii="Arial" w:hAnsi="Arial" w:cs="Arial"/>
          <w:sz w:val="24"/>
          <w:szCs w:val="24"/>
          <w:shd w:val="clear" w:color="auto" w:fill="FFFFFF"/>
        </w:rPr>
      </w:pPr>
      <w:r w:rsidRPr="004A5994">
        <w:rPr>
          <w:rFonts w:ascii="Arial" w:hAnsi="Arial" w:cs="Arial"/>
          <w:sz w:val="24"/>
          <w:szCs w:val="24"/>
          <w:shd w:val="clear" w:color="auto" w:fill="FFFFFF"/>
        </w:rPr>
        <w:t>Ma, M., &amp; Hu, Q. (2024). Microalgae as feed sources and feed additives for sustainable aquaculture: prospects and challenges. </w:t>
      </w:r>
      <w:r w:rsidRPr="004A5994">
        <w:rPr>
          <w:rFonts w:ascii="Arial" w:hAnsi="Arial" w:cs="Arial"/>
          <w:i/>
          <w:iCs/>
          <w:sz w:val="24"/>
          <w:szCs w:val="24"/>
          <w:shd w:val="clear" w:color="auto" w:fill="FFFFFF"/>
        </w:rPr>
        <w:t>Reviews in Aquaculture</w:t>
      </w:r>
      <w:r w:rsidRPr="004A5994">
        <w:rPr>
          <w:rFonts w:ascii="Arial" w:hAnsi="Arial" w:cs="Arial"/>
          <w:sz w:val="24"/>
          <w:szCs w:val="24"/>
          <w:shd w:val="clear" w:color="auto" w:fill="FFFFFF"/>
        </w:rPr>
        <w:t>, </w:t>
      </w:r>
      <w:r w:rsidRPr="004A5994">
        <w:rPr>
          <w:rFonts w:ascii="Arial" w:hAnsi="Arial" w:cs="Arial"/>
          <w:i/>
          <w:iCs/>
          <w:sz w:val="24"/>
          <w:szCs w:val="24"/>
          <w:shd w:val="clear" w:color="auto" w:fill="FFFFFF"/>
        </w:rPr>
        <w:t>16</w:t>
      </w:r>
      <w:r w:rsidRPr="004A5994">
        <w:rPr>
          <w:rFonts w:ascii="Arial" w:hAnsi="Arial" w:cs="Arial"/>
          <w:sz w:val="24"/>
          <w:szCs w:val="24"/>
          <w:shd w:val="clear" w:color="auto" w:fill="FFFFFF"/>
        </w:rPr>
        <w:t>(2), 818-835.</w:t>
      </w:r>
    </w:p>
    <w:p w14:paraId="76076DA6" w14:textId="1FE38529" w:rsidR="005E451D" w:rsidRPr="004A5994" w:rsidRDefault="005E451D" w:rsidP="004A5994">
      <w:pPr>
        <w:spacing w:line="360" w:lineRule="auto"/>
        <w:jc w:val="both"/>
        <w:rPr>
          <w:rFonts w:ascii="Arial" w:hAnsi="Arial" w:cs="Arial"/>
          <w:sz w:val="24"/>
          <w:szCs w:val="24"/>
          <w:shd w:val="clear" w:color="auto" w:fill="FFFFFF"/>
        </w:rPr>
      </w:pPr>
      <w:r w:rsidRPr="004A5994">
        <w:rPr>
          <w:rFonts w:ascii="Arial" w:hAnsi="Arial" w:cs="Arial"/>
          <w:sz w:val="24"/>
          <w:szCs w:val="24"/>
          <w:shd w:val="clear" w:color="auto" w:fill="FFFFFF"/>
        </w:rPr>
        <w:t xml:space="preserve">Mohan, N., Rao, P. H., </w:t>
      </w:r>
      <w:proofErr w:type="spellStart"/>
      <w:r w:rsidRPr="004A5994">
        <w:rPr>
          <w:rFonts w:ascii="Arial" w:hAnsi="Arial" w:cs="Arial"/>
          <w:sz w:val="24"/>
          <w:szCs w:val="24"/>
          <w:shd w:val="clear" w:color="auto" w:fill="FFFFFF"/>
        </w:rPr>
        <w:t>Boopathy</w:t>
      </w:r>
      <w:proofErr w:type="spellEnd"/>
      <w:r w:rsidRPr="004A5994">
        <w:rPr>
          <w:rFonts w:ascii="Arial" w:hAnsi="Arial" w:cs="Arial"/>
          <w:sz w:val="24"/>
          <w:szCs w:val="24"/>
          <w:shd w:val="clear" w:color="auto" w:fill="FFFFFF"/>
        </w:rPr>
        <w:t xml:space="preserve">, A. B., </w:t>
      </w:r>
      <w:proofErr w:type="spellStart"/>
      <w:r w:rsidRPr="004A5994">
        <w:rPr>
          <w:rFonts w:ascii="Arial" w:hAnsi="Arial" w:cs="Arial"/>
          <w:sz w:val="24"/>
          <w:szCs w:val="24"/>
          <w:shd w:val="clear" w:color="auto" w:fill="FFFFFF"/>
        </w:rPr>
        <w:t>Rengasamy</w:t>
      </w:r>
      <w:proofErr w:type="spellEnd"/>
      <w:r w:rsidRPr="004A5994">
        <w:rPr>
          <w:rFonts w:ascii="Arial" w:hAnsi="Arial" w:cs="Arial"/>
          <w:sz w:val="24"/>
          <w:szCs w:val="24"/>
          <w:shd w:val="clear" w:color="auto" w:fill="FFFFFF"/>
        </w:rPr>
        <w:t xml:space="preserve">, R., &amp; </w:t>
      </w:r>
      <w:proofErr w:type="spellStart"/>
      <w:r w:rsidRPr="004A5994">
        <w:rPr>
          <w:rFonts w:ascii="Arial" w:hAnsi="Arial" w:cs="Arial"/>
          <w:sz w:val="24"/>
          <w:szCs w:val="24"/>
          <w:shd w:val="clear" w:color="auto" w:fill="FFFFFF"/>
        </w:rPr>
        <w:t>Chinnasamy</w:t>
      </w:r>
      <w:proofErr w:type="spellEnd"/>
      <w:r w:rsidRPr="004A5994">
        <w:rPr>
          <w:rFonts w:ascii="Arial" w:hAnsi="Arial" w:cs="Arial"/>
          <w:sz w:val="24"/>
          <w:szCs w:val="24"/>
          <w:shd w:val="clear" w:color="auto" w:fill="FFFFFF"/>
        </w:rPr>
        <w:t xml:space="preserve">, S. (2021). A sustainable process train for a marine microalga-mediated biomass production and CO2 capture: A pilot-scale cultivation of Nannochloropsis salina in open raceway ponds and harvesting through </w:t>
      </w:r>
      <w:proofErr w:type="spellStart"/>
      <w:r w:rsidRPr="004A5994">
        <w:rPr>
          <w:rFonts w:ascii="Arial" w:hAnsi="Arial" w:cs="Arial"/>
          <w:sz w:val="24"/>
          <w:szCs w:val="24"/>
          <w:shd w:val="clear" w:color="auto" w:fill="FFFFFF"/>
        </w:rPr>
        <w:t>electropreciflocculation</w:t>
      </w:r>
      <w:proofErr w:type="spellEnd"/>
      <w:r w:rsidRPr="004A5994">
        <w:rPr>
          <w:rFonts w:ascii="Arial" w:hAnsi="Arial" w:cs="Arial"/>
          <w:sz w:val="24"/>
          <w:szCs w:val="24"/>
          <w:shd w:val="clear" w:color="auto" w:fill="FFFFFF"/>
        </w:rPr>
        <w:t>. </w:t>
      </w:r>
      <w:r w:rsidRPr="004A5994">
        <w:rPr>
          <w:rFonts w:ascii="Arial" w:hAnsi="Arial" w:cs="Arial"/>
          <w:i/>
          <w:iCs/>
          <w:sz w:val="24"/>
          <w:szCs w:val="24"/>
          <w:shd w:val="clear" w:color="auto" w:fill="FFFFFF"/>
        </w:rPr>
        <w:t>Renewable Energy</w:t>
      </w:r>
      <w:r w:rsidRPr="004A5994">
        <w:rPr>
          <w:rFonts w:ascii="Arial" w:hAnsi="Arial" w:cs="Arial"/>
          <w:sz w:val="24"/>
          <w:szCs w:val="24"/>
          <w:shd w:val="clear" w:color="auto" w:fill="FFFFFF"/>
        </w:rPr>
        <w:t>, </w:t>
      </w:r>
      <w:r w:rsidRPr="004A5994">
        <w:rPr>
          <w:rFonts w:ascii="Arial" w:hAnsi="Arial" w:cs="Arial"/>
          <w:i/>
          <w:iCs/>
          <w:sz w:val="24"/>
          <w:szCs w:val="24"/>
          <w:shd w:val="clear" w:color="auto" w:fill="FFFFFF"/>
        </w:rPr>
        <w:t>173</w:t>
      </w:r>
      <w:r w:rsidRPr="004A5994">
        <w:rPr>
          <w:rFonts w:ascii="Arial" w:hAnsi="Arial" w:cs="Arial"/>
          <w:sz w:val="24"/>
          <w:szCs w:val="24"/>
          <w:shd w:val="clear" w:color="auto" w:fill="FFFFFF"/>
        </w:rPr>
        <w:t>, 263-272.</w:t>
      </w:r>
    </w:p>
    <w:p w14:paraId="24CBC520" w14:textId="7169E3A1" w:rsidR="008C6EDD" w:rsidRPr="004A5994" w:rsidRDefault="008C6EDD" w:rsidP="004A5994">
      <w:pPr>
        <w:spacing w:line="360" w:lineRule="auto"/>
        <w:jc w:val="both"/>
        <w:rPr>
          <w:rFonts w:ascii="Arial" w:hAnsi="Arial" w:cs="Arial"/>
          <w:sz w:val="24"/>
          <w:szCs w:val="24"/>
          <w:shd w:val="clear" w:color="auto" w:fill="FFFFFF"/>
        </w:rPr>
      </w:pPr>
      <w:proofErr w:type="spellStart"/>
      <w:r w:rsidRPr="004A5994">
        <w:rPr>
          <w:rFonts w:ascii="Arial" w:hAnsi="Arial" w:cs="Arial"/>
          <w:sz w:val="24"/>
          <w:szCs w:val="24"/>
          <w:shd w:val="clear" w:color="auto" w:fill="FFFFFF"/>
        </w:rPr>
        <w:t>Nissar</w:t>
      </w:r>
      <w:proofErr w:type="spellEnd"/>
      <w:r w:rsidRPr="004A5994">
        <w:rPr>
          <w:rFonts w:ascii="Arial" w:hAnsi="Arial" w:cs="Arial"/>
          <w:sz w:val="24"/>
          <w:szCs w:val="24"/>
          <w:shd w:val="clear" w:color="auto" w:fill="FFFFFF"/>
        </w:rPr>
        <w:t>, S., Bakhtiyar, Y., Arafat, M. Y., Andrabi, S., Bhat, A. A., &amp; Yousuf, T. (2023). A review of the ecosystem services provided by the marine forage fish. </w:t>
      </w:r>
      <w:proofErr w:type="spellStart"/>
      <w:r w:rsidRPr="004A5994">
        <w:rPr>
          <w:rFonts w:ascii="Arial" w:hAnsi="Arial" w:cs="Arial"/>
          <w:i/>
          <w:iCs/>
          <w:sz w:val="24"/>
          <w:szCs w:val="24"/>
          <w:shd w:val="clear" w:color="auto" w:fill="FFFFFF"/>
        </w:rPr>
        <w:t>Hydrobiologia</w:t>
      </w:r>
      <w:proofErr w:type="spellEnd"/>
      <w:r w:rsidRPr="004A5994">
        <w:rPr>
          <w:rFonts w:ascii="Arial" w:hAnsi="Arial" w:cs="Arial"/>
          <w:sz w:val="24"/>
          <w:szCs w:val="24"/>
          <w:shd w:val="clear" w:color="auto" w:fill="FFFFFF"/>
        </w:rPr>
        <w:t>, </w:t>
      </w:r>
      <w:r w:rsidRPr="004A5994">
        <w:rPr>
          <w:rFonts w:ascii="Arial" w:hAnsi="Arial" w:cs="Arial"/>
          <w:i/>
          <w:iCs/>
          <w:sz w:val="24"/>
          <w:szCs w:val="24"/>
          <w:shd w:val="clear" w:color="auto" w:fill="FFFFFF"/>
        </w:rPr>
        <w:t>850</w:t>
      </w:r>
      <w:r w:rsidRPr="004A5994">
        <w:rPr>
          <w:rFonts w:ascii="Arial" w:hAnsi="Arial" w:cs="Arial"/>
          <w:sz w:val="24"/>
          <w:szCs w:val="24"/>
          <w:shd w:val="clear" w:color="auto" w:fill="FFFFFF"/>
        </w:rPr>
        <w:t>(12), 2871-2902.</w:t>
      </w:r>
    </w:p>
    <w:p w14:paraId="064E8E54" w14:textId="20344ED9" w:rsidR="00326B34" w:rsidRPr="004A5994" w:rsidRDefault="00326B34" w:rsidP="004A5994">
      <w:pPr>
        <w:spacing w:line="360" w:lineRule="auto"/>
        <w:jc w:val="both"/>
        <w:rPr>
          <w:rFonts w:ascii="Arial" w:hAnsi="Arial" w:cs="Arial"/>
          <w:sz w:val="24"/>
          <w:szCs w:val="24"/>
          <w:shd w:val="clear" w:color="auto" w:fill="FFFFFF"/>
          <w:lang w:val="fr-FR"/>
        </w:rPr>
      </w:pPr>
      <w:r w:rsidRPr="004A5994">
        <w:rPr>
          <w:rFonts w:ascii="Arial" w:hAnsi="Arial" w:cs="Arial"/>
          <w:sz w:val="24"/>
          <w:szCs w:val="24"/>
          <w:shd w:val="clear" w:color="auto" w:fill="FFFFFF"/>
        </w:rPr>
        <w:t>Ofori</w:t>
      </w:r>
      <w:r w:rsidRPr="004A5994">
        <w:rPr>
          <w:rFonts w:ascii="Cambria Math" w:hAnsi="Cambria Math" w:cs="Cambria Math"/>
          <w:sz w:val="24"/>
          <w:szCs w:val="24"/>
          <w:shd w:val="clear" w:color="auto" w:fill="FFFFFF"/>
        </w:rPr>
        <w:t>‐</w:t>
      </w:r>
      <w:r w:rsidRPr="004A5994">
        <w:rPr>
          <w:rFonts w:ascii="Arial" w:hAnsi="Arial" w:cs="Arial"/>
          <w:sz w:val="24"/>
          <w:szCs w:val="24"/>
          <w:shd w:val="clear" w:color="auto" w:fill="FFFFFF"/>
        </w:rPr>
        <w:t xml:space="preserve">Mensah, S., </w:t>
      </w:r>
      <w:proofErr w:type="spellStart"/>
      <w:r w:rsidRPr="004A5994">
        <w:rPr>
          <w:rFonts w:ascii="Arial" w:hAnsi="Arial" w:cs="Arial"/>
          <w:sz w:val="24"/>
          <w:szCs w:val="24"/>
          <w:shd w:val="clear" w:color="auto" w:fill="FFFFFF"/>
        </w:rPr>
        <w:t>Yıldız</w:t>
      </w:r>
      <w:proofErr w:type="spellEnd"/>
      <w:r w:rsidRPr="004A5994">
        <w:rPr>
          <w:rFonts w:ascii="Arial" w:hAnsi="Arial" w:cs="Arial"/>
          <w:sz w:val="24"/>
          <w:szCs w:val="24"/>
          <w:shd w:val="clear" w:color="auto" w:fill="FFFFFF"/>
        </w:rPr>
        <w:t xml:space="preserve">, M., Arslan, M., </w:t>
      </w:r>
      <w:proofErr w:type="spellStart"/>
      <w:r w:rsidRPr="004A5994">
        <w:rPr>
          <w:rFonts w:ascii="Arial" w:hAnsi="Arial" w:cs="Arial"/>
          <w:sz w:val="24"/>
          <w:szCs w:val="24"/>
          <w:shd w:val="clear" w:color="auto" w:fill="FFFFFF"/>
        </w:rPr>
        <w:t>Eldem</w:t>
      </w:r>
      <w:proofErr w:type="spellEnd"/>
      <w:r w:rsidRPr="004A5994">
        <w:rPr>
          <w:rFonts w:ascii="Arial" w:hAnsi="Arial" w:cs="Arial"/>
          <w:sz w:val="24"/>
          <w:szCs w:val="24"/>
          <w:shd w:val="clear" w:color="auto" w:fill="FFFFFF"/>
        </w:rPr>
        <w:t xml:space="preserve">, V., &amp; Gelibolu, S. (2020). Substitution of fish oil with camelina or chia oils in gilthead sea bream (Sparus </w:t>
      </w:r>
      <w:proofErr w:type="spellStart"/>
      <w:r w:rsidRPr="004A5994">
        <w:rPr>
          <w:rFonts w:ascii="Arial" w:hAnsi="Arial" w:cs="Arial"/>
          <w:sz w:val="24"/>
          <w:szCs w:val="24"/>
          <w:shd w:val="clear" w:color="auto" w:fill="FFFFFF"/>
        </w:rPr>
        <w:t>aurata</w:t>
      </w:r>
      <w:proofErr w:type="spellEnd"/>
      <w:r w:rsidRPr="004A5994">
        <w:rPr>
          <w:rFonts w:ascii="Arial" w:hAnsi="Arial" w:cs="Arial"/>
          <w:sz w:val="24"/>
          <w:szCs w:val="24"/>
          <w:shd w:val="clear" w:color="auto" w:fill="FFFFFF"/>
        </w:rPr>
        <w:t xml:space="preserve">, L.) diets: Effect on growth performance, fatty acid composition, </w:t>
      </w:r>
      <w:proofErr w:type="spellStart"/>
      <w:r w:rsidRPr="004A5994">
        <w:rPr>
          <w:rFonts w:ascii="Arial" w:hAnsi="Arial" w:cs="Arial"/>
          <w:sz w:val="24"/>
          <w:szCs w:val="24"/>
          <w:shd w:val="clear" w:color="auto" w:fill="FFFFFF"/>
        </w:rPr>
        <w:t>haematology</w:t>
      </w:r>
      <w:proofErr w:type="spellEnd"/>
      <w:r w:rsidRPr="004A5994">
        <w:rPr>
          <w:rFonts w:ascii="Arial" w:hAnsi="Arial" w:cs="Arial"/>
          <w:sz w:val="24"/>
          <w:szCs w:val="24"/>
          <w:shd w:val="clear" w:color="auto" w:fill="FFFFFF"/>
        </w:rPr>
        <w:t xml:space="preserve"> and gene expression. </w:t>
      </w:r>
      <w:r w:rsidRPr="004A5994">
        <w:rPr>
          <w:rFonts w:ascii="Arial" w:hAnsi="Arial" w:cs="Arial"/>
          <w:i/>
          <w:iCs/>
          <w:sz w:val="24"/>
          <w:szCs w:val="24"/>
          <w:shd w:val="clear" w:color="auto" w:fill="FFFFFF"/>
          <w:lang w:val="fr-FR"/>
        </w:rPr>
        <w:t>Aquaculture Nutrition</w:t>
      </w:r>
      <w:r w:rsidRPr="004A5994">
        <w:rPr>
          <w:rFonts w:ascii="Arial" w:hAnsi="Arial" w:cs="Arial"/>
          <w:sz w:val="24"/>
          <w:szCs w:val="24"/>
          <w:shd w:val="clear" w:color="auto" w:fill="FFFFFF"/>
          <w:lang w:val="fr-FR"/>
        </w:rPr>
        <w:t>, </w:t>
      </w:r>
      <w:r w:rsidRPr="004A5994">
        <w:rPr>
          <w:rFonts w:ascii="Arial" w:hAnsi="Arial" w:cs="Arial"/>
          <w:i/>
          <w:iCs/>
          <w:sz w:val="24"/>
          <w:szCs w:val="24"/>
          <w:shd w:val="clear" w:color="auto" w:fill="FFFFFF"/>
          <w:lang w:val="fr-FR"/>
        </w:rPr>
        <w:t>26</w:t>
      </w:r>
      <w:r w:rsidRPr="004A5994">
        <w:rPr>
          <w:rFonts w:ascii="Arial" w:hAnsi="Arial" w:cs="Arial"/>
          <w:sz w:val="24"/>
          <w:szCs w:val="24"/>
          <w:shd w:val="clear" w:color="auto" w:fill="FFFFFF"/>
          <w:lang w:val="fr-FR"/>
        </w:rPr>
        <w:t>(6), 1943-1957.</w:t>
      </w:r>
    </w:p>
    <w:p w14:paraId="66CBD2B1" w14:textId="47CADA7F" w:rsidR="00043E94" w:rsidRPr="004A5994" w:rsidRDefault="00043E94" w:rsidP="004A5994">
      <w:pPr>
        <w:spacing w:line="360" w:lineRule="auto"/>
        <w:jc w:val="both"/>
        <w:rPr>
          <w:rFonts w:ascii="Arial" w:hAnsi="Arial" w:cs="Arial"/>
          <w:sz w:val="24"/>
          <w:szCs w:val="24"/>
          <w:shd w:val="clear" w:color="auto" w:fill="FFFFFF"/>
        </w:rPr>
      </w:pPr>
      <w:proofErr w:type="spellStart"/>
      <w:r w:rsidRPr="004A5994">
        <w:rPr>
          <w:rFonts w:ascii="Arial" w:hAnsi="Arial" w:cs="Arial"/>
          <w:sz w:val="24"/>
          <w:szCs w:val="24"/>
          <w:shd w:val="clear" w:color="auto" w:fill="FFFFFF"/>
          <w:lang w:val="fr-FR"/>
        </w:rPr>
        <w:lastRenderedPageBreak/>
        <w:t>Pandeirada</w:t>
      </w:r>
      <w:proofErr w:type="spellEnd"/>
      <w:r w:rsidRPr="004A5994">
        <w:rPr>
          <w:rFonts w:ascii="Arial" w:hAnsi="Arial" w:cs="Arial"/>
          <w:sz w:val="24"/>
          <w:szCs w:val="24"/>
          <w:shd w:val="clear" w:color="auto" w:fill="FFFFFF"/>
          <w:lang w:val="fr-FR"/>
        </w:rPr>
        <w:t xml:space="preserve">, C. O., </w:t>
      </w:r>
      <w:proofErr w:type="spellStart"/>
      <w:r w:rsidRPr="004A5994">
        <w:rPr>
          <w:rFonts w:ascii="Arial" w:hAnsi="Arial" w:cs="Arial"/>
          <w:sz w:val="24"/>
          <w:szCs w:val="24"/>
          <w:shd w:val="clear" w:color="auto" w:fill="FFFFFF"/>
          <w:lang w:val="fr-FR"/>
        </w:rPr>
        <w:t>Maricato</w:t>
      </w:r>
      <w:proofErr w:type="spellEnd"/>
      <w:r w:rsidRPr="004A5994">
        <w:rPr>
          <w:rFonts w:ascii="Arial" w:hAnsi="Arial" w:cs="Arial"/>
          <w:sz w:val="24"/>
          <w:szCs w:val="24"/>
          <w:shd w:val="clear" w:color="auto" w:fill="FFFFFF"/>
          <w:lang w:val="fr-FR"/>
        </w:rPr>
        <w:t xml:space="preserve">, E., Ferreira, S. S., Correia, V. G., </w:t>
      </w:r>
      <w:proofErr w:type="spellStart"/>
      <w:r w:rsidRPr="004A5994">
        <w:rPr>
          <w:rFonts w:ascii="Arial" w:hAnsi="Arial" w:cs="Arial"/>
          <w:sz w:val="24"/>
          <w:szCs w:val="24"/>
          <w:shd w:val="clear" w:color="auto" w:fill="FFFFFF"/>
          <w:lang w:val="fr-FR"/>
        </w:rPr>
        <w:t>Pinheiro</w:t>
      </w:r>
      <w:proofErr w:type="spellEnd"/>
      <w:r w:rsidRPr="004A5994">
        <w:rPr>
          <w:rFonts w:ascii="Arial" w:hAnsi="Arial" w:cs="Arial"/>
          <w:sz w:val="24"/>
          <w:szCs w:val="24"/>
          <w:shd w:val="clear" w:color="auto" w:fill="FFFFFF"/>
          <w:lang w:val="fr-FR"/>
        </w:rPr>
        <w:t xml:space="preserve">, B. A., </w:t>
      </w:r>
      <w:proofErr w:type="spellStart"/>
      <w:r w:rsidRPr="004A5994">
        <w:rPr>
          <w:rFonts w:ascii="Arial" w:hAnsi="Arial" w:cs="Arial"/>
          <w:sz w:val="24"/>
          <w:szCs w:val="24"/>
          <w:shd w:val="clear" w:color="auto" w:fill="FFFFFF"/>
          <w:lang w:val="fr-FR"/>
        </w:rPr>
        <w:t>Evtuguin</w:t>
      </w:r>
      <w:proofErr w:type="spellEnd"/>
      <w:r w:rsidRPr="004A5994">
        <w:rPr>
          <w:rFonts w:ascii="Arial" w:hAnsi="Arial" w:cs="Arial"/>
          <w:sz w:val="24"/>
          <w:szCs w:val="24"/>
          <w:shd w:val="clear" w:color="auto" w:fill="FFFFFF"/>
          <w:lang w:val="fr-FR"/>
        </w:rPr>
        <w:t xml:space="preserve">, D. V., ... &amp; Nunes, C. (2019). </w:t>
      </w:r>
      <w:r w:rsidRPr="004A5994">
        <w:rPr>
          <w:rFonts w:ascii="Arial" w:hAnsi="Arial" w:cs="Arial"/>
          <w:sz w:val="24"/>
          <w:szCs w:val="24"/>
          <w:shd w:val="clear" w:color="auto" w:fill="FFFFFF"/>
        </w:rPr>
        <w:t xml:space="preserve">Structural analysis and potential immunostimulatory activity of </w:t>
      </w:r>
      <w:proofErr w:type="spellStart"/>
      <w:r w:rsidRPr="004A5994">
        <w:rPr>
          <w:rFonts w:ascii="Arial" w:hAnsi="Arial" w:cs="Arial"/>
          <w:sz w:val="24"/>
          <w:szCs w:val="24"/>
          <w:shd w:val="clear" w:color="auto" w:fill="FFFFFF"/>
        </w:rPr>
        <w:t>Nannochloropsis</w:t>
      </w:r>
      <w:proofErr w:type="spellEnd"/>
      <w:r w:rsidRPr="004A5994">
        <w:rPr>
          <w:rFonts w:ascii="Arial" w:hAnsi="Arial" w:cs="Arial"/>
          <w:sz w:val="24"/>
          <w:szCs w:val="24"/>
          <w:shd w:val="clear" w:color="auto" w:fill="FFFFFF"/>
        </w:rPr>
        <w:t xml:space="preserve"> </w:t>
      </w:r>
      <w:proofErr w:type="spellStart"/>
      <w:r w:rsidRPr="004A5994">
        <w:rPr>
          <w:rFonts w:ascii="Arial" w:hAnsi="Arial" w:cs="Arial"/>
          <w:sz w:val="24"/>
          <w:szCs w:val="24"/>
          <w:shd w:val="clear" w:color="auto" w:fill="FFFFFF"/>
        </w:rPr>
        <w:t>oculata</w:t>
      </w:r>
      <w:proofErr w:type="spellEnd"/>
      <w:r w:rsidRPr="004A5994">
        <w:rPr>
          <w:rFonts w:ascii="Arial" w:hAnsi="Arial" w:cs="Arial"/>
          <w:sz w:val="24"/>
          <w:szCs w:val="24"/>
          <w:shd w:val="clear" w:color="auto" w:fill="FFFFFF"/>
        </w:rPr>
        <w:t xml:space="preserve"> polysaccharides. </w:t>
      </w:r>
      <w:r w:rsidRPr="004A5994">
        <w:rPr>
          <w:rFonts w:ascii="Arial" w:hAnsi="Arial" w:cs="Arial"/>
          <w:i/>
          <w:iCs/>
          <w:sz w:val="24"/>
          <w:szCs w:val="24"/>
          <w:shd w:val="clear" w:color="auto" w:fill="FFFFFF"/>
        </w:rPr>
        <w:t>Carbohydrate polymers</w:t>
      </w:r>
      <w:r w:rsidRPr="004A5994">
        <w:rPr>
          <w:rFonts w:ascii="Arial" w:hAnsi="Arial" w:cs="Arial"/>
          <w:sz w:val="24"/>
          <w:szCs w:val="24"/>
          <w:shd w:val="clear" w:color="auto" w:fill="FFFFFF"/>
        </w:rPr>
        <w:t>, </w:t>
      </w:r>
      <w:r w:rsidRPr="004A5994">
        <w:rPr>
          <w:rFonts w:ascii="Arial" w:hAnsi="Arial" w:cs="Arial"/>
          <w:i/>
          <w:iCs/>
          <w:sz w:val="24"/>
          <w:szCs w:val="24"/>
          <w:shd w:val="clear" w:color="auto" w:fill="FFFFFF"/>
        </w:rPr>
        <w:t>222</w:t>
      </w:r>
      <w:r w:rsidRPr="004A5994">
        <w:rPr>
          <w:rFonts w:ascii="Arial" w:hAnsi="Arial" w:cs="Arial"/>
          <w:sz w:val="24"/>
          <w:szCs w:val="24"/>
          <w:shd w:val="clear" w:color="auto" w:fill="FFFFFF"/>
        </w:rPr>
        <w:t>, 114962.</w:t>
      </w:r>
    </w:p>
    <w:p w14:paraId="4C2D213D" w14:textId="638F0CD5" w:rsidR="000B76EB" w:rsidRPr="004A5994" w:rsidRDefault="000B76EB" w:rsidP="004A5994">
      <w:pPr>
        <w:spacing w:line="360" w:lineRule="auto"/>
        <w:jc w:val="both"/>
        <w:rPr>
          <w:rFonts w:ascii="Arial" w:hAnsi="Arial" w:cs="Arial"/>
          <w:sz w:val="24"/>
          <w:szCs w:val="24"/>
          <w:shd w:val="clear" w:color="auto" w:fill="FFFFFF"/>
        </w:rPr>
      </w:pPr>
      <w:r w:rsidRPr="004A5994">
        <w:rPr>
          <w:rFonts w:ascii="Arial" w:hAnsi="Arial" w:cs="Arial"/>
          <w:sz w:val="24"/>
          <w:szCs w:val="24"/>
          <w:shd w:val="clear" w:color="auto" w:fill="FFFFFF"/>
        </w:rPr>
        <w:t xml:space="preserve">Paul, K., Gaikwad, M., Choudhary, P., Mohan, N., Pai, P., Patil, S. D., ... &amp; Dasgupta, S. (2022). Year-round sustainable biomass production potential of </w:t>
      </w:r>
      <w:proofErr w:type="spellStart"/>
      <w:r w:rsidRPr="004A5994">
        <w:rPr>
          <w:rFonts w:ascii="Arial" w:hAnsi="Arial" w:cs="Arial"/>
          <w:sz w:val="24"/>
          <w:szCs w:val="24"/>
          <w:shd w:val="clear" w:color="auto" w:fill="FFFFFF"/>
        </w:rPr>
        <w:t>Nannochloris</w:t>
      </w:r>
      <w:proofErr w:type="spellEnd"/>
      <w:r w:rsidRPr="004A5994">
        <w:rPr>
          <w:rFonts w:ascii="Arial" w:hAnsi="Arial" w:cs="Arial"/>
          <w:sz w:val="24"/>
          <w:szCs w:val="24"/>
          <w:shd w:val="clear" w:color="auto" w:fill="FFFFFF"/>
        </w:rPr>
        <w:t xml:space="preserve"> sp. in outdoor raceway pond enabled through strategic photobiological screening. </w:t>
      </w:r>
      <w:r w:rsidRPr="004A5994">
        <w:rPr>
          <w:rFonts w:ascii="Arial" w:hAnsi="Arial" w:cs="Arial"/>
          <w:i/>
          <w:iCs/>
          <w:sz w:val="24"/>
          <w:szCs w:val="24"/>
          <w:shd w:val="clear" w:color="auto" w:fill="FFFFFF"/>
        </w:rPr>
        <w:t>Photosynthesis Research</w:t>
      </w:r>
      <w:r w:rsidRPr="004A5994">
        <w:rPr>
          <w:rFonts w:ascii="Arial" w:hAnsi="Arial" w:cs="Arial"/>
          <w:sz w:val="24"/>
          <w:szCs w:val="24"/>
          <w:shd w:val="clear" w:color="auto" w:fill="FFFFFF"/>
        </w:rPr>
        <w:t>, </w:t>
      </w:r>
      <w:r w:rsidRPr="004A5994">
        <w:rPr>
          <w:rFonts w:ascii="Arial" w:hAnsi="Arial" w:cs="Arial"/>
          <w:i/>
          <w:iCs/>
          <w:sz w:val="24"/>
          <w:szCs w:val="24"/>
          <w:shd w:val="clear" w:color="auto" w:fill="FFFFFF"/>
        </w:rPr>
        <w:t>154</w:t>
      </w:r>
      <w:r w:rsidRPr="004A5994">
        <w:rPr>
          <w:rFonts w:ascii="Arial" w:hAnsi="Arial" w:cs="Arial"/>
          <w:sz w:val="24"/>
          <w:szCs w:val="24"/>
          <w:shd w:val="clear" w:color="auto" w:fill="FFFFFF"/>
        </w:rPr>
        <w:t>(3), 303-328.</w:t>
      </w:r>
    </w:p>
    <w:p w14:paraId="46548F82" w14:textId="544C3665" w:rsidR="00030CFD" w:rsidRPr="004A5994" w:rsidRDefault="00030CFD" w:rsidP="004A5994">
      <w:pPr>
        <w:spacing w:line="360" w:lineRule="auto"/>
        <w:jc w:val="both"/>
        <w:rPr>
          <w:rFonts w:ascii="Arial" w:hAnsi="Arial" w:cs="Arial"/>
          <w:sz w:val="24"/>
          <w:szCs w:val="24"/>
          <w:shd w:val="clear" w:color="auto" w:fill="FFFFFF"/>
        </w:rPr>
      </w:pPr>
      <w:proofErr w:type="spellStart"/>
      <w:r w:rsidRPr="004A5994">
        <w:rPr>
          <w:rFonts w:ascii="Arial" w:hAnsi="Arial" w:cs="Arial"/>
          <w:sz w:val="24"/>
          <w:szCs w:val="24"/>
          <w:shd w:val="clear" w:color="auto" w:fill="FFFFFF"/>
        </w:rPr>
        <w:t>Polle</w:t>
      </w:r>
      <w:proofErr w:type="spellEnd"/>
      <w:r w:rsidRPr="004A5994">
        <w:rPr>
          <w:rFonts w:ascii="Arial" w:hAnsi="Arial" w:cs="Arial"/>
          <w:sz w:val="24"/>
          <w:szCs w:val="24"/>
          <w:shd w:val="clear" w:color="auto" w:fill="FFFFFF"/>
        </w:rPr>
        <w:t xml:space="preserve">, J. E., </w:t>
      </w:r>
      <w:proofErr w:type="spellStart"/>
      <w:r w:rsidRPr="004A5994">
        <w:rPr>
          <w:rFonts w:ascii="Arial" w:hAnsi="Arial" w:cs="Arial"/>
          <w:sz w:val="24"/>
          <w:szCs w:val="24"/>
          <w:shd w:val="clear" w:color="auto" w:fill="FFFFFF"/>
        </w:rPr>
        <w:t>Struwe</w:t>
      </w:r>
      <w:proofErr w:type="spellEnd"/>
      <w:r w:rsidRPr="004A5994">
        <w:rPr>
          <w:rFonts w:ascii="Arial" w:hAnsi="Arial" w:cs="Arial"/>
          <w:sz w:val="24"/>
          <w:szCs w:val="24"/>
          <w:shd w:val="clear" w:color="auto" w:fill="FFFFFF"/>
        </w:rPr>
        <w:t xml:space="preserve">, L., &amp; </w:t>
      </w:r>
      <w:proofErr w:type="spellStart"/>
      <w:r w:rsidRPr="004A5994">
        <w:rPr>
          <w:rFonts w:ascii="Arial" w:hAnsi="Arial" w:cs="Arial"/>
          <w:sz w:val="24"/>
          <w:szCs w:val="24"/>
          <w:shd w:val="clear" w:color="auto" w:fill="FFFFFF"/>
        </w:rPr>
        <w:t>Jin</w:t>
      </w:r>
      <w:proofErr w:type="spellEnd"/>
      <w:r w:rsidRPr="004A5994">
        <w:rPr>
          <w:rFonts w:ascii="Arial" w:hAnsi="Arial" w:cs="Arial"/>
          <w:sz w:val="24"/>
          <w:szCs w:val="24"/>
          <w:shd w:val="clear" w:color="auto" w:fill="FFFFFF"/>
        </w:rPr>
        <w:t xml:space="preserve">, E. S. (2008). Identification and characterization of a new strain of the unicellular green alga </w:t>
      </w:r>
      <w:proofErr w:type="spellStart"/>
      <w:r w:rsidRPr="004A5994">
        <w:rPr>
          <w:rFonts w:ascii="Arial" w:hAnsi="Arial" w:cs="Arial"/>
          <w:sz w:val="24"/>
          <w:szCs w:val="24"/>
          <w:shd w:val="clear" w:color="auto" w:fill="FFFFFF"/>
        </w:rPr>
        <w:t>Dunaliella</w:t>
      </w:r>
      <w:proofErr w:type="spellEnd"/>
      <w:r w:rsidRPr="004A5994">
        <w:rPr>
          <w:rFonts w:ascii="Arial" w:hAnsi="Arial" w:cs="Arial"/>
          <w:sz w:val="24"/>
          <w:szCs w:val="24"/>
          <w:shd w:val="clear" w:color="auto" w:fill="FFFFFF"/>
        </w:rPr>
        <w:t xml:space="preserve"> salina (</w:t>
      </w:r>
      <w:proofErr w:type="spellStart"/>
      <w:r w:rsidRPr="004A5994">
        <w:rPr>
          <w:rFonts w:ascii="Arial" w:hAnsi="Arial" w:cs="Arial"/>
          <w:sz w:val="24"/>
          <w:szCs w:val="24"/>
          <w:shd w:val="clear" w:color="auto" w:fill="FFFFFF"/>
        </w:rPr>
        <w:t>Teod</w:t>
      </w:r>
      <w:proofErr w:type="spellEnd"/>
      <w:r w:rsidRPr="004A5994">
        <w:rPr>
          <w:rFonts w:ascii="Arial" w:hAnsi="Arial" w:cs="Arial"/>
          <w:sz w:val="24"/>
          <w:szCs w:val="24"/>
          <w:shd w:val="clear" w:color="auto" w:fill="FFFFFF"/>
        </w:rPr>
        <w:t>.) from Korea. </w:t>
      </w:r>
      <w:r w:rsidRPr="004A5994">
        <w:rPr>
          <w:rFonts w:ascii="Arial" w:hAnsi="Arial" w:cs="Arial"/>
          <w:i/>
          <w:iCs/>
          <w:sz w:val="24"/>
          <w:szCs w:val="24"/>
          <w:shd w:val="clear" w:color="auto" w:fill="FFFFFF"/>
        </w:rPr>
        <w:t>Journal of Microbiology and Biotechnology</w:t>
      </w:r>
      <w:r w:rsidRPr="004A5994">
        <w:rPr>
          <w:rFonts w:ascii="Arial" w:hAnsi="Arial" w:cs="Arial"/>
          <w:sz w:val="24"/>
          <w:szCs w:val="24"/>
          <w:shd w:val="clear" w:color="auto" w:fill="FFFFFF"/>
        </w:rPr>
        <w:t>, </w:t>
      </w:r>
      <w:r w:rsidRPr="004A5994">
        <w:rPr>
          <w:rFonts w:ascii="Arial" w:hAnsi="Arial" w:cs="Arial"/>
          <w:i/>
          <w:iCs/>
          <w:sz w:val="24"/>
          <w:szCs w:val="24"/>
          <w:shd w:val="clear" w:color="auto" w:fill="FFFFFF"/>
        </w:rPr>
        <w:t>18</w:t>
      </w:r>
      <w:r w:rsidRPr="004A5994">
        <w:rPr>
          <w:rFonts w:ascii="Arial" w:hAnsi="Arial" w:cs="Arial"/>
          <w:sz w:val="24"/>
          <w:szCs w:val="24"/>
          <w:shd w:val="clear" w:color="auto" w:fill="FFFFFF"/>
        </w:rPr>
        <w:t>(5), 821-827.</w:t>
      </w:r>
    </w:p>
    <w:p w14:paraId="0ACFA7A5" w14:textId="2CAB584F" w:rsidR="004A5994" w:rsidRPr="004A5994" w:rsidRDefault="004A5994" w:rsidP="004A5994">
      <w:pPr>
        <w:spacing w:line="360" w:lineRule="auto"/>
        <w:jc w:val="both"/>
        <w:rPr>
          <w:rFonts w:ascii="Arial" w:hAnsi="Arial" w:cs="Arial"/>
          <w:sz w:val="24"/>
          <w:szCs w:val="24"/>
          <w:shd w:val="clear" w:color="auto" w:fill="FFFFFF"/>
        </w:rPr>
      </w:pPr>
      <w:r w:rsidRPr="004A5994">
        <w:rPr>
          <w:rFonts w:ascii="Arial" w:hAnsi="Arial" w:cs="Arial"/>
          <w:sz w:val="24"/>
          <w:szCs w:val="24"/>
          <w:shd w:val="clear" w:color="auto" w:fill="FFFFFF"/>
        </w:rPr>
        <w:t xml:space="preserve">Ruiz, A., Andree, K. B., </w:t>
      </w:r>
      <w:proofErr w:type="spellStart"/>
      <w:r w:rsidRPr="004A5994">
        <w:rPr>
          <w:rFonts w:ascii="Arial" w:hAnsi="Arial" w:cs="Arial"/>
          <w:sz w:val="24"/>
          <w:szCs w:val="24"/>
          <w:shd w:val="clear" w:color="auto" w:fill="FFFFFF"/>
        </w:rPr>
        <w:t>Furones</w:t>
      </w:r>
      <w:proofErr w:type="spellEnd"/>
      <w:r w:rsidRPr="004A5994">
        <w:rPr>
          <w:rFonts w:ascii="Arial" w:hAnsi="Arial" w:cs="Arial"/>
          <w:sz w:val="24"/>
          <w:szCs w:val="24"/>
          <w:shd w:val="clear" w:color="auto" w:fill="FFFFFF"/>
        </w:rPr>
        <w:t xml:space="preserve">, D., </w:t>
      </w:r>
      <w:proofErr w:type="spellStart"/>
      <w:r w:rsidRPr="004A5994">
        <w:rPr>
          <w:rFonts w:ascii="Arial" w:hAnsi="Arial" w:cs="Arial"/>
          <w:sz w:val="24"/>
          <w:szCs w:val="24"/>
          <w:shd w:val="clear" w:color="auto" w:fill="FFFFFF"/>
        </w:rPr>
        <w:t>Holhorea</w:t>
      </w:r>
      <w:proofErr w:type="spellEnd"/>
      <w:r w:rsidRPr="004A5994">
        <w:rPr>
          <w:rFonts w:ascii="Arial" w:hAnsi="Arial" w:cs="Arial"/>
          <w:sz w:val="24"/>
          <w:szCs w:val="24"/>
          <w:shd w:val="clear" w:color="auto" w:fill="FFFFFF"/>
        </w:rPr>
        <w:t xml:space="preserve">, P. G., </w:t>
      </w:r>
      <w:proofErr w:type="spellStart"/>
      <w:r w:rsidRPr="004A5994">
        <w:rPr>
          <w:rFonts w:ascii="Arial" w:hAnsi="Arial" w:cs="Arial"/>
          <w:sz w:val="24"/>
          <w:szCs w:val="24"/>
          <w:shd w:val="clear" w:color="auto" w:fill="FFFFFF"/>
        </w:rPr>
        <w:t>Calduch-Giner</w:t>
      </w:r>
      <w:proofErr w:type="spellEnd"/>
      <w:r w:rsidRPr="004A5994">
        <w:rPr>
          <w:rFonts w:ascii="Arial" w:hAnsi="Arial" w:cs="Arial"/>
          <w:sz w:val="24"/>
          <w:szCs w:val="24"/>
          <w:shd w:val="clear" w:color="auto" w:fill="FFFFFF"/>
        </w:rPr>
        <w:t xml:space="preserve">, J. À., </w:t>
      </w:r>
      <w:proofErr w:type="spellStart"/>
      <w:r w:rsidRPr="004A5994">
        <w:rPr>
          <w:rFonts w:ascii="Arial" w:hAnsi="Arial" w:cs="Arial"/>
          <w:sz w:val="24"/>
          <w:szCs w:val="24"/>
          <w:shd w:val="clear" w:color="auto" w:fill="FFFFFF"/>
        </w:rPr>
        <w:t>Viñas</w:t>
      </w:r>
      <w:proofErr w:type="spellEnd"/>
      <w:r w:rsidRPr="004A5994">
        <w:rPr>
          <w:rFonts w:ascii="Arial" w:hAnsi="Arial" w:cs="Arial"/>
          <w:sz w:val="24"/>
          <w:szCs w:val="24"/>
          <w:shd w:val="clear" w:color="auto" w:fill="FFFFFF"/>
        </w:rPr>
        <w:t xml:space="preserve">, M., ... &amp; </w:t>
      </w:r>
      <w:proofErr w:type="spellStart"/>
      <w:r w:rsidRPr="004A5994">
        <w:rPr>
          <w:rFonts w:ascii="Arial" w:hAnsi="Arial" w:cs="Arial"/>
          <w:sz w:val="24"/>
          <w:szCs w:val="24"/>
          <w:shd w:val="clear" w:color="auto" w:fill="FFFFFF"/>
        </w:rPr>
        <w:t>Gisbert</w:t>
      </w:r>
      <w:proofErr w:type="spellEnd"/>
      <w:r w:rsidRPr="004A5994">
        <w:rPr>
          <w:rFonts w:ascii="Arial" w:hAnsi="Arial" w:cs="Arial"/>
          <w:sz w:val="24"/>
          <w:szCs w:val="24"/>
          <w:shd w:val="clear" w:color="auto" w:fill="FFFFFF"/>
        </w:rPr>
        <w:t xml:space="preserve">, E. (2023). Modulation of gut microbiota and intestinal immune response in gilthead seabream (Sparus </w:t>
      </w:r>
      <w:proofErr w:type="spellStart"/>
      <w:r w:rsidRPr="004A5994">
        <w:rPr>
          <w:rFonts w:ascii="Arial" w:hAnsi="Arial" w:cs="Arial"/>
          <w:sz w:val="24"/>
          <w:szCs w:val="24"/>
          <w:shd w:val="clear" w:color="auto" w:fill="FFFFFF"/>
        </w:rPr>
        <w:t>aurata</w:t>
      </w:r>
      <w:proofErr w:type="spellEnd"/>
      <w:r w:rsidRPr="004A5994">
        <w:rPr>
          <w:rFonts w:ascii="Arial" w:hAnsi="Arial" w:cs="Arial"/>
          <w:sz w:val="24"/>
          <w:szCs w:val="24"/>
          <w:shd w:val="clear" w:color="auto" w:fill="FFFFFF"/>
        </w:rPr>
        <w:t>) by dietary bile salt supplementation. </w:t>
      </w:r>
      <w:r w:rsidRPr="004A5994">
        <w:rPr>
          <w:rFonts w:ascii="Arial" w:hAnsi="Arial" w:cs="Arial"/>
          <w:i/>
          <w:iCs/>
          <w:sz w:val="24"/>
          <w:szCs w:val="24"/>
          <w:shd w:val="clear" w:color="auto" w:fill="FFFFFF"/>
        </w:rPr>
        <w:t>Frontiers in Microbiology</w:t>
      </w:r>
      <w:r w:rsidRPr="004A5994">
        <w:rPr>
          <w:rFonts w:ascii="Arial" w:hAnsi="Arial" w:cs="Arial"/>
          <w:sz w:val="24"/>
          <w:szCs w:val="24"/>
          <w:shd w:val="clear" w:color="auto" w:fill="FFFFFF"/>
        </w:rPr>
        <w:t>, </w:t>
      </w:r>
      <w:r w:rsidRPr="004A5994">
        <w:rPr>
          <w:rFonts w:ascii="Arial" w:hAnsi="Arial" w:cs="Arial"/>
          <w:i/>
          <w:iCs/>
          <w:sz w:val="24"/>
          <w:szCs w:val="24"/>
          <w:shd w:val="clear" w:color="auto" w:fill="FFFFFF"/>
        </w:rPr>
        <w:t>14</w:t>
      </w:r>
      <w:r w:rsidRPr="004A5994">
        <w:rPr>
          <w:rFonts w:ascii="Arial" w:hAnsi="Arial" w:cs="Arial"/>
          <w:sz w:val="24"/>
          <w:szCs w:val="24"/>
          <w:shd w:val="clear" w:color="auto" w:fill="FFFFFF"/>
        </w:rPr>
        <w:t>, 1123716.</w:t>
      </w:r>
    </w:p>
    <w:p w14:paraId="4F935395" w14:textId="7152C012" w:rsidR="00030CFD" w:rsidRPr="004A5994" w:rsidRDefault="00030CFD" w:rsidP="004A5994">
      <w:pPr>
        <w:spacing w:line="360" w:lineRule="auto"/>
        <w:jc w:val="both"/>
        <w:rPr>
          <w:rFonts w:ascii="Arial" w:hAnsi="Arial" w:cs="Arial"/>
          <w:sz w:val="24"/>
          <w:szCs w:val="24"/>
          <w:shd w:val="clear" w:color="auto" w:fill="FFFFFF"/>
        </w:rPr>
      </w:pPr>
      <w:proofErr w:type="spellStart"/>
      <w:r w:rsidRPr="004A5994">
        <w:rPr>
          <w:rFonts w:ascii="Arial" w:hAnsi="Arial" w:cs="Arial"/>
          <w:sz w:val="24"/>
          <w:szCs w:val="24"/>
          <w:shd w:val="clear" w:color="auto" w:fill="FFFFFF"/>
        </w:rPr>
        <w:t>Suda</w:t>
      </w:r>
      <w:proofErr w:type="spellEnd"/>
      <w:r w:rsidRPr="004A5994">
        <w:rPr>
          <w:rFonts w:ascii="Arial" w:hAnsi="Arial" w:cs="Arial"/>
          <w:sz w:val="24"/>
          <w:szCs w:val="24"/>
          <w:shd w:val="clear" w:color="auto" w:fill="FFFFFF"/>
        </w:rPr>
        <w:t xml:space="preserve">, S., </w:t>
      </w:r>
      <w:proofErr w:type="spellStart"/>
      <w:r w:rsidRPr="004A5994">
        <w:rPr>
          <w:rFonts w:ascii="Arial" w:hAnsi="Arial" w:cs="Arial"/>
          <w:sz w:val="24"/>
          <w:szCs w:val="24"/>
          <w:shd w:val="clear" w:color="auto" w:fill="FFFFFF"/>
        </w:rPr>
        <w:t>Atsumi</w:t>
      </w:r>
      <w:proofErr w:type="spellEnd"/>
      <w:r w:rsidRPr="004A5994">
        <w:rPr>
          <w:rFonts w:ascii="Arial" w:hAnsi="Arial" w:cs="Arial"/>
          <w:sz w:val="24"/>
          <w:szCs w:val="24"/>
          <w:shd w:val="clear" w:color="auto" w:fill="FFFFFF"/>
        </w:rPr>
        <w:t xml:space="preserve">, M., &amp; Miyashita, H. (2002). Taxonomic characterization of a marine Nannochloropsis species, N. </w:t>
      </w:r>
      <w:proofErr w:type="spellStart"/>
      <w:r w:rsidRPr="004A5994">
        <w:rPr>
          <w:rFonts w:ascii="Arial" w:hAnsi="Arial" w:cs="Arial"/>
          <w:sz w:val="24"/>
          <w:szCs w:val="24"/>
          <w:shd w:val="clear" w:color="auto" w:fill="FFFFFF"/>
        </w:rPr>
        <w:t>oceanica</w:t>
      </w:r>
      <w:proofErr w:type="spellEnd"/>
      <w:r w:rsidRPr="004A5994">
        <w:rPr>
          <w:rFonts w:ascii="Arial" w:hAnsi="Arial" w:cs="Arial"/>
          <w:sz w:val="24"/>
          <w:szCs w:val="24"/>
          <w:shd w:val="clear" w:color="auto" w:fill="FFFFFF"/>
        </w:rPr>
        <w:t xml:space="preserve"> sp. </w:t>
      </w:r>
      <w:proofErr w:type="spellStart"/>
      <w:proofErr w:type="gramStart"/>
      <w:r w:rsidRPr="004A5994">
        <w:rPr>
          <w:rFonts w:ascii="Arial" w:hAnsi="Arial" w:cs="Arial"/>
          <w:sz w:val="24"/>
          <w:szCs w:val="24"/>
          <w:shd w:val="clear" w:color="auto" w:fill="FFFFFF"/>
        </w:rPr>
        <w:t>nov.</w:t>
      </w:r>
      <w:proofErr w:type="spellEnd"/>
      <w:r w:rsidRPr="004A5994">
        <w:rPr>
          <w:rFonts w:ascii="Arial" w:hAnsi="Arial" w:cs="Arial"/>
          <w:sz w:val="24"/>
          <w:szCs w:val="24"/>
          <w:shd w:val="clear" w:color="auto" w:fill="FFFFFF"/>
        </w:rPr>
        <w:t>(</w:t>
      </w:r>
      <w:proofErr w:type="spellStart"/>
      <w:proofErr w:type="gramEnd"/>
      <w:r w:rsidRPr="004A5994">
        <w:rPr>
          <w:rFonts w:ascii="Arial" w:hAnsi="Arial" w:cs="Arial"/>
          <w:sz w:val="24"/>
          <w:szCs w:val="24"/>
          <w:shd w:val="clear" w:color="auto" w:fill="FFFFFF"/>
        </w:rPr>
        <w:t>Eustigmatophyceae</w:t>
      </w:r>
      <w:proofErr w:type="spellEnd"/>
      <w:r w:rsidRPr="004A5994">
        <w:rPr>
          <w:rFonts w:ascii="Arial" w:hAnsi="Arial" w:cs="Arial"/>
          <w:sz w:val="24"/>
          <w:szCs w:val="24"/>
          <w:shd w:val="clear" w:color="auto" w:fill="FFFFFF"/>
        </w:rPr>
        <w:t>). </w:t>
      </w:r>
      <w:proofErr w:type="spellStart"/>
      <w:r w:rsidRPr="004A5994">
        <w:rPr>
          <w:rFonts w:ascii="Arial" w:hAnsi="Arial" w:cs="Arial"/>
          <w:i/>
          <w:iCs/>
          <w:sz w:val="24"/>
          <w:szCs w:val="24"/>
          <w:shd w:val="clear" w:color="auto" w:fill="FFFFFF"/>
        </w:rPr>
        <w:t>Phycologia</w:t>
      </w:r>
      <w:proofErr w:type="spellEnd"/>
      <w:r w:rsidRPr="004A5994">
        <w:rPr>
          <w:rFonts w:ascii="Arial" w:hAnsi="Arial" w:cs="Arial"/>
          <w:sz w:val="24"/>
          <w:szCs w:val="24"/>
          <w:shd w:val="clear" w:color="auto" w:fill="FFFFFF"/>
        </w:rPr>
        <w:t>, </w:t>
      </w:r>
      <w:r w:rsidRPr="004A5994">
        <w:rPr>
          <w:rFonts w:ascii="Arial" w:hAnsi="Arial" w:cs="Arial"/>
          <w:i/>
          <w:iCs/>
          <w:sz w:val="24"/>
          <w:szCs w:val="24"/>
          <w:shd w:val="clear" w:color="auto" w:fill="FFFFFF"/>
        </w:rPr>
        <w:t>41</w:t>
      </w:r>
      <w:r w:rsidRPr="004A5994">
        <w:rPr>
          <w:rFonts w:ascii="Arial" w:hAnsi="Arial" w:cs="Arial"/>
          <w:sz w:val="24"/>
          <w:szCs w:val="24"/>
          <w:shd w:val="clear" w:color="auto" w:fill="FFFFFF"/>
        </w:rPr>
        <w:t>(3), 273-279.</w:t>
      </w:r>
    </w:p>
    <w:p w14:paraId="522356B8" w14:textId="466133E7" w:rsidR="00EB7C3D" w:rsidRPr="004A5994" w:rsidRDefault="00EB7C3D" w:rsidP="004A5994">
      <w:pPr>
        <w:spacing w:line="360" w:lineRule="auto"/>
        <w:jc w:val="both"/>
        <w:rPr>
          <w:rFonts w:ascii="Arial" w:hAnsi="Arial" w:cs="Arial"/>
          <w:sz w:val="24"/>
          <w:szCs w:val="24"/>
          <w:shd w:val="clear" w:color="auto" w:fill="FFFFFF"/>
        </w:rPr>
      </w:pPr>
      <w:r w:rsidRPr="004A5994">
        <w:rPr>
          <w:rFonts w:ascii="Arial" w:hAnsi="Arial" w:cs="Arial"/>
          <w:sz w:val="24"/>
          <w:szCs w:val="24"/>
          <w:shd w:val="clear" w:color="auto" w:fill="FFFFFF"/>
        </w:rPr>
        <w:t xml:space="preserve">Sui, Y., &amp; </w:t>
      </w:r>
      <w:proofErr w:type="spellStart"/>
      <w:r w:rsidRPr="004A5994">
        <w:rPr>
          <w:rFonts w:ascii="Arial" w:hAnsi="Arial" w:cs="Arial"/>
          <w:sz w:val="24"/>
          <w:szCs w:val="24"/>
          <w:shd w:val="clear" w:color="auto" w:fill="FFFFFF"/>
        </w:rPr>
        <w:t>Vlaeminck</w:t>
      </w:r>
      <w:proofErr w:type="spellEnd"/>
      <w:r w:rsidRPr="004A5994">
        <w:rPr>
          <w:rFonts w:ascii="Arial" w:hAnsi="Arial" w:cs="Arial"/>
          <w:sz w:val="24"/>
          <w:szCs w:val="24"/>
          <w:shd w:val="clear" w:color="auto" w:fill="FFFFFF"/>
        </w:rPr>
        <w:t>, S. E. (2019). Effects of salinity, pH and growth phase on the protein productivity by Dunaliella salina. </w:t>
      </w:r>
      <w:r w:rsidRPr="004A5994">
        <w:rPr>
          <w:rFonts w:ascii="Arial" w:hAnsi="Arial" w:cs="Arial"/>
          <w:i/>
          <w:iCs/>
          <w:sz w:val="24"/>
          <w:szCs w:val="24"/>
          <w:shd w:val="clear" w:color="auto" w:fill="FFFFFF"/>
        </w:rPr>
        <w:t>Journal of Chemical Technology &amp; Biotechnology</w:t>
      </w:r>
      <w:r w:rsidRPr="004A5994">
        <w:rPr>
          <w:rFonts w:ascii="Arial" w:hAnsi="Arial" w:cs="Arial"/>
          <w:sz w:val="24"/>
          <w:szCs w:val="24"/>
          <w:shd w:val="clear" w:color="auto" w:fill="FFFFFF"/>
        </w:rPr>
        <w:t>, </w:t>
      </w:r>
      <w:r w:rsidRPr="004A5994">
        <w:rPr>
          <w:rFonts w:ascii="Arial" w:hAnsi="Arial" w:cs="Arial"/>
          <w:i/>
          <w:iCs/>
          <w:sz w:val="24"/>
          <w:szCs w:val="24"/>
          <w:shd w:val="clear" w:color="auto" w:fill="FFFFFF"/>
        </w:rPr>
        <w:t>94</w:t>
      </w:r>
      <w:r w:rsidRPr="004A5994">
        <w:rPr>
          <w:rFonts w:ascii="Arial" w:hAnsi="Arial" w:cs="Arial"/>
          <w:sz w:val="24"/>
          <w:szCs w:val="24"/>
          <w:shd w:val="clear" w:color="auto" w:fill="FFFFFF"/>
        </w:rPr>
        <w:t>(4), 1032-1040.</w:t>
      </w:r>
    </w:p>
    <w:p w14:paraId="1A110068" w14:textId="10923786" w:rsidR="00E42EA0" w:rsidRPr="004A5994" w:rsidRDefault="00E42EA0" w:rsidP="004A5994">
      <w:pPr>
        <w:spacing w:line="360" w:lineRule="auto"/>
        <w:jc w:val="both"/>
        <w:rPr>
          <w:rFonts w:ascii="Arial" w:hAnsi="Arial" w:cs="Arial"/>
          <w:sz w:val="24"/>
          <w:szCs w:val="24"/>
          <w:shd w:val="clear" w:color="auto" w:fill="FFFFFF"/>
        </w:rPr>
      </w:pPr>
      <w:proofErr w:type="spellStart"/>
      <w:r w:rsidRPr="004A5994">
        <w:rPr>
          <w:rFonts w:ascii="Arial" w:hAnsi="Arial" w:cs="Arial"/>
          <w:sz w:val="24"/>
          <w:szCs w:val="24"/>
          <w:shd w:val="clear" w:color="auto" w:fill="FFFFFF"/>
        </w:rPr>
        <w:t>Tempesta</w:t>
      </w:r>
      <w:proofErr w:type="spellEnd"/>
      <w:r w:rsidRPr="004A5994">
        <w:rPr>
          <w:rFonts w:ascii="Arial" w:hAnsi="Arial" w:cs="Arial"/>
          <w:sz w:val="24"/>
          <w:szCs w:val="24"/>
          <w:shd w:val="clear" w:color="auto" w:fill="FFFFFF"/>
        </w:rPr>
        <w:t xml:space="preserve">, S., </w:t>
      </w:r>
      <w:proofErr w:type="spellStart"/>
      <w:r w:rsidRPr="004A5994">
        <w:rPr>
          <w:rFonts w:ascii="Arial" w:hAnsi="Arial" w:cs="Arial"/>
          <w:sz w:val="24"/>
          <w:szCs w:val="24"/>
          <w:shd w:val="clear" w:color="auto" w:fill="FFFFFF"/>
        </w:rPr>
        <w:t>Paoletti</w:t>
      </w:r>
      <w:proofErr w:type="spellEnd"/>
      <w:r w:rsidRPr="004A5994">
        <w:rPr>
          <w:rFonts w:ascii="Arial" w:hAnsi="Arial" w:cs="Arial"/>
          <w:sz w:val="24"/>
          <w:szCs w:val="24"/>
          <w:shd w:val="clear" w:color="auto" w:fill="FFFFFF"/>
        </w:rPr>
        <w:t xml:space="preserve">, M., &amp; </w:t>
      </w:r>
      <w:proofErr w:type="spellStart"/>
      <w:r w:rsidRPr="004A5994">
        <w:rPr>
          <w:rFonts w:ascii="Arial" w:hAnsi="Arial" w:cs="Arial"/>
          <w:sz w:val="24"/>
          <w:szCs w:val="24"/>
          <w:shd w:val="clear" w:color="auto" w:fill="FFFFFF"/>
        </w:rPr>
        <w:t>Pasqualetti</w:t>
      </w:r>
      <w:proofErr w:type="spellEnd"/>
      <w:r w:rsidRPr="004A5994">
        <w:rPr>
          <w:rFonts w:ascii="Arial" w:hAnsi="Arial" w:cs="Arial"/>
          <w:sz w:val="24"/>
          <w:szCs w:val="24"/>
          <w:shd w:val="clear" w:color="auto" w:fill="FFFFFF"/>
        </w:rPr>
        <w:t xml:space="preserve">, M. (2011). Morphological and molecular identification of a strain of the unicellular green alga </w:t>
      </w:r>
      <w:proofErr w:type="spellStart"/>
      <w:r w:rsidRPr="004A5994">
        <w:rPr>
          <w:rFonts w:ascii="Arial" w:hAnsi="Arial" w:cs="Arial"/>
          <w:sz w:val="24"/>
          <w:szCs w:val="24"/>
          <w:shd w:val="clear" w:color="auto" w:fill="FFFFFF"/>
        </w:rPr>
        <w:t>Dunaliella</w:t>
      </w:r>
      <w:proofErr w:type="spellEnd"/>
      <w:r w:rsidRPr="004A5994">
        <w:rPr>
          <w:rFonts w:ascii="Arial" w:hAnsi="Arial" w:cs="Arial"/>
          <w:sz w:val="24"/>
          <w:szCs w:val="24"/>
          <w:shd w:val="clear" w:color="auto" w:fill="FFFFFF"/>
        </w:rPr>
        <w:t xml:space="preserve"> sp. isolated from Tarquinia Salterns. </w:t>
      </w:r>
      <w:r w:rsidRPr="004A5994">
        <w:rPr>
          <w:rFonts w:ascii="Arial" w:hAnsi="Arial" w:cs="Arial"/>
          <w:i/>
          <w:iCs/>
          <w:sz w:val="24"/>
          <w:szCs w:val="24"/>
          <w:shd w:val="clear" w:color="auto" w:fill="FFFFFF"/>
        </w:rPr>
        <w:t>Transitional waters bulletin</w:t>
      </w:r>
      <w:r w:rsidRPr="004A5994">
        <w:rPr>
          <w:rFonts w:ascii="Arial" w:hAnsi="Arial" w:cs="Arial"/>
          <w:sz w:val="24"/>
          <w:szCs w:val="24"/>
          <w:shd w:val="clear" w:color="auto" w:fill="FFFFFF"/>
        </w:rPr>
        <w:t>, </w:t>
      </w:r>
      <w:r w:rsidRPr="004A5994">
        <w:rPr>
          <w:rFonts w:ascii="Arial" w:hAnsi="Arial" w:cs="Arial"/>
          <w:i/>
          <w:iCs/>
          <w:sz w:val="24"/>
          <w:szCs w:val="24"/>
          <w:shd w:val="clear" w:color="auto" w:fill="FFFFFF"/>
        </w:rPr>
        <w:t>4</w:t>
      </w:r>
      <w:r w:rsidRPr="004A5994">
        <w:rPr>
          <w:rFonts w:ascii="Arial" w:hAnsi="Arial" w:cs="Arial"/>
          <w:sz w:val="24"/>
          <w:szCs w:val="24"/>
          <w:shd w:val="clear" w:color="auto" w:fill="FFFFFF"/>
        </w:rPr>
        <w:t>(2), 60-70.</w:t>
      </w:r>
    </w:p>
    <w:p w14:paraId="6EFAFA02" w14:textId="1A82CE8C" w:rsidR="00043E94" w:rsidRPr="004A5994" w:rsidRDefault="00043E94" w:rsidP="004A5994">
      <w:pPr>
        <w:spacing w:line="360" w:lineRule="auto"/>
        <w:jc w:val="both"/>
        <w:rPr>
          <w:rFonts w:ascii="Arial" w:hAnsi="Arial" w:cs="Arial"/>
          <w:sz w:val="24"/>
          <w:szCs w:val="24"/>
          <w:shd w:val="clear" w:color="auto" w:fill="FFFFFF"/>
        </w:rPr>
      </w:pPr>
      <w:r w:rsidRPr="004A5994">
        <w:rPr>
          <w:rFonts w:ascii="Arial" w:hAnsi="Arial" w:cs="Arial"/>
          <w:sz w:val="24"/>
          <w:szCs w:val="24"/>
          <w:shd w:val="clear" w:color="auto" w:fill="FFFFFF"/>
        </w:rPr>
        <w:t xml:space="preserve">Zahran, E., </w:t>
      </w:r>
      <w:proofErr w:type="spellStart"/>
      <w:r w:rsidRPr="004A5994">
        <w:rPr>
          <w:rFonts w:ascii="Arial" w:hAnsi="Arial" w:cs="Arial"/>
          <w:sz w:val="24"/>
          <w:szCs w:val="24"/>
          <w:shd w:val="clear" w:color="auto" w:fill="FFFFFF"/>
        </w:rPr>
        <w:t>Elbahnaswy</w:t>
      </w:r>
      <w:proofErr w:type="spellEnd"/>
      <w:r w:rsidRPr="004A5994">
        <w:rPr>
          <w:rFonts w:ascii="Arial" w:hAnsi="Arial" w:cs="Arial"/>
          <w:sz w:val="24"/>
          <w:szCs w:val="24"/>
          <w:shd w:val="clear" w:color="auto" w:fill="FFFFFF"/>
        </w:rPr>
        <w:t xml:space="preserve">, S., Ibrahim, I., &amp; Khaled, A. A. (2021). </w:t>
      </w:r>
      <w:proofErr w:type="spellStart"/>
      <w:r w:rsidRPr="004A5994">
        <w:rPr>
          <w:rFonts w:ascii="Arial" w:hAnsi="Arial" w:cs="Arial"/>
          <w:sz w:val="24"/>
          <w:szCs w:val="24"/>
          <w:shd w:val="clear" w:color="auto" w:fill="FFFFFF"/>
        </w:rPr>
        <w:t>Nannochloropsis</w:t>
      </w:r>
      <w:proofErr w:type="spellEnd"/>
      <w:r w:rsidRPr="004A5994">
        <w:rPr>
          <w:rFonts w:ascii="Arial" w:hAnsi="Arial" w:cs="Arial"/>
          <w:sz w:val="24"/>
          <w:szCs w:val="24"/>
          <w:shd w:val="clear" w:color="auto" w:fill="FFFFFF"/>
        </w:rPr>
        <w:t xml:space="preserve"> </w:t>
      </w:r>
      <w:proofErr w:type="spellStart"/>
      <w:r w:rsidRPr="004A5994">
        <w:rPr>
          <w:rFonts w:ascii="Arial" w:hAnsi="Arial" w:cs="Arial"/>
          <w:sz w:val="24"/>
          <w:szCs w:val="24"/>
          <w:shd w:val="clear" w:color="auto" w:fill="FFFFFF"/>
        </w:rPr>
        <w:t>oculata</w:t>
      </w:r>
      <w:proofErr w:type="spellEnd"/>
      <w:r w:rsidRPr="004A5994">
        <w:rPr>
          <w:rFonts w:ascii="Arial" w:hAnsi="Arial" w:cs="Arial"/>
          <w:sz w:val="24"/>
          <w:szCs w:val="24"/>
          <w:shd w:val="clear" w:color="auto" w:fill="FFFFFF"/>
        </w:rPr>
        <w:t xml:space="preserve"> enhances immune response, transcription of stress, and cytokine genes in Nile tilapia subjected to air exposure stress. </w:t>
      </w:r>
      <w:r w:rsidRPr="004A5994">
        <w:rPr>
          <w:rFonts w:ascii="Arial" w:hAnsi="Arial" w:cs="Arial"/>
          <w:i/>
          <w:iCs/>
          <w:sz w:val="24"/>
          <w:szCs w:val="24"/>
          <w:shd w:val="clear" w:color="auto" w:fill="FFFFFF"/>
        </w:rPr>
        <w:t>Aquaculture Reports</w:t>
      </w:r>
      <w:r w:rsidRPr="004A5994">
        <w:rPr>
          <w:rFonts w:ascii="Arial" w:hAnsi="Arial" w:cs="Arial"/>
          <w:sz w:val="24"/>
          <w:szCs w:val="24"/>
          <w:shd w:val="clear" w:color="auto" w:fill="FFFFFF"/>
        </w:rPr>
        <w:t>, </w:t>
      </w:r>
      <w:r w:rsidRPr="004A5994">
        <w:rPr>
          <w:rFonts w:ascii="Arial" w:hAnsi="Arial" w:cs="Arial"/>
          <w:i/>
          <w:iCs/>
          <w:sz w:val="24"/>
          <w:szCs w:val="24"/>
          <w:shd w:val="clear" w:color="auto" w:fill="FFFFFF"/>
        </w:rPr>
        <w:t>21</w:t>
      </w:r>
      <w:r w:rsidRPr="004A5994">
        <w:rPr>
          <w:rFonts w:ascii="Arial" w:hAnsi="Arial" w:cs="Arial"/>
          <w:sz w:val="24"/>
          <w:szCs w:val="24"/>
          <w:shd w:val="clear" w:color="auto" w:fill="FFFFFF"/>
        </w:rPr>
        <w:t>, 100911.</w:t>
      </w:r>
    </w:p>
    <w:p w14:paraId="69FC9ED8" w14:textId="131B4255" w:rsidR="008C6EDD" w:rsidRPr="004A5994" w:rsidRDefault="008C6EDD" w:rsidP="004A5994">
      <w:pPr>
        <w:spacing w:line="360" w:lineRule="auto"/>
        <w:jc w:val="both"/>
        <w:rPr>
          <w:rFonts w:ascii="Arial" w:hAnsi="Arial" w:cs="Arial"/>
          <w:sz w:val="24"/>
          <w:szCs w:val="24"/>
          <w:shd w:val="clear" w:color="auto" w:fill="FFFFFF"/>
        </w:rPr>
      </w:pPr>
      <w:proofErr w:type="spellStart"/>
      <w:r w:rsidRPr="004A5994">
        <w:rPr>
          <w:rFonts w:ascii="Arial" w:hAnsi="Arial" w:cs="Arial"/>
          <w:sz w:val="24"/>
          <w:szCs w:val="24"/>
          <w:shd w:val="clear" w:color="auto" w:fill="FFFFFF"/>
        </w:rPr>
        <w:lastRenderedPageBreak/>
        <w:t>Zanella</w:t>
      </w:r>
      <w:proofErr w:type="spellEnd"/>
      <w:r w:rsidRPr="004A5994">
        <w:rPr>
          <w:rFonts w:ascii="Arial" w:hAnsi="Arial" w:cs="Arial"/>
          <w:sz w:val="24"/>
          <w:szCs w:val="24"/>
          <w:shd w:val="clear" w:color="auto" w:fill="FFFFFF"/>
        </w:rPr>
        <w:t xml:space="preserve">, L., &amp; </w:t>
      </w:r>
      <w:proofErr w:type="spellStart"/>
      <w:r w:rsidRPr="004A5994">
        <w:rPr>
          <w:rFonts w:ascii="Arial" w:hAnsi="Arial" w:cs="Arial"/>
          <w:sz w:val="24"/>
          <w:szCs w:val="24"/>
          <w:shd w:val="clear" w:color="auto" w:fill="FFFFFF"/>
        </w:rPr>
        <w:t>Vianello</w:t>
      </w:r>
      <w:proofErr w:type="spellEnd"/>
      <w:r w:rsidRPr="004A5994">
        <w:rPr>
          <w:rFonts w:ascii="Arial" w:hAnsi="Arial" w:cs="Arial"/>
          <w:sz w:val="24"/>
          <w:szCs w:val="24"/>
          <w:shd w:val="clear" w:color="auto" w:fill="FFFFFF"/>
        </w:rPr>
        <w:t>, F. (2020). Microalgae of the genus Nannochloropsis: Chemical composition and functional implications for human nutrition. </w:t>
      </w:r>
      <w:r w:rsidRPr="004A5994">
        <w:rPr>
          <w:rFonts w:ascii="Arial" w:hAnsi="Arial" w:cs="Arial"/>
          <w:i/>
          <w:iCs/>
          <w:sz w:val="24"/>
          <w:szCs w:val="24"/>
          <w:shd w:val="clear" w:color="auto" w:fill="FFFFFF"/>
        </w:rPr>
        <w:t>Journal of Functional Foods</w:t>
      </w:r>
      <w:r w:rsidRPr="004A5994">
        <w:rPr>
          <w:rFonts w:ascii="Arial" w:hAnsi="Arial" w:cs="Arial"/>
          <w:sz w:val="24"/>
          <w:szCs w:val="24"/>
          <w:shd w:val="clear" w:color="auto" w:fill="FFFFFF"/>
        </w:rPr>
        <w:t>, </w:t>
      </w:r>
      <w:r w:rsidRPr="004A5994">
        <w:rPr>
          <w:rFonts w:ascii="Arial" w:hAnsi="Arial" w:cs="Arial"/>
          <w:i/>
          <w:iCs/>
          <w:sz w:val="24"/>
          <w:szCs w:val="24"/>
          <w:shd w:val="clear" w:color="auto" w:fill="FFFFFF"/>
        </w:rPr>
        <w:t>68</w:t>
      </w:r>
      <w:r w:rsidRPr="004A5994">
        <w:rPr>
          <w:rFonts w:ascii="Arial" w:hAnsi="Arial" w:cs="Arial"/>
          <w:sz w:val="24"/>
          <w:szCs w:val="24"/>
          <w:shd w:val="clear" w:color="auto" w:fill="FFFFFF"/>
        </w:rPr>
        <w:t>, 103919.</w:t>
      </w:r>
    </w:p>
    <w:p w14:paraId="17CC651D" w14:textId="1CBDB342" w:rsidR="005E451D" w:rsidRPr="004A5994" w:rsidRDefault="005E451D" w:rsidP="004A5994">
      <w:pPr>
        <w:spacing w:line="360" w:lineRule="auto"/>
        <w:jc w:val="both"/>
        <w:rPr>
          <w:rFonts w:ascii="Arial" w:hAnsi="Arial" w:cs="Arial"/>
          <w:sz w:val="24"/>
          <w:szCs w:val="24"/>
          <w:shd w:val="clear" w:color="auto" w:fill="FFFFFF"/>
        </w:rPr>
      </w:pPr>
      <w:proofErr w:type="spellStart"/>
      <w:r w:rsidRPr="004A5994">
        <w:rPr>
          <w:rFonts w:ascii="Arial" w:hAnsi="Arial" w:cs="Arial"/>
          <w:sz w:val="24"/>
          <w:szCs w:val="24"/>
          <w:shd w:val="clear" w:color="auto" w:fill="FFFFFF"/>
        </w:rPr>
        <w:t>Ziaei</w:t>
      </w:r>
      <w:proofErr w:type="spellEnd"/>
      <w:r w:rsidRPr="004A5994">
        <w:rPr>
          <w:rFonts w:ascii="Arial" w:hAnsi="Arial" w:cs="Arial"/>
          <w:sz w:val="24"/>
          <w:szCs w:val="24"/>
          <w:shd w:val="clear" w:color="auto" w:fill="FFFFFF"/>
        </w:rPr>
        <w:t xml:space="preserve">, S., </w:t>
      </w:r>
      <w:proofErr w:type="spellStart"/>
      <w:r w:rsidRPr="004A5994">
        <w:rPr>
          <w:rFonts w:ascii="Arial" w:hAnsi="Arial" w:cs="Arial"/>
          <w:sz w:val="24"/>
          <w:szCs w:val="24"/>
          <w:shd w:val="clear" w:color="auto" w:fill="FFFFFF"/>
        </w:rPr>
        <w:t>Ahmadzadeh</w:t>
      </w:r>
      <w:proofErr w:type="spellEnd"/>
      <w:r w:rsidRPr="004A5994">
        <w:rPr>
          <w:rFonts w:ascii="Arial" w:hAnsi="Arial" w:cs="Arial"/>
          <w:sz w:val="24"/>
          <w:szCs w:val="24"/>
          <w:shd w:val="clear" w:color="auto" w:fill="FFFFFF"/>
        </w:rPr>
        <w:t xml:space="preserve">, H., &amp; Es’ </w:t>
      </w:r>
      <w:proofErr w:type="spellStart"/>
      <w:r w:rsidRPr="004A5994">
        <w:rPr>
          <w:rFonts w:ascii="Arial" w:hAnsi="Arial" w:cs="Arial"/>
          <w:sz w:val="24"/>
          <w:szCs w:val="24"/>
          <w:shd w:val="clear" w:color="auto" w:fill="FFFFFF"/>
        </w:rPr>
        <w:t>haghi</w:t>
      </w:r>
      <w:proofErr w:type="spellEnd"/>
      <w:r w:rsidRPr="004A5994">
        <w:rPr>
          <w:rFonts w:ascii="Arial" w:hAnsi="Arial" w:cs="Arial"/>
          <w:sz w:val="24"/>
          <w:szCs w:val="24"/>
          <w:shd w:val="clear" w:color="auto" w:fill="FFFFFF"/>
        </w:rPr>
        <w:t>, Z. (2023). Dynamic removal of Pb (II) by live Dunaliella salina: a competitive uptake and isotherm model study. </w:t>
      </w:r>
      <w:r w:rsidRPr="004A5994">
        <w:rPr>
          <w:rFonts w:ascii="Arial" w:hAnsi="Arial" w:cs="Arial"/>
          <w:i/>
          <w:iCs/>
          <w:sz w:val="24"/>
          <w:szCs w:val="24"/>
          <w:shd w:val="clear" w:color="auto" w:fill="FFFFFF"/>
        </w:rPr>
        <w:t>Environmental Monitoring and Assessment</w:t>
      </w:r>
      <w:r w:rsidRPr="004A5994">
        <w:rPr>
          <w:rFonts w:ascii="Arial" w:hAnsi="Arial" w:cs="Arial"/>
          <w:sz w:val="24"/>
          <w:szCs w:val="24"/>
          <w:shd w:val="clear" w:color="auto" w:fill="FFFFFF"/>
        </w:rPr>
        <w:t>, </w:t>
      </w:r>
      <w:r w:rsidRPr="004A5994">
        <w:rPr>
          <w:rFonts w:ascii="Arial" w:hAnsi="Arial" w:cs="Arial"/>
          <w:i/>
          <w:iCs/>
          <w:sz w:val="24"/>
          <w:szCs w:val="24"/>
          <w:shd w:val="clear" w:color="auto" w:fill="FFFFFF"/>
        </w:rPr>
        <w:t>195</w:t>
      </w:r>
      <w:r w:rsidRPr="004A5994">
        <w:rPr>
          <w:rFonts w:ascii="Arial" w:hAnsi="Arial" w:cs="Arial"/>
          <w:sz w:val="24"/>
          <w:szCs w:val="24"/>
          <w:shd w:val="clear" w:color="auto" w:fill="FFFFFF"/>
        </w:rPr>
        <w:t>(6), 682.</w:t>
      </w:r>
    </w:p>
    <w:p w14:paraId="21B89B56" w14:textId="77777777" w:rsidR="008C6EDD" w:rsidRPr="004A5994" w:rsidRDefault="008C6EDD" w:rsidP="004A5994">
      <w:pPr>
        <w:spacing w:line="360" w:lineRule="auto"/>
        <w:jc w:val="both"/>
        <w:rPr>
          <w:rFonts w:ascii="Arial" w:hAnsi="Arial" w:cs="Arial"/>
          <w:sz w:val="24"/>
          <w:szCs w:val="24"/>
          <w:shd w:val="clear" w:color="auto" w:fill="FFFFFF"/>
        </w:rPr>
      </w:pPr>
    </w:p>
    <w:p w14:paraId="229438B6" w14:textId="77777777" w:rsidR="008C6EDD" w:rsidRPr="004A5994" w:rsidRDefault="008C6EDD" w:rsidP="004A5994">
      <w:pPr>
        <w:spacing w:line="360" w:lineRule="auto"/>
        <w:jc w:val="both"/>
        <w:rPr>
          <w:rFonts w:ascii="Arial" w:hAnsi="Arial" w:cs="Arial"/>
          <w:sz w:val="24"/>
          <w:szCs w:val="24"/>
          <w:shd w:val="clear" w:color="auto" w:fill="FFFFFF"/>
        </w:rPr>
      </w:pPr>
    </w:p>
    <w:p w14:paraId="0A436996" w14:textId="77777777" w:rsidR="008C6EDD" w:rsidRPr="004A5994" w:rsidRDefault="008C6EDD" w:rsidP="004A5994">
      <w:pPr>
        <w:spacing w:line="360" w:lineRule="auto"/>
        <w:jc w:val="both"/>
        <w:rPr>
          <w:rFonts w:ascii="Arial" w:hAnsi="Arial" w:cs="Arial"/>
          <w:sz w:val="24"/>
          <w:szCs w:val="24"/>
          <w:shd w:val="clear" w:color="auto" w:fill="FFFFFF"/>
        </w:rPr>
      </w:pPr>
    </w:p>
    <w:p w14:paraId="285734CE" w14:textId="77777777" w:rsidR="00844643" w:rsidRPr="004A5994" w:rsidRDefault="00844643" w:rsidP="004A5994">
      <w:pPr>
        <w:spacing w:line="360" w:lineRule="auto"/>
        <w:jc w:val="both"/>
        <w:rPr>
          <w:rFonts w:ascii="Arial" w:hAnsi="Arial" w:cs="Arial"/>
          <w:sz w:val="24"/>
          <w:szCs w:val="24"/>
        </w:rPr>
      </w:pPr>
    </w:p>
    <w:p w14:paraId="56D7D88F" w14:textId="319BD645" w:rsidR="00844643" w:rsidRPr="004A5994" w:rsidRDefault="00844643" w:rsidP="004A5994">
      <w:pPr>
        <w:spacing w:line="360" w:lineRule="auto"/>
        <w:jc w:val="both"/>
        <w:rPr>
          <w:rFonts w:ascii="Arial" w:hAnsi="Arial" w:cs="Arial"/>
          <w:sz w:val="24"/>
          <w:szCs w:val="24"/>
        </w:rPr>
      </w:pPr>
    </w:p>
    <w:p w14:paraId="4277D342" w14:textId="77777777" w:rsidR="00844643" w:rsidRPr="004A5994" w:rsidRDefault="00844643" w:rsidP="004A5994">
      <w:pPr>
        <w:spacing w:line="360" w:lineRule="auto"/>
        <w:jc w:val="both"/>
        <w:rPr>
          <w:rFonts w:ascii="Arial" w:hAnsi="Arial" w:cs="Arial"/>
          <w:sz w:val="24"/>
          <w:szCs w:val="24"/>
        </w:rPr>
      </w:pPr>
    </w:p>
    <w:sectPr w:rsidR="00844643" w:rsidRPr="004A5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E71FE"/>
    <w:multiLevelType w:val="hybridMultilevel"/>
    <w:tmpl w:val="7AC8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E2C19"/>
    <w:multiLevelType w:val="multilevel"/>
    <w:tmpl w:val="CB446F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6B5939"/>
    <w:multiLevelType w:val="multilevel"/>
    <w:tmpl w:val="36A8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1762F"/>
    <w:multiLevelType w:val="multilevel"/>
    <w:tmpl w:val="75C0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A6479"/>
    <w:multiLevelType w:val="multilevel"/>
    <w:tmpl w:val="8F4A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11446"/>
    <w:multiLevelType w:val="multilevel"/>
    <w:tmpl w:val="0A28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F0289"/>
    <w:multiLevelType w:val="multilevel"/>
    <w:tmpl w:val="CA5A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896B1A"/>
    <w:multiLevelType w:val="multilevel"/>
    <w:tmpl w:val="113ED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0E39E4"/>
    <w:multiLevelType w:val="multilevel"/>
    <w:tmpl w:val="93C8C8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5DA26BD"/>
    <w:multiLevelType w:val="multilevel"/>
    <w:tmpl w:val="D59C6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F6166A"/>
    <w:multiLevelType w:val="multilevel"/>
    <w:tmpl w:val="368C0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E4631C"/>
    <w:multiLevelType w:val="hybridMultilevel"/>
    <w:tmpl w:val="F74CB7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B8783A"/>
    <w:multiLevelType w:val="multilevel"/>
    <w:tmpl w:val="3BD6D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710510"/>
    <w:multiLevelType w:val="multilevel"/>
    <w:tmpl w:val="AEF4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796226"/>
    <w:multiLevelType w:val="hybridMultilevel"/>
    <w:tmpl w:val="653299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2A1BFA"/>
    <w:multiLevelType w:val="hybridMultilevel"/>
    <w:tmpl w:val="A92452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301ECD"/>
    <w:multiLevelType w:val="hybridMultilevel"/>
    <w:tmpl w:val="AC4A2E8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5B6AB6"/>
    <w:multiLevelType w:val="hybridMultilevel"/>
    <w:tmpl w:val="97CE37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6"/>
  </w:num>
  <w:num w:numId="4">
    <w:abstractNumId w:val="14"/>
  </w:num>
  <w:num w:numId="5">
    <w:abstractNumId w:val="9"/>
  </w:num>
  <w:num w:numId="6">
    <w:abstractNumId w:val="12"/>
  </w:num>
  <w:num w:numId="7">
    <w:abstractNumId w:val="10"/>
  </w:num>
  <w:num w:numId="8">
    <w:abstractNumId w:val="7"/>
  </w:num>
  <w:num w:numId="9">
    <w:abstractNumId w:val="1"/>
  </w:num>
  <w:num w:numId="10">
    <w:abstractNumId w:val="4"/>
  </w:num>
  <w:num w:numId="11">
    <w:abstractNumId w:val="15"/>
  </w:num>
  <w:num w:numId="12">
    <w:abstractNumId w:val="0"/>
  </w:num>
  <w:num w:numId="13">
    <w:abstractNumId w:val="17"/>
  </w:num>
  <w:num w:numId="14">
    <w:abstractNumId w:val="3"/>
  </w:num>
  <w:num w:numId="15">
    <w:abstractNumId w:val="13"/>
  </w:num>
  <w:num w:numId="16">
    <w:abstractNumId w:val="2"/>
  </w:num>
  <w:num w:numId="17">
    <w:abstractNumId w:val="5"/>
  </w:num>
  <w:num w:numId="1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43"/>
    <w:rsid w:val="00014CF6"/>
    <w:rsid w:val="00030CFD"/>
    <w:rsid w:val="00043E94"/>
    <w:rsid w:val="000B76EB"/>
    <w:rsid w:val="0011687D"/>
    <w:rsid w:val="001A1A03"/>
    <w:rsid w:val="001A26A3"/>
    <w:rsid w:val="001A30B4"/>
    <w:rsid w:val="002142A7"/>
    <w:rsid w:val="002229ED"/>
    <w:rsid w:val="00230D57"/>
    <w:rsid w:val="0027615D"/>
    <w:rsid w:val="002C495A"/>
    <w:rsid w:val="002D62E5"/>
    <w:rsid w:val="00310297"/>
    <w:rsid w:val="00326B34"/>
    <w:rsid w:val="00374DF5"/>
    <w:rsid w:val="00433F1E"/>
    <w:rsid w:val="00436210"/>
    <w:rsid w:val="00450F83"/>
    <w:rsid w:val="004A5994"/>
    <w:rsid w:val="004C3B1B"/>
    <w:rsid w:val="004D173C"/>
    <w:rsid w:val="004D3E72"/>
    <w:rsid w:val="0052277D"/>
    <w:rsid w:val="00544AF7"/>
    <w:rsid w:val="00547049"/>
    <w:rsid w:val="00584022"/>
    <w:rsid w:val="005A68CF"/>
    <w:rsid w:val="005C1021"/>
    <w:rsid w:val="005E32A3"/>
    <w:rsid w:val="005E451D"/>
    <w:rsid w:val="005F1A65"/>
    <w:rsid w:val="00631CEF"/>
    <w:rsid w:val="00677742"/>
    <w:rsid w:val="006A50E5"/>
    <w:rsid w:val="00704E67"/>
    <w:rsid w:val="00711EEB"/>
    <w:rsid w:val="0073735E"/>
    <w:rsid w:val="008157A3"/>
    <w:rsid w:val="0082435B"/>
    <w:rsid w:val="00844643"/>
    <w:rsid w:val="00851C18"/>
    <w:rsid w:val="00883DB9"/>
    <w:rsid w:val="008C6EDD"/>
    <w:rsid w:val="008F2342"/>
    <w:rsid w:val="008F555D"/>
    <w:rsid w:val="00946BB2"/>
    <w:rsid w:val="009B480A"/>
    <w:rsid w:val="00A05A90"/>
    <w:rsid w:val="00A337DA"/>
    <w:rsid w:val="00A571E5"/>
    <w:rsid w:val="00A70C5C"/>
    <w:rsid w:val="00A944D6"/>
    <w:rsid w:val="00AA67AC"/>
    <w:rsid w:val="00AF3AB7"/>
    <w:rsid w:val="00B43D23"/>
    <w:rsid w:val="00BC3CB5"/>
    <w:rsid w:val="00BE1D87"/>
    <w:rsid w:val="00C13571"/>
    <w:rsid w:val="00CF6037"/>
    <w:rsid w:val="00D70C4D"/>
    <w:rsid w:val="00DB10A5"/>
    <w:rsid w:val="00DB2259"/>
    <w:rsid w:val="00E33E9B"/>
    <w:rsid w:val="00E42014"/>
    <w:rsid w:val="00E42EA0"/>
    <w:rsid w:val="00E67C14"/>
    <w:rsid w:val="00E94FFF"/>
    <w:rsid w:val="00EB7C3D"/>
    <w:rsid w:val="00EC2EFD"/>
    <w:rsid w:val="00F21BD1"/>
    <w:rsid w:val="00F30CD3"/>
    <w:rsid w:val="00F43A25"/>
    <w:rsid w:val="00F84E4D"/>
    <w:rsid w:val="00F902D0"/>
    <w:rsid w:val="00FB4D82"/>
    <w:rsid w:val="00FC3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83F7"/>
  <w15:chartTrackingRefBased/>
  <w15:docId w15:val="{FAAB22B6-1529-48EC-B93C-F5D09BF68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C37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C370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46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44643"/>
    <w:rPr>
      <w:i/>
      <w:iCs/>
    </w:rPr>
  </w:style>
  <w:style w:type="character" w:styleId="Hyperlink">
    <w:name w:val="Hyperlink"/>
    <w:basedOn w:val="DefaultParagraphFont"/>
    <w:uiPriority w:val="99"/>
    <w:unhideWhenUsed/>
    <w:rsid w:val="00450F83"/>
    <w:rPr>
      <w:color w:val="0000FF"/>
      <w:u w:val="single"/>
    </w:rPr>
  </w:style>
  <w:style w:type="character" w:customStyle="1" w:styleId="topic-highlight">
    <w:name w:val="topic-highlight"/>
    <w:basedOn w:val="DefaultParagraphFont"/>
    <w:rsid w:val="005E32A3"/>
  </w:style>
  <w:style w:type="paragraph" w:styleId="z-TopofForm">
    <w:name w:val="HTML Top of Form"/>
    <w:basedOn w:val="Normal"/>
    <w:next w:val="Normal"/>
    <w:link w:val="z-TopofFormChar"/>
    <w:hidden/>
    <w:uiPriority w:val="99"/>
    <w:semiHidden/>
    <w:unhideWhenUsed/>
    <w:rsid w:val="008157A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157A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157A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157A3"/>
    <w:rPr>
      <w:rFonts w:ascii="Arial" w:eastAsia="Times New Roman" w:hAnsi="Arial" w:cs="Arial"/>
      <w:vanish/>
      <w:sz w:val="16"/>
      <w:szCs w:val="16"/>
    </w:rPr>
  </w:style>
  <w:style w:type="paragraph" w:styleId="ListParagraph">
    <w:name w:val="List Paragraph"/>
    <w:basedOn w:val="Normal"/>
    <w:uiPriority w:val="34"/>
    <w:qFormat/>
    <w:rsid w:val="00547049"/>
    <w:pPr>
      <w:ind w:left="720"/>
      <w:contextualSpacing/>
    </w:pPr>
  </w:style>
  <w:style w:type="character" w:styleId="Strong">
    <w:name w:val="Strong"/>
    <w:basedOn w:val="DefaultParagraphFont"/>
    <w:uiPriority w:val="22"/>
    <w:qFormat/>
    <w:rsid w:val="00547049"/>
    <w:rPr>
      <w:b/>
      <w:bCs/>
    </w:rPr>
  </w:style>
  <w:style w:type="character" w:customStyle="1" w:styleId="Heading3Char">
    <w:name w:val="Heading 3 Char"/>
    <w:basedOn w:val="DefaultParagraphFont"/>
    <w:link w:val="Heading3"/>
    <w:uiPriority w:val="9"/>
    <w:rsid w:val="00FC370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C3706"/>
    <w:rPr>
      <w:rFonts w:ascii="Times New Roman" w:eastAsia="Times New Roman" w:hAnsi="Times New Roman" w:cs="Times New Roman"/>
      <w:b/>
      <w:bCs/>
      <w:sz w:val="24"/>
      <w:szCs w:val="24"/>
    </w:rPr>
  </w:style>
  <w:style w:type="character" w:customStyle="1" w:styleId="katex-mathml">
    <w:name w:val="katex-mathml"/>
    <w:basedOn w:val="DefaultParagraphFont"/>
    <w:rsid w:val="00F30CD3"/>
  </w:style>
  <w:style w:type="character" w:customStyle="1" w:styleId="mord">
    <w:name w:val="mord"/>
    <w:basedOn w:val="DefaultParagraphFont"/>
    <w:rsid w:val="00F30CD3"/>
  </w:style>
  <w:style w:type="character" w:customStyle="1" w:styleId="mrel">
    <w:name w:val="mrel"/>
    <w:basedOn w:val="DefaultParagraphFont"/>
    <w:rsid w:val="00F30CD3"/>
  </w:style>
  <w:style w:type="character" w:customStyle="1" w:styleId="mopen">
    <w:name w:val="mopen"/>
    <w:basedOn w:val="DefaultParagraphFont"/>
    <w:rsid w:val="00F30CD3"/>
  </w:style>
  <w:style w:type="character" w:customStyle="1" w:styleId="vlist-s">
    <w:name w:val="vlist-s"/>
    <w:basedOn w:val="DefaultParagraphFont"/>
    <w:rsid w:val="00F30CD3"/>
  </w:style>
  <w:style w:type="character" w:customStyle="1" w:styleId="mbin">
    <w:name w:val="mbin"/>
    <w:basedOn w:val="DefaultParagraphFont"/>
    <w:rsid w:val="00F30CD3"/>
  </w:style>
  <w:style w:type="character" w:customStyle="1" w:styleId="mtight">
    <w:name w:val="mtight"/>
    <w:basedOn w:val="DefaultParagraphFont"/>
    <w:rsid w:val="00F30CD3"/>
  </w:style>
  <w:style w:type="character" w:customStyle="1" w:styleId="mclose">
    <w:name w:val="mclose"/>
    <w:basedOn w:val="DefaultParagraphFont"/>
    <w:rsid w:val="00F30CD3"/>
  </w:style>
  <w:style w:type="character" w:customStyle="1" w:styleId="html-italic">
    <w:name w:val="html-italic"/>
    <w:basedOn w:val="DefaultParagraphFont"/>
    <w:rsid w:val="009B480A"/>
  </w:style>
  <w:style w:type="character" w:styleId="CommentReference">
    <w:name w:val="annotation reference"/>
    <w:basedOn w:val="DefaultParagraphFont"/>
    <w:uiPriority w:val="99"/>
    <w:semiHidden/>
    <w:unhideWhenUsed/>
    <w:rsid w:val="00A05A90"/>
    <w:rPr>
      <w:sz w:val="16"/>
      <w:szCs w:val="16"/>
    </w:rPr>
  </w:style>
  <w:style w:type="paragraph" w:styleId="CommentText">
    <w:name w:val="annotation text"/>
    <w:basedOn w:val="Normal"/>
    <w:link w:val="CommentTextChar"/>
    <w:uiPriority w:val="99"/>
    <w:semiHidden/>
    <w:unhideWhenUsed/>
    <w:rsid w:val="00A05A90"/>
    <w:pPr>
      <w:spacing w:line="240" w:lineRule="auto"/>
    </w:pPr>
    <w:rPr>
      <w:sz w:val="20"/>
      <w:szCs w:val="20"/>
    </w:rPr>
  </w:style>
  <w:style w:type="character" w:customStyle="1" w:styleId="CommentTextChar">
    <w:name w:val="Comment Text Char"/>
    <w:basedOn w:val="DefaultParagraphFont"/>
    <w:link w:val="CommentText"/>
    <w:uiPriority w:val="99"/>
    <w:semiHidden/>
    <w:rsid w:val="00A05A90"/>
    <w:rPr>
      <w:sz w:val="20"/>
      <w:szCs w:val="20"/>
    </w:rPr>
  </w:style>
  <w:style w:type="paragraph" w:styleId="CommentSubject">
    <w:name w:val="annotation subject"/>
    <w:basedOn w:val="CommentText"/>
    <w:next w:val="CommentText"/>
    <w:link w:val="CommentSubjectChar"/>
    <w:uiPriority w:val="99"/>
    <w:semiHidden/>
    <w:unhideWhenUsed/>
    <w:rsid w:val="00A05A90"/>
    <w:rPr>
      <w:b/>
      <w:bCs/>
    </w:rPr>
  </w:style>
  <w:style w:type="character" w:customStyle="1" w:styleId="CommentSubjectChar">
    <w:name w:val="Comment Subject Char"/>
    <w:basedOn w:val="CommentTextChar"/>
    <w:link w:val="CommentSubject"/>
    <w:uiPriority w:val="99"/>
    <w:semiHidden/>
    <w:rsid w:val="00A05A90"/>
    <w:rPr>
      <w:b/>
      <w:bCs/>
      <w:sz w:val="20"/>
      <w:szCs w:val="20"/>
    </w:rPr>
  </w:style>
  <w:style w:type="character" w:customStyle="1" w:styleId="overflow-hidden">
    <w:name w:val="overflow-hidden"/>
    <w:basedOn w:val="DefaultParagraphFont"/>
    <w:rsid w:val="00276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84226">
      <w:bodyDiv w:val="1"/>
      <w:marLeft w:val="0"/>
      <w:marRight w:val="0"/>
      <w:marTop w:val="0"/>
      <w:marBottom w:val="0"/>
      <w:divBdr>
        <w:top w:val="none" w:sz="0" w:space="0" w:color="auto"/>
        <w:left w:val="none" w:sz="0" w:space="0" w:color="auto"/>
        <w:bottom w:val="none" w:sz="0" w:space="0" w:color="auto"/>
        <w:right w:val="none" w:sz="0" w:space="0" w:color="auto"/>
      </w:divBdr>
    </w:div>
    <w:div w:id="138956851">
      <w:bodyDiv w:val="1"/>
      <w:marLeft w:val="0"/>
      <w:marRight w:val="0"/>
      <w:marTop w:val="0"/>
      <w:marBottom w:val="0"/>
      <w:divBdr>
        <w:top w:val="none" w:sz="0" w:space="0" w:color="auto"/>
        <w:left w:val="none" w:sz="0" w:space="0" w:color="auto"/>
        <w:bottom w:val="none" w:sz="0" w:space="0" w:color="auto"/>
        <w:right w:val="none" w:sz="0" w:space="0" w:color="auto"/>
      </w:divBdr>
    </w:div>
    <w:div w:id="167062303">
      <w:bodyDiv w:val="1"/>
      <w:marLeft w:val="0"/>
      <w:marRight w:val="0"/>
      <w:marTop w:val="0"/>
      <w:marBottom w:val="0"/>
      <w:divBdr>
        <w:top w:val="none" w:sz="0" w:space="0" w:color="auto"/>
        <w:left w:val="none" w:sz="0" w:space="0" w:color="auto"/>
        <w:bottom w:val="none" w:sz="0" w:space="0" w:color="auto"/>
        <w:right w:val="none" w:sz="0" w:space="0" w:color="auto"/>
      </w:divBdr>
    </w:div>
    <w:div w:id="180051413">
      <w:bodyDiv w:val="1"/>
      <w:marLeft w:val="0"/>
      <w:marRight w:val="0"/>
      <w:marTop w:val="0"/>
      <w:marBottom w:val="0"/>
      <w:divBdr>
        <w:top w:val="none" w:sz="0" w:space="0" w:color="auto"/>
        <w:left w:val="none" w:sz="0" w:space="0" w:color="auto"/>
        <w:bottom w:val="none" w:sz="0" w:space="0" w:color="auto"/>
        <w:right w:val="none" w:sz="0" w:space="0" w:color="auto"/>
      </w:divBdr>
    </w:div>
    <w:div w:id="311907195">
      <w:bodyDiv w:val="1"/>
      <w:marLeft w:val="0"/>
      <w:marRight w:val="0"/>
      <w:marTop w:val="0"/>
      <w:marBottom w:val="0"/>
      <w:divBdr>
        <w:top w:val="none" w:sz="0" w:space="0" w:color="auto"/>
        <w:left w:val="none" w:sz="0" w:space="0" w:color="auto"/>
        <w:bottom w:val="none" w:sz="0" w:space="0" w:color="auto"/>
        <w:right w:val="none" w:sz="0" w:space="0" w:color="auto"/>
      </w:divBdr>
    </w:div>
    <w:div w:id="335032961">
      <w:bodyDiv w:val="1"/>
      <w:marLeft w:val="0"/>
      <w:marRight w:val="0"/>
      <w:marTop w:val="0"/>
      <w:marBottom w:val="0"/>
      <w:divBdr>
        <w:top w:val="none" w:sz="0" w:space="0" w:color="auto"/>
        <w:left w:val="none" w:sz="0" w:space="0" w:color="auto"/>
        <w:bottom w:val="none" w:sz="0" w:space="0" w:color="auto"/>
        <w:right w:val="none" w:sz="0" w:space="0" w:color="auto"/>
      </w:divBdr>
      <w:divsChild>
        <w:div w:id="1967344362">
          <w:marLeft w:val="0"/>
          <w:marRight w:val="0"/>
          <w:marTop w:val="0"/>
          <w:marBottom w:val="0"/>
          <w:divBdr>
            <w:top w:val="none" w:sz="0" w:space="0" w:color="auto"/>
            <w:left w:val="none" w:sz="0" w:space="0" w:color="auto"/>
            <w:bottom w:val="none" w:sz="0" w:space="0" w:color="auto"/>
            <w:right w:val="none" w:sz="0" w:space="0" w:color="auto"/>
          </w:divBdr>
          <w:divsChild>
            <w:div w:id="1568492239">
              <w:marLeft w:val="0"/>
              <w:marRight w:val="0"/>
              <w:marTop w:val="0"/>
              <w:marBottom w:val="0"/>
              <w:divBdr>
                <w:top w:val="none" w:sz="0" w:space="0" w:color="auto"/>
                <w:left w:val="none" w:sz="0" w:space="0" w:color="auto"/>
                <w:bottom w:val="none" w:sz="0" w:space="0" w:color="auto"/>
                <w:right w:val="none" w:sz="0" w:space="0" w:color="auto"/>
              </w:divBdr>
              <w:divsChild>
                <w:div w:id="2134593227">
                  <w:marLeft w:val="0"/>
                  <w:marRight w:val="0"/>
                  <w:marTop w:val="0"/>
                  <w:marBottom w:val="0"/>
                  <w:divBdr>
                    <w:top w:val="none" w:sz="0" w:space="0" w:color="auto"/>
                    <w:left w:val="none" w:sz="0" w:space="0" w:color="auto"/>
                    <w:bottom w:val="none" w:sz="0" w:space="0" w:color="auto"/>
                    <w:right w:val="none" w:sz="0" w:space="0" w:color="auto"/>
                  </w:divBdr>
                  <w:divsChild>
                    <w:div w:id="592979874">
                      <w:marLeft w:val="0"/>
                      <w:marRight w:val="0"/>
                      <w:marTop w:val="0"/>
                      <w:marBottom w:val="0"/>
                      <w:divBdr>
                        <w:top w:val="none" w:sz="0" w:space="0" w:color="auto"/>
                        <w:left w:val="none" w:sz="0" w:space="0" w:color="auto"/>
                        <w:bottom w:val="none" w:sz="0" w:space="0" w:color="auto"/>
                        <w:right w:val="none" w:sz="0" w:space="0" w:color="auto"/>
                      </w:divBdr>
                      <w:divsChild>
                        <w:div w:id="1568420521">
                          <w:marLeft w:val="0"/>
                          <w:marRight w:val="0"/>
                          <w:marTop w:val="0"/>
                          <w:marBottom w:val="0"/>
                          <w:divBdr>
                            <w:top w:val="none" w:sz="0" w:space="0" w:color="auto"/>
                            <w:left w:val="none" w:sz="0" w:space="0" w:color="auto"/>
                            <w:bottom w:val="none" w:sz="0" w:space="0" w:color="auto"/>
                            <w:right w:val="none" w:sz="0" w:space="0" w:color="auto"/>
                          </w:divBdr>
                          <w:divsChild>
                            <w:div w:id="19970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674997">
      <w:bodyDiv w:val="1"/>
      <w:marLeft w:val="0"/>
      <w:marRight w:val="0"/>
      <w:marTop w:val="0"/>
      <w:marBottom w:val="0"/>
      <w:divBdr>
        <w:top w:val="none" w:sz="0" w:space="0" w:color="auto"/>
        <w:left w:val="none" w:sz="0" w:space="0" w:color="auto"/>
        <w:bottom w:val="none" w:sz="0" w:space="0" w:color="auto"/>
        <w:right w:val="none" w:sz="0" w:space="0" w:color="auto"/>
      </w:divBdr>
    </w:div>
    <w:div w:id="374894685">
      <w:bodyDiv w:val="1"/>
      <w:marLeft w:val="0"/>
      <w:marRight w:val="0"/>
      <w:marTop w:val="0"/>
      <w:marBottom w:val="0"/>
      <w:divBdr>
        <w:top w:val="none" w:sz="0" w:space="0" w:color="auto"/>
        <w:left w:val="none" w:sz="0" w:space="0" w:color="auto"/>
        <w:bottom w:val="none" w:sz="0" w:space="0" w:color="auto"/>
        <w:right w:val="none" w:sz="0" w:space="0" w:color="auto"/>
      </w:divBdr>
    </w:div>
    <w:div w:id="581597780">
      <w:bodyDiv w:val="1"/>
      <w:marLeft w:val="0"/>
      <w:marRight w:val="0"/>
      <w:marTop w:val="0"/>
      <w:marBottom w:val="0"/>
      <w:divBdr>
        <w:top w:val="none" w:sz="0" w:space="0" w:color="auto"/>
        <w:left w:val="none" w:sz="0" w:space="0" w:color="auto"/>
        <w:bottom w:val="none" w:sz="0" w:space="0" w:color="auto"/>
        <w:right w:val="none" w:sz="0" w:space="0" w:color="auto"/>
      </w:divBdr>
    </w:div>
    <w:div w:id="653410903">
      <w:bodyDiv w:val="1"/>
      <w:marLeft w:val="0"/>
      <w:marRight w:val="0"/>
      <w:marTop w:val="0"/>
      <w:marBottom w:val="0"/>
      <w:divBdr>
        <w:top w:val="none" w:sz="0" w:space="0" w:color="auto"/>
        <w:left w:val="none" w:sz="0" w:space="0" w:color="auto"/>
        <w:bottom w:val="none" w:sz="0" w:space="0" w:color="auto"/>
        <w:right w:val="none" w:sz="0" w:space="0" w:color="auto"/>
      </w:divBdr>
      <w:divsChild>
        <w:div w:id="2080513657">
          <w:marLeft w:val="0"/>
          <w:marRight w:val="0"/>
          <w:marTop w:val="0"/>
          <w:marBottom w:val="0"/>
          <w:divBdr>
            <w:top w:val="none" w:sz="0" w:space="0" w:color="auto"/>
            <w:left w:val="none" w:sz="0" w:space="0" w:color="auto"/>
            <w:bottom w:val="none" w:sz="0" w:space="0" w:color="auto"/>
            <w:right w:val="none" w:sz="0" w:space="0" w:color="auto"/>
          </w:divBdr>
          <w:divsChild>
            <w:div w:id="100223661">
              <w:marLeft w:val="0"/>
              <w:marRight w:val="0"/>
              <w:marTop w:val="0"/>
              <w:marBottom w:val="0"/>
              <w:divBdr>
                <w:top w:val="none" w:sz="0" w:space="0" w:color="auto"/>
                <w:left w:val="none" w:sz="0" w:space="0" w:color="auto"/>
                <w:bottom w:val="none" w:sz="0" w:space="0" w:color="auto"/>
                <w:right w:val="none" w:sz="0" w:space="0" w:color="auto"/>
              </w:divBdr>
              <w:divsChild>
                <w:div w:id="1699618241">
                  <w:marLeft w:val="0"/>
                  <w:marRight w:val="0"/>
                  <w:marTop w:val="0"/>
                  <w:marBottom w:val="0"/>
                  <w:divBdr>
                    <w:top w:val="none" w:sz="0" w:space="0" w:color="auto"/>
                    <w:left w:val="none" w:sz="0" w:space="0" w:color="auto"/>
                    <w:bottom w:val="none" w:sz="0" w:space="0" w:color="auto"/>
                    <w:right w:val="none" w:sz="0" w:space="0" w:color="auto"/>
                  </w:divBdr>
                  <w:divsChild>
                    <w:div w:id="1566066172">
                      <w:marLeft w:val="0"/>
                      <w:marRight w:val="0"/>
                      <w:marTop w:val="0"/>
                      <w:marBottom w:val="0"/>
                      <w:divBdr>
                        <w:top w:val="none" w:sz="0" w:space="0" w:color="auto"/>
                        <w:left w:val="none" w:sz="0" w:space="0" w:color="auto"/>
                        <w:bottom w:val="none" w:sz="0" w:space="0" w:color="auto"/>
                        <w:right w:val="none" w:sz="0" w:space="0" w:color="auto"/>
                      </w:divBdr>
                      <w:divsChild>
                        <w:div w:id="648291867">
                          <w:marLeft w:val="0"/>
                          <w:marRight w:val="0"/>
                          <w:marTop w:val="0"/>
                          <w:marBottom w:val="0"/>
                          <w:divBdr>
                            <w:top w:val="none" w:sz="0" w:space="0" w:color="auto"/>
                            <w:left w:val="none" w:sz="0" w:space="0" w:color="auto"/>
                            <w:bottom w:val="none" w:sz="0" w:space="0" w:color="auto"/>
                            <w:right w:val="none" w:sz="0" w:space="0" w:color="auto"/>
                          </w:divBdr>
                          <w:divsChild>
                            <w:div w:id="118640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736385">
      <w:bodyDiv w:val="1"/>
      <w:marLeft w:val="0"/>
      <w:marRight w:val="0"/>
      <w:marTop w:val="0"/>
      <w:marBottom w:val="0"/>
      <w:divBdr>
        <w:top w:val="none" w:sz="0" w:space="0" w:color="auto"/>
        <w:left w:val="none" w:sz="0" w:space="0" w:color="auto"/>
        <w:bottom w:val="none" w:sz="0" w:space="0" w:color="auto"/>
        <w:right w:val="none" w:sz="0" w:space="0" w:color="auto"/>
      </w:divBdr>
    </w:div>
    <w:div w:id="696544379">
      <w:bodyDiv w:val="1"/>
      <w:marLeft w:val="0"/>
      <w:marRight w:val="0"/>
      <w:marTop w:val="0"/>
      <w:marBottom w:val="0"/>
      <w:divBdr>
        <w:top w:val="none" w:sz="0" w:space="0" w:color="auto"/>
        <w:left w:val="none" w:sz="0" w:space="0" w:color="auto"/>
        <w:bottom w:val="none" w:sz="0" w:space="0" w:color="auto"/>
        <w:right w:val="none" w:sz="0" w:space="0" w:color="auto"/>
      </w:divBdr>
    </w:div>
    <w:div w:id="698815635">
      <w:bodyDiv w:val="1"/>
      <w:marLeft w:val="0"/>
      <w:marRight w:val="0"/>
      <w:marTop w:val="0"/>
      <w:marBottom w:val="0"/>
      <w:divBdr>
        <w:top w:val="none" w:sz="0" w:space="0" w:color="auto"/>
        <w:left w:val="none" w:sz="0" w:space="0" w:color="auto"/>
        <w:bottom w:val="none" w:sz="0" w:space="0" w:color="auto"/>
        <w:right w:val="none" w:sz="0" w:space="0" w:color="auto"/>
      </w:divBdr>
    </w:div>
    <w:div w:id="738601432">
      <w:bodyDiv w:val="1"/>
      <w:marLeft w:val="0"/>
      <w:marRight w:val="0"/>
      <w:marTop w:val="0"/>
      <w:marBottom w:val="0"/>
      <w:divBdr>
        <w:top w:val="none" w:sz="0" w:space="0" w:color="auto"/>
        <w:left w:val="none" w:sz="0" w:space="0" w:color="auto"/>
        <w:bottom w:val="none" w:sz="0" w:space="0" w:color="auto"/>
        <w:right w:val="none" w:sz="0" w:space="0" w:color="auto"/>
      </w:divBdr>
    </w:div>
    <w:div w:id="790131900">
      <w:bodyDiv w:val="1"/>
      <w:marLeft w:val="0"/>
      <w:marRight w:val="0"/>
      <w:marTop w:val="0"/>
      <w:marBottom w:val="0"/>
      <w:divBdr>
        <w:top w:val="none" w:sz="0" w:space="0" w:color="auto"/>
        <w:left w:val="none" w:sz="0" w:space="0" w:color="auto"/>
        <w:bottom w:val="none" w:sz="0" w:space="0" w:color="auto"/>
        <w:right w:val="none" w:sz="0" w:space="0" w:color="auto"/>
      </w:divBdr>
    </w:div>
    <w:div w:id="861436246">
      <w:bodyDiv w:val="1"/>
      <w:marLeft w:val="0"/>
      <w:marRight w:val="0"/>
      <w:marTop w:val="0"/>
      <w:marBottom w:val="0"/>
      <w:divBdr>
        <w:top w:val="none" w:sz="0" w:space="0" w:color="auto"/>
        <w:left w:val="none" w:sz="0" w:space="0" w:color="auto"/>
        <w:bottom w:val="none" w:sz="0" w:space="0" w:color="auto"/>
        <w:right w:val="none" w:sz="0" w:space="0" w:color="auto"/>
      </w:divBdr>
      <w:divsChild>
        <w:div w:id="1758013344">
          <w:marLeft w:val="0"/>
          <w:marRight w:val="0"/>
          <w:marTop w:val="0"/>
          <w:marBottom w:val="0"/>
          <w:divBdr>
            <w:top w:val="none" w:sz="0" w:space="0" w:color="auto"/>
            <w:left w:val="none" w:sz="0" w:space="0" w:color="auto"/>
            <w:bottom w:val="none" w:sz="0" w:space="0" w:color="auto"/>
            <w:right w:val="none" w:sz="0" w:space="0" w:color="auto"/>
          </w:divBdr>
          <w:divsChild>
            <w:div w:id="816453006">
              <w:marLeft w:val="0"/>
              <w:marRight w:val="0"/>
              <w:marTop w:val="0"/>
              <w:marBottom w:val="0"/>
              <w:divBdr>
                <w:top w:val="none" w:sz="0" w:space="0" w:color="auto"/>
                <w:left w:val="none" w:sz="0" w:space="0" w:color="auto"/>
                <w:bottom w:val="none" w:sz="0" w:space="0" w:color="auto"/>
                <w:right w:val="none" w:sz="0" w:space="0" w:color="auto"/>
              </w:divBdr>
              <w:divsChild>
                <w:div w:id="1326590330">
                  <w:marLeft w:val="0"/>
                  <w:marRight w:val="0"/>
                  <w:marTop w:val="0"/>
                  <w:marBottom w:val="0"/>
                  <w:divBdr>
                    <w:top w:val="none" w:sz="0" w:space="0" w:color="auto"/>
                    <w:left w:val="none" w:sz="0" w:space="0" w:color="auto"/>
                    <w:bottom w:val="none" w:sz="0" w:space="0" w:color="auto"/>
                    <w:right w:val="none" w:sz="0" w:space="0" w:color="auto"/>
                  </w:divBdr>
                  <w:divsChild>
                    <w:div w:id="45629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4220">
          <w:marLeft w:val="0"/>
          <w:marRight w:val="0"/>
          <w:marTop w:val="0"/>
          <w:marBottom w:val="0"/>
          <w:divBdr>
            <w:top w:val="none" w:sz="0" w:space="0" w:color="auto"/>
            <w:left w:val="none" w:sz="0" w:space="0" w:color="auto"/>
            <w:bottom w:val="none" w:sz="0" w:space="0" w:color="auto"/>
            <w:right w:val="none" w:sz="0" w:space="0" w:color="auto"/>
          </w:divBdr>
          <w:divsChild>
            <w:div w:id="1400790477">
              <w:marLeft w:val="0"/>
              <w:marRight w:val="0"/>
              <w:marTop w:val="0"/>
              <w:marBottom w:val="0"/>
              <w:divBdr>
                <w:top w:val="none" w:sz="0" w:space="0" w:color="auto"/>
                <w:left w:val="none" w:sz="0" w:space="0" w:color="auto"/>
                <w:bottom w:val="none" w:sz="0" w:space="0" w:color="auto"/>
                <w:right w:val="none" w:sz="0" w:space="0" w:color="auto"/>
              </w:divBdr>
              <w:divsChild>
                <w:div w:id="905148657">
                  <w:marLeft w:val="0"/>
                  <w:marRight w:val="0"/>
                  <w:marTop w:val="0"/>
                  <w:marBottom w:val="0"/>
                  <w:divBdr>
                    <w:top w:val="none" w:sz="0" w:space="0" w:color="auto"/>
                    <w:left w:val="none" w:sz="0" w:space="0" w:color="auto"/>
                    <w:bottom w:val="none" w:sz="0" w:space="0" w:color="auto"/>
                    <w:right w:val="none" w:sz="0" w:space="0" w:color="auto"/>
                  </w:divBdr>
                  <w:divsChild>
                    <w:div w:id="78068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916234">
      <w:bodyDiv w:val="1"/>
      <w:marLeft w:val="0"/>
      <w:marRight w:val="0"/>
      <w:marTop w:val="0"/>
      <w:marBottom w:val="0"/>
      <w:divBdr>
        <w:top w:val="none" w:sz="0" w:space="0" w:color="auto"/>
        <w:left w:val="none" w:sz="0" w:space="0" w:color="auto"/>
        <w:bottom w:val="none" w:sz="0" w:space="0" w:color="auto"/>
        <w:right w:val="none" w:sz="0" w:space="0" w:color="auto"/>
      </w:divBdr>
    </w:div>
    <w:div w:id="963653259">
      <w:bodyDiv w:val="1"/>
      <w:marLeft w:val="0"/>
      <w:marRight w:val="0"/>
      <w:marTop w:val="0"/>
      <w:marBottom w:val="0"/>
      <w:divBdr>
        <w:top w:val="none" w:sz="0" w:space="0" w:color="auto"/>
        <w:left w:val="none" w:sz="0" w:space="0" w:color="auto"/>
        <w:bottom w:val="none" w:sz="0" w:space="0" w:color="auto"/>
        <w:right w:val="none" w:sz="0" w:space="0" w:color="auto"/>
      </w:divBdr>
    </w:div>
    <w:div w:id="979383033">
      <w:bodyDiv w:val="1"/>
      <w:marLeft w:val="0"/>
      <w:marRight w:val="0"/>
      <w:marTop w:val="0"/>
      <w:marBottom w:val="0"/>
      <w:divBdr>
        <w:top w:val="none" w:sz="0" w:space="0" w:color="auto"/>
        <w:left w:val="none" w:sz="0" w:space="0" w:color="auto"/>
        <w:bottom w:val="none" w:sz="0" w:space="0" w:color="auto"/>
        <w:right w:val="none" w:sz="0" w:space="0" w:color="auto"/>
      </w:divBdr>
    </w:div>
    <w:div w:id="1129780932">
      <w:bodyDiv w:val="1"/>
      <w:marLeft w:val="0"/>
      <w:marRight w:val="0"/>
      <w:marTop w:val="0"/>
      <w:marBottom w:val="0"/>
      <w:divBdr>
        <w:top w:val="none" w:sz="0" w:space="0" w:color="auto"/>
        <w:left w:val="none" w:sz="0" w:space="0" w:color="auto"/>
        <w:bottom w:val="none" w:sz="0" w:space="0" w:color="auto"/>
        <w:right w:val="none" w:sz="0" w:space="0" w:color="auto"/>
      </w:divBdr>
    </w:div>
    <w:div w:id="1265041550">
      <w:bodyDiv w:val="1"/>
      <w:marLeft w:val="0"/>
      <w:marRight w:val="0"/>
      <w:marTop w:val="0"/>
      <w:marBottom w:val="0"/>
      <w:divBdr>
        <w:top w:val="none" w:sz="0" w:space="0" w:color="auto"/>
        <w:left w:val="none" w:sz="0" w:space="0" w:color="auto"/>
        <w:bottom w:val="none" w:sz="0" w:space="0" w:color="auto"/>
        <w:right w:val="none" w:sz="0" w:space="0" w:color="auto"/>
      </w:divBdr>
    </w:div>
    <w:div w:id="1329558390">
      <w:bodyDiv w:val="1"/>
      <w:marLeft w:val="0"/>
      <w:marRight w:val="0"/>
      <w:marTop w:val="0"/>
      <w:marBottom w:val="0"/>
      <w:divBdr>
        <w:top w:val="none" w:sz="0" w:space="0" w:color="auto"/>
        <w:left w:val="none" w:sz="0" w:space="0" w:color="auto"/>
        <w:bottom w:val="none" w:sz="0" w:space="0" w:color="auto"/>
        <w:right w:val="none" w:sz="0" w:space="0" w:color="auto"/>
      </w:divBdr>
    </w:div>
    <w:div w:id="1349598762">
      <w:bodyDiv w:val="1"/>
      <w:marLeft w:val="0"/>
      <w:marRight w:val="0"/>
      <w:marTop w:val="0"/>
      <w:marBottom w:val="0"/>
      <w:divBdr>
        <w:top w:val="none" w:sz="0" w:space="0" w:color="auto"/>
        <w:left w:val="none" w:sz="0" w:space="0" w:color="auto"/>
        <w:bottom w:val="none" w:sz="0" w:space="0" w:color="auto"/>
        <w:right w:val="none" w:sz="0" w:space="0" w:color="auto"/>
      </w:divBdr>
    </w:div>
    <w:div w:id="1452822572">
      <w:bodyDiv w:val="1"/>
      <w:marLeft w:val="0"/>
      <w:marRight w:val="0"/>
      <w:marTop w:val="0"/>
      <w:marBottom w:val="0"/>
      <w:divBdr>
        <w:top w:val="none" w:sz="0" w:space="0" w:color="auto"/>
        <w:left w:val="none" w:sz="0" w:space="0" w:color="auto"/>
        <w:bottom w:val="none" w:sz="0" w:space="0" w:color="auto"/>
        <w:right w:val="none" w:sz="0" w:space="0" w:color="auto"/>
      </w:divBdr>
    </w:div>
    <w:div w:id="1454978173">
      <w:bodyDiv w:val="1"/>
      <w:marLeft w:val="0"/>
      <w:marRight w:val="0"/>
      <w:marTop w:val="0"/>
      <w:marBottom w:val="0"/>
      <w:divBdr>
        <w:top w:val="none" w:sz="0" w:space="0" w:color="auto"/>
        <w:left w:val="none" w:sz="0" w:space="0" w:color="auto"/>
        <w:bottom w:val="none" w:sz="0" w:space="0" w:color="auto"/>
        <w:right w:val="none" w:sz="0" w:space="0" w:color="auto"/>
      </w:divBdr>
      <w:divsChild>
        <w:div w:id="311719102">
          <w:marLeft w:val="0"/>
          <w:marRight w:val="0"/>
          <w:marTop w:val="0"/>
          <w:marBottom w:val="0"/>
          <w:divBdr>
            <w:top w:val="none" w:sz="0" w:space="0" w:color="auto"/>
            <w:left w:val="none" w:sz="0" w:space="0" w:color="auto"/>
            <w:bottom w:val="none" w:sz="0" w:space="0" w:color="auto"/>
            <w:right w:val="none" w:sz="0" w:space="0" w:color="auto"/>
          </w:divBdr>
          <w:divsChild>
            <w:div w:id="1078483561">
              <w:marLeft w:val="0"/>
              <w:marRight w:val="0"/>
              <w:marTop w:val="0"/>
              <w:marBottom w:val="0"/>
              <w:divBdr>
                <w:top w:val="none" w:sz="0" w:space="0" w:color="auto"/>
                <w:left w:val="none" w:sz="0" w:space="0" w:color="auto"/>
                <w:bottom w:val="none" w:sz="0" w:space="0" w:color="auto"/>
                <w:right w:val="none" w:sz="0" w:space="0" w:color="auto"/>
              </w:divBdr>
              <w:divsChild>
                <w:div w:id="779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03074">
          <w:marLeft w:val="0"/>
          <w:marRight w:val="0"/>
          <w:marTop w:val="0"/>
          <w:marBottom w:val="0"/>
          <w:divBdr>
            <w:top w:val="none" w:sz="0" w:space="0" w:color="auto"/>
            <w:left w:val="none" w:sz="0" w:space="0" w:color="auto"/>
            <w:bottom w:val="none" w:sz="0" w:space="0" w:color="auto"/>
            <w:right w:val="none" w:sz="0" w:space="0" w:color="auto"/>
          </w:divBdr>
          <w:divsChild>
            <w:div w:id="69548957">
              <w:marLeft w:val="0"/>
              <w:marRight w:val="0"/>
              <w:marTop w:val="0"/>
              <w:marBottom w:val="0"/>
              <w:divBdr>
                <w:top w:val="none" w:sz="0" w:space="0" w:color="auto"/>
                <w:left w:val="none" w:sz="0" w:space="0" w:color="auto"/>
                <w:bottom w:val="none" w:sz="0" w:space="0" w:color="auto"/>
                <w:right w:val="none" w:sz="0" w:space="0" w:color="auto"/>
              </w:divBdr>
              <w:divsChild>
                <w:div w:id="134023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1443">
      <w:bodyDiv w:val="1"/>
      <w:marLeft w:val="0"/>
      <w:marRight w:val="0"/>
      <w:marTop w:val="0"/>
      <w:marBottom w:val="0"/>
      <w:divBdr>
        <w:top w:val="none" w:sz="0" w:space="0" w:color="auto"/>
        <w:left w:val="none" w:sz="0" w:space="0" w:color="auto"/>
        <w:bottom w:val="none" w:sz="0" w:space="0" w:color="auto"/>
        <w:right w:val="none" w:sz="0" w:space="0" w:color="auto"/>
      </w:divBdr>
    </w:div>
    <w:div w:id="1627080886">
      <w:bodyDiv w:val="1"/>
      <w:marLeft w:val="0"/>
      <w:marRight w:val="0"/>
      <w:marTop w:val="0"/>
      <w:marBottom w:val="0"/>
      <w:divBdr>
        <w:top w:val="none" w:sz="0" w:space="0" w:color="auto"/>
        <w:left w:val="none" w:sz="0" w:space="0" w:color="auto"/>
        <w:bottom w:val="none" w:sz="0" w:space="0" w:color="auto"/>
        <w:right w:val="none" w:sz="0" w:space="0" w:color="auto"/>
      </w:divBdr>
    </w:div>
    <w:div w:id="1726414879">
      <w:bodyDiv w:val="1"/>
      <w:marLeft w:val="0"/>
      <w:marRight w:val="0"/>
      <w:marTop w:val="0"/>
      <w:marBottom w:val="0"/>
      <w:divBdr>
        <w:top w:val="none" w:sz="0" w:space="0" w:color="auto"/>
        <w:left w:val="none" w:sz="0" w:space="0" w:color="auto"/>
        <w:bottom w:val="none" w:sz="0" w:space="0" w:color="auto"/>
        <w:right w:val="none" w:sz="0" w:space="0" w:color="auto"/>
      </w:divBdr>
    </w:div>
    <w:div w:id="1727990323">
      <w:bodyDiv w:val="1"/>
      <w:marLeft w:val="0"/>
      <w:marRight w:val="0"/>
      <w:marTop w:val="0"/>
      <w:marBottom w:val="0"/>
      <w:divBdr>
        <w:top w:val="none" w:sz="0" w:space="0" w:color="auto"/>
        <w:left w:val="none" w:sz="0" w:space="0" w:color="auto"/>
        <w:bottom w:val="none" w:sz="0" w:space="0" w:color="auto"/>
        <w:right w:val="none" w:sz="0" w:space="0" w:color="auto"/>
      </w:divBdr>
      <w:divsChild>
        <w:div w:id="187916669">
          <w:marLeft w:val="0"/>
          <w:marRight w:val="0"/>
          <w:marTop w:val="0"/>
          <w:marBottom w:val="0"/>
          <w:divBdr>
            <w:top w:val="none" w:sz="0" w:space="0" w:color="auto"/>
            <w:left w:val="none" w:sz="0" w:space="0" w:color="auto"/>
            <w:bottom w:val="none" w:sz="0" w:space="0" w:color="auto"/>
            <w:right w:val="none" w:sz="0" w:space="0" w:color="auto"/>
          </w:divBdr>
          <w:divsChild>
            <w:div w:id="460073083">
              <w:marLeft w:val="0"/>
              <w:marRight w:val="0"/>
              <w:marTop w:val="0"/>
              <w:marBottom w:val="0"/>
              <w:divBdr>
                <w:top w:val="none" w:sz="0" w:space="0" w:color="auto"/>
                <w:left w:val="none" w:sz="0" w:space="0" w:color="auto"/>
                <w:bottom w:val="none" w:sz="0" w:space="0" w:color="auto"/>
                <w:right w:val="none" w:sz="0" w:space="0" w:color="auto"/>
              </w:divBdr>
              <w:divsChild>
                <w:div w:id="1996180379">
                  <w:marLeft w:val="0"/>
                  <w:marRight w:val="0"/>
                  <w:marTop w:val="0"/>
                  <w:marBottom w:val="0"/>
                  <w:divBdr>
                    <w:top w:val="none" w:sz="0" w:space="0" w:color="auto"/>
                    <w:left w:val="none" w:sz="0" w:space="0" w:color="auto"/>
                    <w:bottom w:val="none" w:sz="0" w:space="0" w:color="auto"/>
                    <w:right w:val="none" w:sz="0" w:space="0" w:color="auto"/>
                  </w:divBdr>
                  <w:divsChild>
                    <w:div w:id="105195716">
                      <w:marLeft w:val="0"/>
                      <w:marRight w:val="0"/>
                      <w:marTop w:val="0"/>
                      <w:marBottom w:val="0"/>
                      <w:divBdr>
                        <w:top w:val="none" w:sz="0" w:space="0" w:color="auto"/>
                        <w:left w:val="none" w:sz="0" w:space="0" w:color="auto"/>
                        <w:bottom w:val="none" w:sz="0" w:space="0" w:color="auto"/>
                        <w:right w:val="none" w:sz="0" w:space="0" w:color="auto"/>
                      </w:divBdr>
                      <w:divsChild>
                        <w:div w:id="298148681">
                          <w:marLeft w:val="0"/>
                          <w:marRight w:val="0"/>
                          <w:marTop w:val="0"/>
                          <w:marBottom w:val="0"/>
                          <w:divBdr>
                            <w:top w:val="none" w:sz="0" w:space="0" w:color="auto"/>
                            <w:left w:val="none" w:sz="0" w:space="0" w:color="auto"/>
                            <w:bottom w:val="none" w:sz="0" w:space="0" w:color="auto"/>
                            <w:right w:val="none" w:sz="0" w:space="0" w:color="auto"/>
                          </w:divBdr>
                          <w:divsChild>
                            <w:div w:id="1943759283">
                              <w:marLeft w:val="0"/>
                              <w:marRight w:val="0"/>
                              <w:marTop w:val="0"/>
                              <w:marBottom w:val="0"/>
                              <w:divBdr>
                                <w:top w:val="none" w:sz="0" w:space="0" w:color="auto"/>
                                <w:left w:val="none" w:sz="0" w:space="0" w:color="auto"/>
                                <w:bottom w:val="none" w:sz="0" w:space="0" w:color="auto"/>
                                <w:right w:val="none" w:sz="0" w:space="0" w:color="auto"/>
                              </w:divBdr>
                              <w:divsChild>
                                <w:div w:id="1471173147">
                                  <w:marLeft w:val="0"/>
                                  <w:marRight w:val="0"/>
                                  <w:marTop w:val="0"/>
                                  <w:marBottom w:val="0"/>
                                  <w:divBdr>
                                    <w:top w:val="none" w:sz="0" w:space="0" w:color="auto"/>
                                    <w:left w:val="none" w:sz="0" w:space="0" w:color="auto"/>
                                    <w:bottom w:val="none" w:sz="0" w:space="0" w:color="auto"/>
                                    <w:right w:val="none" w:sz="0" w:space="0" w:color="auto"/>
                                  </w:divBdr>
                                  <w:divsChild>
                                    <w:div w:id="829103585">
                                      <w:marLeft w:val="0"/>
                                      <w:marRight w:val="0"/>
                                      <w:marTop w:val="0"/>
                                      <w:marBottom w:val="0"/>
                                      <w:divBdr>
                                        <w:top w:val="none" w:sz="0" w:space="0" w:color="auto"/>
                                        <w:left w:val="none" w:sz="0" w:space="0" w:color="auto"/>
                                        <w:bottom w:val="none" w:sz="0" w:space="0" w:color="auto"/>
                                        <w:right w:val="none" w:sz="0" w:space="0" w:color="auto"/>
                                      </w:divBdr>
                                      <w:divsChild>
                                        <w:div w:id="1004625788">
                                          <w:marLeft w:val="0"/>
                                          <w:marRight w:val="0"/>
                                          <w:marTop w:val="0"/>
                                          <w:marBottom w:val="0"/>
                                          <w:divBdr>
                                            <w:top w:val="none" w:sz="0" w:space="0" w:color="auto"/>
                                            <w:left w:val="none" w:sz="0" w:space="0" w:color="auto"/>
                                            <w:bottom w:val="none" w:sz="0" w:space="0" w:color="auto"/>
                                            <w:right w:val="none" w:sz="0" w:space="0" w:color="auto"/>
                                          </w:divBdr>
                                          <w:divsChild>
                                            <w:div w:id="197088360">
                                              <w:marLeft w:val="0"/>
                                              <w:marRight w:val="0"/>
                                              <w:marTop w:val="0"/>
                                              <w:marBottom w:val="0"/>
                                              <w:divBdr>
                                                <w:top w:val="none" w:sz="0" w:space="0" w:color="auto"/>
                                                <w:left w:val="none" w:sz="0" w:space="0" w:color="auto"/>
                                                <w:bottom w:val="none" w:sz="0" w:space="0" w:color="auto"/>
                                                <w:right w:val="none" w:sz="0" w:space="0" w:color="auto"/>
                                              </w:divBdr>
                                              <w:divsChild>
                                                <w:div w:id="14112060">
                                                  <w:marLeft w:val="0"/>
                                                  <w:marRight w:val="0"/>
                                                  <w:marTop w:val="0"/>
                                                  <w:marBottom w:val="0"/>
                                                  <w:divBdr>
                                                    <w:top w:val="none" w:sz="0" w:space="0" w:color="auto"/>
                                                    <w:left w:val="none" w:sz="0" w:space="0" w:color="auto"/>
                                                    <w:bottom w:val="none" w:sz="0" w:space="0" w:color="auto"/>
                                                    <w:right w:val="none" w:sz="0" w:space="0" w:color="auto"/>
                                                  </w:divBdr>
                                                  <w:divsChild>
                                                    <w:div w:id="1500197945">
                                                      <w:marLeft w:val="0"/>
                                                      <w:marRight w:val="0"/>
                                                      <w:marTop w:val="0"/>
                                                      <w:marBottom w:val="0"/>
                                                      <w:divBdr>
                                                        <w:top w:val="none" w:sz="0" w:space="0" w:color="auto"/>
                                                        <w:left w:val="none" w:sz="0" w:space="0" w:color="auto"/>
                                                        <w:bottom w:val="none" w:sz="0" w:space="0" w:color="auto"/>
                                                        <w:right w:val="none" w:sz="0" w:space="0" w:color="auto"/>
                                                      </w:divBdr>
                                                      <w:divsChild>
                                                        <w:div w:id="21149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5456006">
          <w:marLeft w:val="0"/>
          <w:marRight w:val="0"/>
          <w:marTop w:val="0"/>
          <w:marBottom w:val="0"/>
          <w:divBdr>
            <w:top w:val="none" w:sz="0" w:space="0" w:color="auto"/>
            <w:left w:val="none" w:sz="0" w:space="0" w:color="auto"/>
            <w:bottom w:val="none" w:sz="0" w:space="0" w:color="auto"/>
            <w:right w:val="none" w:sz="0" w:space="0" w:color="auto"/>
          </w:divBdr>
          <w:divsChild>
            <w:div w:id="1079252539">
              <w:marLeft w:val="0"/>
              <w:marRight w:val="0"/>
              <w:marTop w:val="0"/>
              <w:marBottom w:val="0"/>
              <w:divBdr>
                <w:top w:val="none" w:sz="0" w:space="0" w:color="auto"/>
                <w:left w:val="none" w:sz="0" w:space="0" w:color="auto"/>
                <w:bottom w:val="none" w:sz="0" w:space="0" w:color="auto"/>
                <w:right w:val="none" w:sz="0" w:space="0" w:color="auto"/>
              </w:divBdr>
              <w:divsChild>
                <w:div w:id="807361414">
                  <w:marLeft w:val="0"/>
                  <w:marRight w:val="0"/>
                  <w:marTop w:val="0"/>
                  <w:marBottom w:val="0"/>
                  <w:divBdr>
                    <w:top w:val="none" w:sz="0" w:space="0" w:color="auto"/>
                    <w:left w:val="none" w:sz="0" w:space="0" w:color="auto"/>
                    <w:bottom w:val="none" w:sz="0" w:space="0" w:color="auto"/>
                    <w:right w:val="none" w:sz="0" w:space="0" w:color="auto"/>
                  </w:divBdr>
                  <w:divsChild>
                    <w:div w:id="25081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238105">
      <w:bodyDiv w:val="1"/>
      <w:marLeft w:val="0"/>
      <w:marRight w:val="0"/>
      <w:marTop w:val="0"/>
      <w:marBottom w:val="0"/>
      <w:divBdr>
        <w:top w:val="none" w:sz="0" w:space="0" w:color="auto"/>
        <w:left w:val="none" w:sz="0" w:space="0" w:color="auto"/>
        <w:bottom w:val="none" w:sz="0" w:space="0" w:color="auto"/>
        <w:right w:val="none" w:sz="0" w:space="0" w:color="auto"/>
      </w:divBdr>
    </w:div>
    <w:div w:id="1759012372">
      <w:bodyDiv w:val="1"/>
      <w:marLeft w:val="0"/>
      <w:marRight w:val="0"/>
      <w:marTop w:val="0"/>
      <w:marBottom w:val="0"/>
      <w:divBdr>
        <w:top w:val="none" w:sz="0" w:space="0" w:color="auto"/>
        <w:left w:val="none" w:sz="0" w:space="0" w:color="auto"/>
        <w:bottom w:val="none" w:sz="0" w:space="0" w:color="auto"/>
        <w:right w:val="none" w:sz="0" w:space="0" w:color="auto"/>
      </w:divBdr>
      <w:divsChild>
        <w:div w:id="1267543696">
          <w:marLeft w:val="0"/>
          <w:marRight w:val="0"/>
          <w:marTop w:val="0"/>
          <w:marBottom w:val="0"/>
          <w:divBdr>
            <w:top w:val="none" w:sz="0" w:space="0" w:color="auto"/>
            <w:left w:val="none" w:sz="0" w:space="0" w:color="auto"/>
            <w:bottom w:val="none" w:sz="0" w:space="0" w:color="auto"/>
            <w:right w:val="none" w:sz="0" w:space="0" w:color="auto"/>
          </w:divBdr>
          <w:divsChild>
            <w:div w:id="147943544">
              <w:marLeft w:val="0"/>
              <w:marRight w:val="0"/>
              <w:marTop w:val="0"/>
              <w:marBottom w:val="0"/>
              <w:divBdr>
                <w:top w:val="none" w:sz="0" w:space="0" w:color="auto"/>
                <w:left w:val="none" w:sz="0" w:space="0" w:color="auto"/>
                <w:bottom w:val="none" w:sz="0" w:space="0" w:color="auto"/>
                <w:right w:val="none" w:sz="0" w:space="0" w:color="auto"/>
              </w:divBdr>
              <w:divsChild>
                <w:div w:id="216823740">
                  <w:marLeft w:val="0"/>
                  <w:marRight w:val="0"/>
                  <w:marTop w:val="0"/>
                  <w:marBottom w:val="0"/>
                  <w:divBdr>
                    <w:top w:val="none" w:sz="0" w:space="0" w:color="auto"/>
                    <w:left w:val="none" w:sz="0" w:space="0" w:color="auto"/>
                    <w:bottom w:val="none" w:sz="0" w:space="0" w:color="auto"/>
                    <w:right w:val="none" w:sz="0" w:space="0" w:color="auto"/>
                  </w:divBdr>
                  <w:divsChild>
                    <w:div w:id="2003196227">
                      <w:marLeft w:val="0"/>
                      <w:marRight w:val="0"/>
                      <w:marTop w:val="0"/>
                      <w:marBottom w:val="0"/>
                      <w:divBdr>
                        <w:top w:val="none" w:sz="0" w:space="0" w:color="auto"/>
                        <w:left w:val="none" w:sz="0" w:space="0" w:color="auto"/>
                        <w:bottom w:val="none" w:sz="0" w:space="0" w:color="auto"/>
                        <w:right w:val="none" w:sz="0" w:space="0" w:color="auto"/>
                      </w:divBdr>
                      <w:divsChild>
                        <w:div w:id="536744687">
                          <w:marLeft w:val="0"/>
                          <w:marRight w:val="0"/>
                          <w:marTop w:val="0"/>
                          <w:marBottom w:val="0"/>
                          <w:divBdr>
                            <w:top w:val="none" w:sz="0" w:space="0" w:color="auto"/>
                            <w:left w:val="none" w:sz="0" w:space="0" w:color="auto"/>
                            <w:bottom w:val="none" w:sz="0" w:space="0" w:color="auto"/>
                            <w:right w:val="none" w:sz="0" w:space="0" w:color="auto"/>
                          </w:divBdr>
                          <w:divsChild>
                            <w:div w:id="1990163248">
                              <w:marLeft w:val="0"/>
                              <w:marRight w:val="0"/>
                              <w:marTop w:val="0"/>
                              <w:marBottom w:val="0"/>
                              <w:divBdr>
                                <w:top w:val="none" w:sz="0" w:space="0" w:color="auto"/>
                                <w:left w:val="none" w:sz="0" w:space="0" w:color="auto"/>
                                <w:bottom w:val="none" w:sz="0" w:space="0" w:color="auto"/>
                                <w:right w:val="none" w:sz="0" w:space="0" w:color="auto"/>
                              </w:divBdr>
                              <w:divsChild>
                                <w:div w:id="123472416">
                                  <w:marLeft w:val="0"/>
                                  <w:marRight w:val="0"/>
                                  <w:marTop w:val="0"/>
                                  <w:marBottom w:val="0"/>
                                  <w:divBdr>
                                    <w:top w:val="none" w:sz="0" w:space="0" w:color="auto"/>
                                    <w:left w:val="none" w:sz="0" w:space="0" w:color="auto"/>
                                    <w:bottom w:val="none" w:sz="0" w:space="0" w:color="auto"/>
                                    <w:right w:val="none" w:sz="0" w:space="0" w:color="auto"/>
                                  </w:divBdr>
                                  <w:divsChild>
                                    <w:div w:id="344938889">
                                      <w:marLeft w:val="0"/>
                                      <w:marRight w:val="0"/>
                                      <w:marTop w:val="0"/>
                                      <w:marBottom w:val="0"/>
                                      <w:divBdr>
                                        <w:top w:val="none" w:sz="0" w:space="0" w:color="auto"/>
                                        <w:left w:val="none" w:sz="0" w:space="0" w:color="auto"/>
                                        <w:bottom w:val="none" w:sz="0" w:space="0" w:color="auto"/>
                                        <w:right w:val="none" w:sz="0" w:space="0" w:color="auto"/>
                                      </w:divBdr>
                                      <w:divsChild>
                                        <w:div w:id="495877563">
                                          <w:marLeft w:val="0"/>
                                          <w:marRight w:val="0"/>
                                          <w:marTop w:val="0"/>
                                          <w:marBottom w:val="0"/>
                                          <w:divBdr>
                                            <w:top w:val="none" w:sz="0" w:space="0" w:color="auto"/>
                                            <w:left w:val="none" w:sz="0" w:space="0" w:color="auto"/>
                                            <w:bottom w:val="none" w:sz="0" w:space="0" w:color="auto"/>
                                            <w:right w:val="none" w:sz="0" w:space="0" w:color="auto"/>
                                          </w:divBdr>
                                          <w:divsChild>
                                            <w:div w:id="857699237">
                                              <w:marLeft w:val="0"/>
                                              <w:marRight w:val="0"/>
                                              <w:marTop w:val="0"/>
                                              <w:marBottom w:val="0"/>
                                              <w:divBdr>
                                                <w:top w:val="none" w:sz="0" w:space="0" w:color="auto"/>
                                                <w:left w:val="none" w:sz="0" w:space="0" w:color="auto"/>
                                                <w:bottom w:val="none" w:sz="0" w:space="0" w:color="auto"/>
                                                <w:right w:val="none" w:sz="0" w:space="0" w:color="auto"/>
                                              </w:divBdr>
                                              <w:divsChild>
                                                <w:div w:id="400107327">
                                                  <w:marLeft w:val="0"/>
                                                  <w:marRight w:val="0"/>
                                                  <w:marTop w:val="0"/>
                                                  <w:marBottom w:val="0"/>
                                                  <w:divBdr>
                                                    <w:top w:val="none" w:sz="0" w:space="0" w:color="auto"/>
                                                    <w:left w:val="none" w:sz="0" w:space="0" w:color="auto"/>
                                                    <w:bottom w:val="none" w:sz="0" w:space="0" w:color="auto"/>
                                                    <w:right w:val="none" w:sz="0" w:space="0" w:color="auto"/>
                                                  </w:divBdr>
                                                  <w:divsChild>
                                                    <w:div w:id="112017616">
                                                      <w:marLeft w:val="0"/>
                                                      <w:marRight w:val="0"/>
                                                      <w:marTop w:val="0"/>
                                                      <w:marBottom w:val="0"/>
                                                      <w:divBdr>
                                                        <w:top w:val="none" w:sz="0" w:space="0" w:color="auto"/>
                                                        <w:left w:val="none" w:sz="0" w:space="0" w:color="auto"/>
                                                        <w:bottom w:val="none" w:sz="0" w:space="0" w:color="auto"/>
                                                        <w:right w:val="none" w:sz="0" w:space="0" w:color="auto"/>
                                                      </w:divBdr>
                                                      <w:divsChild>
                                                        <w:div w:id="148315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595123">
          <w:marLeft w:val="0"/>
          <w:marRight w:val="0"/>
          <w:marTop w:val="0"/>
          <w:marBottom w:val="0"/>
          <w:divBdr>
            <w:top w:val="none" w:sz="0" w:space="0" w:color="auto"/>
            <w:left w:val="none" w:sz="0" w:space="0" w:color="auto"/>
            <w:bottom w:val="none" w:sz="0" w:space="0" w:color="auto"/>
            <w:right w:val="none" w:sz="0" w:space="0" w:color="auto"/>
          </w:divBdr>
          <w:divsChild>
            <w:div w:id="1224410249">
              <w:marLeft w:val="0"/>
              <w:marRight w:val="0"/>
              <w:marTop w:val="0"/>
              <w:marBottom w:val="0"/>
              <w:divBdr>
                <w:top w:val="none" w:sz="0" w:space="0" w:color="auto"/>
                <w:left w:val="none" w:sz="0" w:space="0" w:color="auto"/>
                <w:bottom w:val="none" w:sz="0" w:space="0" w:color="auto"/>
                <w:right w:val="none" w:sz="0" w:space="0" w:color="auto"/>
              </w:divBdr>
              <w:divsChild>
                <w:div w:id="1523280972">
                  <w:marLeft w:val="0"/>
                  <w:marRight w:val="0"/>
                  <w:marTop w:val="0"/>
                  <w:marBottom w:val="0"/>
                  <w:divBdr>
                    <w:top w:val="none" w:sz="0" w:space="0" w:color="auto"/>
                    <w:left w:val="none" w:sz="0" w:space="0" w:color="auto"/>
                    <w:bottom w:val="none" w:sz="0" w:space="0" w:color="auto"/>
                    <w:right w:val="none" w:sz="0" w:space="0" w:color="auto"/>
                  </w:divBdr>
                  <w:divsChild>
                    <w:div w:id="14308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767903">
      <w:bodyDiv w:val="1"/>
      <w:marLeft w:val="0"/>
      <w:marRight w:val="0"/>
      <w:marTop w:val="0"/>
      <w:marBottom w:val="0"/>
      <w:divBdr>
        <w:top w:val="none" w:sz="0" w:space="0" w:color="auto"/>
        <w:left w:val="none" w:sz="0" w:space="0" w:color="auto"/>
        <w:bottom w:val="none" w:sz="0" w:space="0" w:color="auto"/>
        <w:right w:val="none" w:sz="0" w:space="0" w:color="auto"/>
      </w:divBdr>
    </w:div>
    <w:div w:id="1824735713">
      <w:bodyDiv w:val="1"/>
      <w:marLeft w:val="0"/>
      <w:marRight w:val="0"/>
      <w:marTop w:val="0"/>
      <w:marBottom w:val="0"/>
      <w:divBdr>
        <w:top w:val="none" w:sz="0" w:space="0" w:color="auto"/>
        <w:left w:val="none" w:sz="0" w:space="0" w:color="auto"/>
        <w:bottom w:val="none" w:sz="0" w:space="0" w:color="auto"/>
        <w:right w:val="none" w:sz="0" w:space="0" w:color="auto"/>
      </w:divBdr>
    </w:div>
    <w:div w:id="1841189931">
      <w:bodyDiv w:val="1"/>
      <w:marLeft w:val="0"/>
      <w:marRight w:val="0"/>
      <w:marTop w:val="0"/>
      <w:marBottom w:val="0"/>
      <w:divBdr>
        <w:top w:val="none" w:sz="0" w:space="0" w:color="auto"/>
        <w:left w:val="none" w:sz="0" w:space="0" w:color="auto"/>
        <w:bottom w:val="none" w:sz="0" w:space="0" w:color="auto"/>
        <w:right w:val="none" w:sz="0" w:space="0" w:color="auto"/>
      </w:divBdr>
    </w:div>
    <w:div w:id="1979721332">
      <w:bodyDiv w:val="1"/>
      <w:marLeft w:val="0"/>
      <w:marRight w:val="0"/>
      <w:marTop w:val="0"/>
      <w:marBottom w:val="0"/>
      <w:divBdr>
        <w:top w:val="none" w:sz="0" w:space="0" w:color="auto"/>
        <w:left w:val="none" w:sz="0" w:space="0" w:color="auto"/>
        <w:bottom w:val="none" w:sz="0" w:space="0" w:color="auto"/>
        <w:right w:val="none" w:sz="0" w:space="0" w:color="auto"/>
      </w:divBdr>
      <w:divsChild>
        <w:div w:id="653877748">
          <w:marLeft w:val="0"/>
          <w:marRight w:val="0"/>
          <w:marTop w:val="0"/>
          <w:marBottom w:val="0"/>
          <w:divBdr>
            <w:top w:val="none" w:sz="0" w:space="0" w:color="auto"/>
            <w:left w:val="none" w:sz="0" w:space="0" w:color="auto"/>
            <w:bottom w:val="none" w:sz="0" w:space="0" w:color="auto"/>
            <w:right w:val="none" w:sz="0" w:space="0" w:color="auto"/>
          </w:divBdr>
          <w:divsChild>
            <w:div w:id="901060487">
              <w:marLeft w:val="0"/>
              <w:marRight w:val="0"/>
              <w:marTop w:val="0"/>
              <w:marBottom w:val="0"/>
              <w:divBdr>
                <w:top w:val="none" w:sz="0" w:space="0" w:color="auto"/>
                <w:left w:val="none" w:sz="0" w:space="0" w:color="auto"/>
                <w:bottom w:val="none" w:sz="0" w:space="0" w:color="auto"/>
                <w:right w:val="none" w:sz="0" w:space="0" w:color="auto"/>
              </w:divBdr>
              <w:divsChild>
                <w:div w:id="1380007451">
                  <w:marLeft w:val="0"/>
                  <w:marRight w:val="0"/>
                  <w:marTop w:val="0"/>
                  <w:marBottom w:val="0"/>
                  <w:divBdr>
                    <w:top w:val="none" w:sz="0" w:space="0" w:color="auto"/>
                    <w:left w:val="none" w:sz="0" w:space="0" w:color="auto"/>
                    <w:bottom w:val="none" w:sz="0" w:space="0" w:color="auto"/>
                    <w:right w:val="none" w:sz="0" w:space="0" w:color="auto"/>
                  </w:divBdr>
                  <w:divsChild>
                    <w:div w:id="18824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99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6332</Words>
  <Characters>36097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2024-09-17T11:30:00Z</dcterms:created>
  <dcterms:modified xsi:type="dcterms:W3CDTF">2024-09-17T11:30:00Z</dcterms:modified>
</cp:coreProperties>
</file>