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BF3A6" w14:textId="77777777" w:rsidR="00106A4A" w:rsidRDefault="00106A4A" w:rsidP="00106A4A">
      <w:pPr>
        <w:rPr>
          <w:b/>
          <w:bCs/>
        </w:rPr>
      </w:pPr>
      <w:r w:rsidRPr="00106A4A">
        <w:rPr>
          <w:b/>
          <w:bCs/>
        </w:rPr>
        <w:t>An Integrated Systems Analysis of a Pressurized Rover Concept for Crewed Planetary Exploration</w:t>
      </w:r>
    </w:p>
    <w:p w14:paraId="67FD5EBE" w14:textId="70891E0A" w:rsidR="00897A3B" w:rsidRPr="00106A4A" w:rsidRDefault="00897A3B" w:rsidP="00106A4A">
      <w:pPr>
        <w:rPr>
          <w:b/>
          <w:bCs/>
        </w:rPr>
      </w:pPr>
      <w:r>
        <w:rPr>
          <w:b/>
          <w:bCs/>
          <w:noProof/>
        </w:rPr>
        <w:drawing>
          <wp:inline distT="0" distB="0" distL="0" distR="0" wp14:anchorId="36FC8464" wp14:editId="526E6798">
            <wp:extent cx="5721350" cy="3270250"/>
            <wp:effectExtent l="0" t="0" r="0" b="6350"/>
            <wp:docPr id="1251346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1350" cy="3270250"/>
                    </a:xfrm>
                    <a:prstGeom prst="rect">
                      <a:avLst/>
                    </a:prstGeom>
                    <a:noFill/>
                    <a:ln>
                      <a:noFill/>
                    </a:ln>
                  </pic:spPr>
                </pic:pic>
              </a:graphicData>
            </a:graphic>
          </wp:inline>
        </w:drawing>
      </w:r>
    </w:p>
    <w:p w14:paraId="0A5EF4DC" w14:textId="77777777" w:rsidR="00106A4A" w:rsidRPr="00106A4A" w:rsidRDefault="00106A4A" w:rsidP="00106A4A">
      <w:pPr>
        <w:rPr>
          <w:b/>
          <w:bCs/>
        </w:rPr>
      </w:pPr>
      <w:r w:rsidRPr="00106A4A">
        <w:rPr>
          <w:b/>
          <w:bCs/>
        </w:rPr>
        <w:t>Introduction: Initial Assessment and Design Philosophy</w:t>
      </w:r>
    </w:p>
    <w:p w14:paraId="77E44F52" w14:textId="77777777" w:rsidR="00106A4A" w:rsidRPr="00106A4A" w:rsidRDefault="00106A4A" w:rsidP="00106A4A">
      <w:r w:rsidRPr="00106A4A">
        <w:t>The conceptual vehicle presented is a large-scale, pressurized surface exploration rover designed for crewed missions on uncharted planetary bodies. A detailed visual analysis reveals a design philosophy centered on long-duration, long-range sorties, prioritizing crew autonomy, scientific capability, and survivability far from a primary habitat. The architecture represents a significant evolution from minimalist transport vehicles, such as the Apollo Lunar Roving Vehicle, towards a self-sufficient, mobile outpost.</w:t>
      </w:r>
    </w:p>
    <w:p w14:paraId="0CC3EDDC" w14:textId="77777777" w:rsidR="00106A4A" w:rsidRPr="00106A4A" w:rsidRDefault="00106A4A" w:rsidP="00106A4A">
      <w:r w:rsidRPr="00106A4A">
        <w:t>Key observable features form the basis of this initial assessment. The chassis is built upon an </w:t>
      </w:r>
      <w:r w:rsidRPr="00106A4A">
        <w:rPr>
          <w:b/>
          <w:bCs/>
        </w:rPr>
        <w:t>8x8 wheeled drivetrain</w:t>
      </w:r>
      <w:r w:rsidRPr="00106A4A">
        <w:t>, utilizing large-diameter, high-flotation tires. This configuration suggests a design optimized for traversing challenging, unconsolidated terrain, providing high stability, and ensuring significant operational redundancy. Dominating the vehicle's forward section is a </w:t>
      </w:r>
      <w:r w:rsidRPr="00106A4A">
        <w:rPr>
          <w:b/>
          <w:bCs/>
        </w:rPr>
        <w:t>pressurized cabin</w:t>
      </w:r>
      <w:r w:rsidRPr="00106A4A">
        <w:t> with a large, panoramic cockpit. This feature is designed to accommodate at least two crew members in a "shirt-sleeve" environment, a critical element for mitigating fatigue and maximizing crew effectiveness on missions lasting multiple days. The vehicle's roof is fitted with </w:t>
      </w:r>
      <w:r w:rsidRPr="00106A4A">
        <w:rPr>
          <w:b/>
          <w:bCs/>
        </w:rPr>
        <w:t>solar arrays</w:t>
      </w:r>
      <w:r w:rsidRPr="00106A4A">
        <w:t>, indicating a capability for in-situ power generation that leverages available solar insolation. Mounted externally along the vehicle's sides are several cylindrical </w:t>
      </w:r>
      <w:r w:rsidRPr="00106A4A">
        <w:rPr>
          <w:b/>
          <w:bCs/>
        </w:rPr>
        <w:t>pressurized tanks</w:t>
      </w:r>
      <w:r w:rsidRPr="00106A4A">
        <w:t>. Given their robust construction, insulation requirements, and the immense energy storage demands of a long-duration crewed platform, these are assessed to be cryogenic storage tanks for liquid hydrogen and liquid oxygen—the primary reactants for a high-density fuel cell power system.   </w:t>
      </w:r>
    </w:p>
    <w:p w14:paraId="5388C825" w14:textId="77777777" w:rsidR="00106A4A" w:rsidRPr="00106A4A" w:rsidRDefault="00106A4A" w:rsidP="00106A4A">
      <w:r w:rsidRPr="00106A4A">
        <w:lastRenderedPageBreak/>
        <w:t>This vehicle's architecture is a clear descendant of advanced concepts like the NASA Space Exploration Vehicle (SEV). It embodies a paradigm shift in surface exploration: it is not merely a mode of transport but a platform for extended scientific investigation. Its fundamental purpose is to enable multi-day geological traverses, extending the potential exploration radius from a few kilometers to hundreds, thereby transforming the scope and potential returns of any surface mission.   </w:t>
      </w:r>
    </w:p>
    <w:p w14:paraId="41730843" w14:textId="77777777" w:rsidR="00106A4A" w:rsidRPr="00106A4A" w:rsidRDefault="00106A4A" w:rsidP="00106A4A">
      <w:r w:rsidRPr="00106A4A">
        <w:t>The most critical characteristic of this rover design is its nature as a deeply integrated and interdependent ecosystem. It is not a simple collection of discrete subsystems but a complex, interconnected whole where the failure of one component can have immediate and cascading effects on others. The power system, likely a solar-powered Regenerative Fuel Cell System (RFCS), produces high-purity water as a byproduct of electricity generation. This water is a critical input for the Environmental Control and Life Support System (ECLSS), providing drinking water and a source of oxygen for the crew. In turn, the closed-loop ECLSS reclaims and purifies water from crew respiration and waste, which can then be fed back to the RFCS's electrolyzer to regenerate hydrogen and oxygen fuel. This creates a tightly coupled resource loop. Furthermore, the very consumables that sustain the crew and power the vehicle—water and liquid hydrogen—are also among the most effective materials for passive radiation shielding. The cryogenic fuel and water tanks are therefore not just logistical assets but a fundamental component of the crew's protection against galactic cosmic rays and solar particle events. A leak in a water tank, for example, simultaneously reduces the crew's drinking supply, diminishes the RFCS's energy storage capacity, and compromises the integrity of the radiation shield. This level of systemic interdependence is the vehicle's defining feature, representing both its greatest strength in terms of mass efficiency and its most significant operational vulnerability.   </w:t>
      </w:r>
    </w:p>
    <w:p w14:paraId="7510BD7D" w14:textId="77777777" w:rsidR="00106A4A" w:rsidRPr="00106A4A" w:rsidRDefault="00106A4A" w:rsidP="00106A4A">
      <w:pPr>
        <w:rPr>
          <w:b/>
          <w:bCs/>
        </w:rPr>
      </w:pPr>
      <w:r w:rsidRPr="00106A4A">
        <w:rPr>
          <w:b/>
          <w:bCs/>
        </w:rPr>
        <w:t>Section 1: All-Terrain Mobility and Chassis Architecture</w:t>
      </w:r>
    </w:p>
    <w:p w14:paraId="1E426BBC" w14:textId="77777777" w:rsidR="00106A4A" w:rsidRPr="00106A4A" w:rsidRDefault="00106A4A" w:rsidP="00106A4A">
      <w:r w:rsidRPr="00106A4A">
        <w:t>The rover's effectiveness for exploring uncharted planets is fundamentally dependent on its ability to traverse diverse, unpredictable, and often hazardous terrain. This capability is determined by the synergistic design of its drivetrain, suspension, and overall chassis architecture. The selected 8x8 configuration provides a robust foundation for a heavy, long-duration exploration vehicle, but its performance is ultimately dictated by the sophistication of its suspension and control systems.</w:t>
      </w:r>
    </w:p>
    <w:p w14:paraId="752BC091" w14:textId="77777777" w:rsidR="00106A4A" w:rsidRPr="00106A4A" w:rsidRDefault="00106A4A" w:rsidP="00106A4A">
      <w:pPr>
        <w:rPr>
          <w:b/>
          <w:bCs/>
        </w:rPr>
      </w:pPr>
      <w:r w:rsidRPr="00106A4A">
        <w:rPr>
          <w:b/>
          <w:bCs/>
        </w:rPr>
        <w:t>1.1 Drivetrain and Suspension Analysis</w:t>
      </w:r>
    </w:p>
    <w:p w14:paraId="2A878080" w14:textId="77777777" w:rsidR="00106A4A" w:rsidRPr="00106A4A" w:rsidRDefault="00106A4A" w:rsidP="00106A4A">
      <w:r w:rsidRPr="00106A4A">
        <w:t xml:space="preserve">The eight-wheel drive configuration offers profound advantages for a vehicle of this scale and mission profile. It distributes the rover's substantial mass—comprising the pressurized cabin, crew, consumables, power systems, and scientific payload—over a large surface contact area. This reduces the vehicle's ground pressure, significantly mitigating the risk of immobilization in soft or unconsolidated regolith, a common </w:t>
      </w:r>
      <w:r w:rsidRPr="00106A4A">
        <w:lastRenderedPageBreak/>
        <w:t>feature of planetary surfaces. This configuration also provides a high degree of mechanical redundancy. The independent drive motors for each wheel mean that the failure of one, or potentially even two, drive units would not be mission-critical. The remaining wheels could provide sufficient traction to allow the crew to complete their objectives or execute a "limp-home" maneuver back to a primary base.   </w:t>
      </w:r>
    </w:p>
    <w:p w14:paraId="2B5971DD" w14:textId="77777777" w:rsidR="00106A4A" w:rsidRPr="00106A4A" w:rsidRDefault="00106A4A" w:rsidP="00106A4A">
      <w:r w:rsidRPr="00106A4A">
        <w:t>The choice of suspension system is a critical design decision that directly impacts crew comfort, vehicle stability at speed, and overall terrain adaptability. For a mission to an unknown world, the system must be capable of handling a wide spectrum of surface types, from relatively benign plains to rugged, obstacle-rich landscapes. A comparative analysis of leading suspension technologies, adapted from terrestrial high-mobility military vehicle design, reveals a clear optimal choice. While a robust independent double wishbone suspension—similar to that used on the Apollo LRV —offers excellent mechanical reliability and wheel articulation , it is a largely passive system with limited on-the-fly adjustability.   </w:t>
      </w:r>
    </w:p>
    <w:p w14:paraId="2171EA14" w14:textId="77777777" w:rsidR="00106A4A" w:rsidRPr="00106A4A" w:rsidRDefault="00106A4A" w:rsidP="00106A4A">
      <w:r w:rsidRPr="00106A4A">
        <w:t>A hydropneumatic suspension system, by contrast, offers a suite of active capabilities that are transformative for planetary exploration. This system uses a combination of nitrogen gas (as a spring) and hydraulic fluid (as a damper and transmission medium) to deliver superior ride comfort and load handling. Its most significant advantages lie in its active control features: the ability to adjust ride height to clear obstacles, actively dampen vibrations to protect sensitive equipment and reduce crew fatigue, and, most importantly, to self-level the vehicle chassis on sloped terrain. Despite its higher mechanical complexity and maintenance demands, the unparalleled adaptability of a hydropneumatic system makes it the superior choice for navigating the uncertainties of an uncharted environment.   </w:t>
      </w:r>
    </w:p>
    <w:p w14:paraId="2A2DBCFC" w14:textId="77777777" w:rsidR="00106A4A" w:rsidRPr="00106A4A" w:rsidRDefault="00106A4A" w:rsidP="00106A4A">
      <w:r w:rsidRPr="00106A4A">
        <w:t>This active suspension system transcends its role as a mere mobility component and becomes an indispensable tool for both scientific operations and vehicle safety. The ability to automatically level the rover's main body on slopes of up to 15-20 degrees effectively transforms the entire chassis into a stable, horizontal platform, regardless of the underlying terrain. Many high-value scientific instruments, such as core drills or robotic arms performing delicate sample manipulation, require a level and stable base to operate accurately and safely. Attempting to deploy such instruments on a steep incline is mechanically complex and introduces significant risk of binding or damage. The hydropneumatic system allows the crew to park on a scientifically interesting but otherwise inaccessible slope, engage the leveling system to make the rover's body horizontal, and then safely and accurately deploy its instruments. This capability dramatically expands the range of sites available for in-depth scientific investigation. It also enhances crew safety by allowing the vehicle's center of gravity to be lowered for increased stability when traversing particularly treacherous terrain.   </w:t>
      </w:r>
    </w:p>
    <w:p w14:paraId="37B7E078" w14:textId="77777777" w:rsidR="00106A4A" w:rsidRPr="00106A4A" w:rsidRDefault="00106A4A" w:rsidP="00106A4A">
      <w:r w:rsidRPr="00106A4A">
        <w:lastRenderedPageBreak/>
        <w:t>The rover's large-diameter tires are crucial for clearing obstacles and maintaining traction. The design would necessitate advanced radial tires incorporating run-flat technology, ensuring operational continuity even after a puncture. A mission-critical component would be a Central Tyre Inflation System (CTIS). This system, controlled from within the cabin, would allow the crew to actively manage tire pressure to optimize performance across diverse surfaces. For example, pressure could be lowered to increase the tire's footprint for better flotation on loose sand, or increased for greater efficiency and durability on hard, rocky ground.   </w:t>
      </w:r>
    </w:p>
    <w:tbl>
      <w:tblPr>
        <w:tblW w:w="10150" w:type="dxa"/>
        <w:tblCellSpacing w:w="15" w:type="dxa"/>
        <w:shd w:val="clear" w:color="auto" w:fill="282A2C"/>
        <w:tblCellMar>
          <w:top w:w="15" w:type="dxa"/>
          <w:left w:w="15" w:type="dxa"/>
          <w:bottom w:w="15" w:type="dxa"/>
          <w:right w:w="15" w:type="dxa"/>
        </w:tblCellMar>
        <w:tblLook w:val="04A0" w:firstRow="1" w:lastRow="0" w:firstColumn="1" w:lastColumn="0" w:noHBand="0" w:noVBand="1"/>
      </w:tblPr>
      <w:tblGrid>
        <w:gridCol w:w="2241"/>
        <w:gridCol w:w="1338"/>
        <w:gridCol w:w="1375"/>
        <w:gridCol w:w="1458"/>
        <w:gridCol w:w="1338"/>
        <w:gridCol w:w="1596"/>
        <w:gridCol w:w="1760"/>
      </w:tblGrid>
      <w:tr w:rsidR="00106A4A" w:rsidRPr="00106A4A" w14:paraId="72DC41D1" w14:textId="77777777">
        <w:trPr>
          <w:tblHeader/>
          <w:tblCellSpacing w:w="15" w:type="dxa"/>
        </w:trPr>
        <w:tc>
          <w:tcPr>
            <w:tcW w:w="0" w:type="auto"/>
            <w:shd w:val="clear" w:color="auto" w:fill="262627"/>
            <w:tcMar>
              <w:top w:w="120" w:type="dxa"/>
              <w:left w:w="180" w:type="dxa"/>
              <w:bottom w:w="120" w:type="dxa"/>
              <w:right w:w="180" w:type="dxa"/>
            </w:tcMar>
            <w:hideMark/>
          </w:tcPr>
          <w:p w14:paraId="242B3C07" w14:textId="77777777" w:rsidR="00106A4A" w:rsidRPr="00106A4A" w:rsidRDefault="00106A4A" w:rsidP="00106A4A">
            <w:r w:rsidRPr="00106A4A">
              <w:t>Suspension Type</w:t>
            </w:r>
          </w:p>
        </w:tc>
        <w:tc>
          <w:tcPr>
            <w:tcW w:w="0" w:type="auto"/>
            <w:shd w:val="clear" w:color="auto" w:fill="262627"/>
            <w:tcMar>
              <w:top w:w="120" w:type="dxa"/>
              <w:left w:w="180" w:type="dxa"/>
              <w:bottom w:w="120" w:type="dxa"/>
              <w:right w:w="180" w:type="dxa"/>
            </w:tcMar>
            <w:hideMark/>
          </w:tcPr>
          <w:p w14:paraId="29AAA99E" w14:textId="77777777" w:rsidR="00106A4A" w:rsidRPr="00106A4A" w:rsidRDefault="00106A4A" w:rsidP="00106A4A">
            <w:r w:rsidRPr="00106A4A">
              <w:t>Crew Comfort / Vibration Damping</w:t>
            </w:r>
          </w:p>
        </w:tc>
        <w:tc>
          <w:tcPr>
            <w:tcW w:w="0" w:type="auto"/>
            <w:shd w:val="clear" w:color="auto" w:fill="262627"/>
            <w:tcMar>
              <w:top w:w="120" w:type="dxa"/>
              <w:left w:w="180" w:type="dxa"/>
              <w:bottom w:w="120" w:type="dxa"/>
              <w:right w:w="180" w:type="dxa"/>
            </w:tcMar>
            <w:hideMark/>
          </w:tcPr>
          <w:p w14:paraId="1339DA68" w14:textId="77777777" w:rsidR="00106A4A" w:rsidRPr="00106A4A" w:rsidRDefault="00106A4A" w:rsidP="00106A4A">
            <w:r w:rsidRPr="00106A4A">
              <w:t>Stability on Slopes &gt;15°</w:t>
            </w:r>
          </w:p>
        </w:tc>
        <w:tc>
          <w:tcPr>
            <w:tcW w:w="0" w:type="auto"/>
            <w:shd w:val="clear" w:color="auto" w:fill="262627"/>
            <w:tcMar>
              <w:top w:w="120" w:type="dxa"/>
              <w:left w:w="180" w:type="dxa"/>
              <w:bottom w:w="120" w:type="dxa"/>
              <w:right w:w="180" w:type="dxa"/>
            </w:tcMar>
            <w:hideMark/>
          </w:tcPr>
          <w:p w14:paraId="2D7C909D" w14:textId="77777777" w:rsidR="00106A4A" w:rsidRPr="00106A4A" w:rsidRDefault="00106A4A" w:rsidP="00106A4A">
            <w:r w:rsidRPr="00106A4A">
              <w:t>Obstacle Clearance (Active)</w:t>
            </w:r>
          </w:p>
        </w:tc>
        <w:tc>
          <w:tcPr>
            <w:tcW w:w="0" w:type="auto"/>
            <w:shd w:val="clear" w:color="auto" w:fill="262627"/>
            <w:tcMar>
              <w:top w:w="120" w:type="dxa"/>
              <w:left w:w="180" w:type="dxa"/>
              <w:bottom w:w="120" w:type="dxa"/>
              <w:right w:w="180" w:type="dxa"/>
            </w:tcMar>
            <w:hideMark/>
          </w:tcPr>
          <w:p w14:paraId="1EC49FCB" w14:textId="77777777" w:rsidR="00106A4A" w:rsidRPr="00106A4A" w:rsidRDefault="00106A4A" w:rsidP="00106A4A">
            <w:r w:rsidRPr="00106A4A">
              <w:t>Load Handling &amp; Leveling</w:t>
            </w:r>
          </w:p>
        </w:tc>
        <w:tc>
          <w:tcPr>
            <w:tcW w:w="0" w:type="auto"/>
            <w:shd w:val="clear" w:color="auto" w:fill="262627"/>
            <w:tcMar>
              <w:top w:w="120" w:type="dxa"/>
              <w:left w:w="180" w:type="dxa"/>
              <w:bottom w:w="120" w:type="dxa"/>
              <w:right w:w="180" w:type="dxa"/>
            </w:tcMar>
            <w:hideMark/>
          </w:tcPr>
          <w:p w14:paraId="7832F088" w14:textId="77777777" w:rsidR="00106A4A" w:rsidRPr="00106A4A" w:rsidRDefault="00106A4A" w:rsidP="00106A4A">
            <w:r w:rsidRPr="00106A4A">
              <w:t>Mechanical Complexity / Power Draw</w:t>
            </w:r>
          </w:p>
        </w:tc>
        <w:tc>
          <w:tcPr>
            <w:tcW w:w="0" w:type="auto"/>
            <w:shd w:val="clear" w:color="auto" w:fill="262627"/>
            <w:tcMar>
              <w:top w:w="120" w:type="dxa"/>
              <w:left w:w="180" w:type="dxa"/>
              <w:bottom w:w="120" w:type="dxa"/>
              <w:right w:w="180" w:type="dxa"/>
            </w:tcMar>
            <w:hideMark/>
          </w:tcPr>
          <w:p w14:paraId="55427DAD" w14:textId="77777777" w:rsidR="00106A4A" w:rsidRPr="00106A4A" w:rsidRDefault="00106A4A" w:rsidP="00106A4A">
            <w:r w:rsidRPr="00106A4A">
              <w:t>Reliability / Maintenance</w:t>
            </w:r>
          </w:p>
        </w:tc>
      </w:tr>
      <w:tr w:rsidR="00106A4A" w:rsidRPr="00106A4A" w14:paraId="5EC55D0E" w14:textId="77777777">
        <w:trPr>
          <w:tblCellSpacing w:w="15" w:type="dxa"/>
        </w:trPr>
        <w:tc>
          <w:tcPr>
            <w:tcW w:w="0" w:type="auto"/>
            <w:shd w:val="clear" w:color="auto" w:fill="262627"/>
            <w:tcMar>
              <w:top w:w="120" w:type="dxa"/>
              <w:left w:w="180" w:type="dxa"/>
              <w:bottom w:w="120" w:type="dxa"/>
              <w:right w:w="180" w:type="dxa"/>
            </w:tcMar>
            <w:hideMark/>
          </w:tcPr>
          <w:p w14:paraId="06D5E551" w14:textId="77777777" w:rsidR="00106A4A" w:rsidRPr="00106A4A" w:rsidRDefault="00106A4A" w:rsidP="00106A4A">
            <w:r w:rsidRPr="00106A4A">
              <w:rPr>
                <w:b/>
                <w:bCs/>
              </w:rPr>
              <w:t>Rocker-Bogie (Baseline)</w:t>
            </w:r>
          </w:p>
        </w:tc>
        <w:tc>
          <w:tcPr>
            <w:tcW w:w="0" w:type="auto"/>
            <w:shd w:val="clear" w:color="auto" w:fill="262627"/>
            <w:tcMar>
              <w:top w:w="120" w:type="dxa"/>
              <w:left w:w="180" w:type="dxa"/>
              <w:bottom w:w="120" w:type="dxa"/>
              <w:right w:w="180" w:type="dxa"/>
            </w:tcMar>
            <w:hideMark/>
          </w:tcPr>
          <w:p w14:paraId="56CB079A" w14:textId="77777777" w:rsidR="00106A4A" w:rsidRPr="00106A4A" w:rsidRDefault="00106A4A" w:rsidP="00106A4A">
            <w:r w:rsidRPr="00106A4A">
              <w:t>Low</w:t>
            </w:r>
          </w:p>
        </w:tc>
        <w:tc>
          <w:tcPr>
            <w:tcW w:w="0" w:type="auto"/>
            <w:shd w:val="clear" w:color="auto" w:fill="262627"/>
            <w:tcMar>
              <w:top w:w="120" w:type="dxa"/>
              <w:left w:w="180" w:type="dxa"/>
              <w:bottom w:w="120" w:type="dxa"/>
              <w:right w:w="180" w:type="dxa"/>
            </w:tcMar>
            <w:hideMark/>
          </w:tcPr>
          <w:p w14:paraId="45EF7B1B" w14:textId="77777777" w:rsidR="00106A4A" w:rsidRPr="00106A4A" w:rsidRDefault="00106A4A" w:rsidP="00106A4A">
            <w:r w:rsidRPr="00106A4A">
              <w:t>Moderate</w:t>
            </w:r>
          </w:p>
        </w:tc>
        <w:tc>
          <w:tcPr>
            <w:tcW w:w="0" w:type="auto"/>
            <w:shd w:val="clear" w:color="auto" w:fill="262627"/>
            <w:tcMar>
              <w:top w:w="120" w:type="dxa"/>
              <w:left w:w="180" w:type="dxa"/>
              <w:bottom w:w="120" w:type="dxa"/>
              <w:right w:w="180" w:type="dxa"/>
            </w:tcMar>
            <w:hideMark/>
          </w:tcPr>
          <w:p w14:paraId="0F52A4B0" w14:textId="77777777" w:rsidR="00106A4A" w:rsidRPr="00106A4A" w:rsidRDefault="00106A4A" w:rsidP="00106A4A">
            <w:r w:rsidRPr="00106A4A">
              <w:t>Low</w:t>
            </w:r>
          </w:p>
        </w:tc>
        <w:tc>
          <w:tcPr>
            <w:tcW w:w="0" w:type="auto"/>
            <w:shd w:val="clear" w:color="auto" w:fill="262627"/>
            <w:tcMar>
              <w:top w:w="120" w:type="dxa"/>
              <w:left w:w="180" w:type="dxa"/>
              <w:bottom w:w="120" w:type="dxa"/>
              <w:right w:w="180" w:type="dxa"/>
            </w:tcMar>
            <w:hideMark/>
          </w:tcPr>
          <w:p w14:paraId="70849A4C" w14:textId="77777777" w:rsidR="00106A4A" w:rsidRPr="00106A4A" w:rsidRDefault="00106A4A" w:rsidP="00106A4A">
            <w:r w:rsidRPr="00106A4A">
              <w:t>Low</w:t>
            </w:r>
          </w:p>
        </w:tc>
        <w:tc>
          <w:tcPr>
            <w:tcW w:w="0" w:type="auto"/>
            <w:shd w:val="clear" w:color="auto" w:fill="262627"/>
            <w:tcMar>
              <w:top w:w="120" w:type="dxa"/>
              <w:left w:w="180" w:type="dxa"/>
              <w:bottom w:w="120" w:type="dxa"/>
              <w:right w:w="180" w:type="dxa"/>
            </w:tcMar>
            <w:hideMark/>
          </w:tcPr>
          <w:p w14:paraId="2A2055D0" w14:textId="77777777" w:rsidR="00106A4A" w:rsidRPr="00106A4A" w:rsidRDefault="00106A4A" w:rsidP="00106A4A">
            <w:r w:rsidRPr="00106A4A">
              <w:t>Low</w:t>
            </w:r>
          </w:p>
        </w:tc>
        <w:tc>
          <w:tcPr>
            <w:tcW w:w="0" w:type="auto"/>
            <w:shd w:val="clear" w:color="auto" w:fill="262627"/>
            <w:tcMar>
              <w:top w:w="120" w:type="dxa"/>
              <w:left w:w="180" w:type="dxa"/>
              <w:bottom w:w="120" w:type="dxa"/>
              <w:right w:w="180" w:type="dxa"/>
            </w:tcMar>
            <w:hideMark/>
          </w:tcPr>
          <w:p w14:paraId="3588DE4F" w14:textId="77777777" w:rsidR="00106A4A" w:rsidRPr="00106A4A" w:rsidRDefault="00106A4A" w:rsidP="00106A4A">
            <w:r w:rsidRPr="00106A4A">
              <w:t>High</w:t>
            </w:r>
          </w:p>
        </w:tc>
      </w:tr>
      <w:tr w:rsidR="00106A4A" w:rsidRPr="00106A4A" w14:paraId="1CB6B9A0" w14:textId="77777777">
        <w:trPr>
          <w:tblCellSpacing w:w="15" w:type="dxa"/>
        </w:trPr>
        <w:tc>
          <w:tcPr>
            <w:tcW w:w="0" w:type="auto"/>
            <w:shd w:val="clear" w:color="auto" w:fill="262627"/>
            <w:tcMar>
              <w:top w:w="120" w:type="dxa"/>
              <w:left w:w="180" w:type="dxa"/>
              <w:bottom w:w="120" w:type="dxa"/>
              <w:right w:w="180" w:type="dxa"/>
            </w:tcMar>
            <w:hideMark/>
          </w:tcPr>
          <w:p w14:paraId="548FD28D" w14:textId="77777777" w:rsidR="00106A4A" w:rsidRPr="00106A4A" w:rsidRDefault="00106A4A" w:rsidP="00106A4A">
            <w:r w:rsidRPr="00106A4A">
              <w:rPr>
                <w:b/>
                <w:bCs/>
              </w:rPr>
              <w:t>Independent Double Wishbone</w:t>
            </w:r>
          </w:p>
        </w:tc>
        <w:tc>
          <w:tcPr>
            <w:tcW w:w="0" w:type="auto"/>
            <w:shd w:val="clear" w:color="auto" w:fill="262627"/>
            <w:tcMar>
              <w:top w:w="120" w:type="dxa"/>
              <w:left w:w="180" w:type="dxa"/>
              <w:bottom w:w="120" w:type="dxa"/>
              <w:right w:w="180" w:type="dxa"/>
            </w:tcMar>
            <w:hideMark/>
          </w:tcPr>
          <w:p w14:paraId="2C8D5DB7" w14:textId="77777777" w:rsidR="00106A4A" w:rsidRPr="00106A4A" w:rsidRDefault="00106A4A" w:rsidP="00106A4A">
            <w:r w:rsidRPr="00106A4A">
              <w:t>High</w:t>
            </w:r>
          </w:p>
        </w:tc>
        <w:tc>
          <w:tcPr>
            <w:tcW w:w="0" w:type="auto"/>
            <w:shd w:val="clear" w:color="auto" w:fill="262627"/>
            <w:tcMar>
              <w:top w:w="120" w:type="dxa"/>
              <w:left w:w="180" w:type="dxa"/>
              <w:bottom w:w="120" w:type="dxa"/>
              <w:right w:w="180" w:type="dxa"/>
            </w:tcMar>
            <w:hideMark/>
          </w:tcPr>
          <w:p w14:paraId="4650FDF0" w14:textId="77777777" w:rsidR="00106A4A" w:rsidRPr="00106A4A" w:rsidRDefault="00106A4A" w:rsidP="00106A4A">
            <w:r w:rsidRPr="00106A4A">
              <w:t>High</w:t>
            </w:r>
          </w:p>
        </w:tc>
        <w:tc>
          <w:tcPr>
            <w:tcW w:w="0" w:type="auto"/>
            <w:shd w:val="clear" w:color="auto" w:fill="262627"/>
            <w:tcMar>
              <w:top w:w="120" w:type="dxa"/>
              <w:left w:w="180" w:type="dxa"/>
              <w:bottom w:w="120" w:type="dxa"/>
              <w:right w:w="180" w:type="dxa"/>
            </w:tcMar>
            <w:hideMark/>
          </w:tcPr>
          <w:p w14:paraId="2C2AAC77" w14:textId="77777777" w:rsidR="00106A4A" w:rsidRPr="00106A4A" w:rsidRDefault="00106A4A" w:rsidP="00106A4A">
            <w:r w:rsidRPr="00106A4A">
              <w:t>Moderate</w:t>
            </w:r>
          </w:p>
        </w:tc>
        <w:tc>
          <w:tcPr>
            <w:tcW w:w="0" w:type="auto"/>
            <w:shd w:val="clear" w:color="auto" w:fill="262627"/>
            <w:tcMar>
              <w:top w:w="120" w:type="dxa"/>
              <w:left w:w="180" w:type="dxa"/>
              <w:bottom w:w="120" w:type="dxa"/>
              <w:right w:w="180" w:type="dxa"/>
            </w:tcMar>
            <w:hideMark/>
          </w:tcPr>
          <w:p w14:paraId="7C27279F" w14:textId="77777777" w:rsidR="00106A4A" w:rsidRPr="00106A4A" w:rsidRDefault="00106A4A" w:rsidP="00106A4A">
            <w:r w:rsidRPr="00106A4A">
              <w:t>High</w:t>
            </w:r>
          </w:p>
        </w:tc>
        <w:tc>
          <w:tcPr>
            <w:tcW w:w="0" w:type="auto"/>
            <w:shd w:val="clear" w:color="auto" w:fill="262627"/>
            <w:tcMar>
              <w:top w:w="120" w:type="dxa"/>
              <w:left w:w="180" w:type="dxa"/>
              <w:bottom w:w="120" w:type="dxa"/>
              <w:right w:w="180" w:type="dxa"/>
            </w:tcMar>
            <w:hideMark/>
          </w:tcPr>
          <w:p w14:paraId="0527E92A" w14:textId="77777777" w:rsidR="00106A4A" w:rsidRPr="00106A4A" w:rsidRDefault="00106A4A" w:rsidP="00106A4A">
            <w:r w:rsidRPr="00106A4A">
              <w:t>Moderate</w:t>
            </w:r>
          </w:p>
        </w:tc>
        <w:tc>
          <w:tcPr>
            <w:tcW w:w="0" w:type="auto"/>
            <w:shd w:val="clear" w:color="auto" w:fill="262627"/>
            <w:tcMar>
              <w:top w:w="120" w:type="dxa"/>
              <w:left w:w="180" w:type="dxa"/>
              <w:bottom w:w="120" w:type="dxa"/>
              <w:right w:w="180" w:type="dxa"/>
            </w:tcMar>
            <w:hideMark/>
          </w:tcPr>
          <w:p w14:paraId="6728A109" w14:textId="77777777" w:rsidR="00106A4A" w:rsidRPr="00106A4A" w:rsidRDefault="00106A4A" w:rsidP="00106A4A">
            <w:r w:rsidRPr="00106A4A">
              <w:t>Moderate</w:t>
            </w:r>
          </w:p>
        </w:tc>
      </w:tr>
      <w:tr w:rsidR="00106A4A" w:rsidRPr="00106A4A" w14:paraId="5559265B" w14:textId="77777777">
        <w:trPr>
          <w:tblCellSpacing w:w="15" w:type="dxa"/>
        </w:trPr>
        <w:tc>
          <w:tcPr>
            <w:tcW w:w="0" w:type="auto"/>
            <w:shd w:val="clear" w:color="auto" w:fill="262627"/>
            <w:tcMar>
              <w:top w:w="120" w:type="dxa"/>
              <w:left w:w="180" w:type="dxa"/>
              <w:bottom w:w="120" w:type="dxa"/>
              <w:right w:w="180" w:type="dxa"/>
            </w:tcMar>
            <w:hideMark/>
          </w:tcPr>
          <w:p w14:paraId="28FC036C" w14:textId="77777777" w:rsidR="00106A4A" w:rsidRPr="00106A4A" w:rsidRDefault="00106A4A" w:rsidP="00106A4A">
            <w:r w:rsidRPr="00106A4A">
              <w:rPr>
                <w:b/>
                <w:bCs/>
              </w:rPr>
              <w:t>Active Hydropneumatic</w:t>
            </w:r>
          </w:p>
        </w:tc>
        <w:tc>
          <w:tcPr>
            <w:tcW w:w="0" w:type="auto"/>
            <w:shd w:val="clear" w:color="auto" w:fill="262627"/>
            <w:tcMar>
              <w:top w:w="120" w:type="dxa"/>
              <w:left w:w="180" w:type="dxa"/>
              <w:bottom w:w="120" w:type="dxa"/>
              <w:right w:w="180" w:type="dxa"/>
            </w:tcMar>
            <w:hideMark/>
          </w:tcPr>
          <w:p w14:paraId="671C06F8" w14:textId="77777777" w:rsidR="00106A4A" w:rsidRPr="00106A4A" w:rsidRDefault="00106A4A" w:rsidP="00106A4A">
            <w:r w:rsidRPr="00106A4A">
              <w:t>Excellent</w:t>
            </w:r>
          </w:p>
        </w:tc>
        <w:tc>
          <w:tcPr>
            <w:tcW w:w="0" w:type="auto"/>
            <w:shd w:val="clear" w:color="auto" w:fill="262627"/>
            <w:tcMar>
              <w:top w:w="120" w:type="dxa"/>
              <w:left w:w="180" w:type="dxa"/>
              <w:bottom w:w="120" w:type="dxa"/>
              <w:right w:w="180" w:type="dxa"/>
            </w:tcMar>
            <w:hideMark/>
          </w:tcPr>
          <w:p w14:paraId="394455E6" w14:textId="77777777" w:rsidR="00106A4A" w:rsidRPr="00106A4A" w:rsidRDefault="00106A4A" w:rsidP="00106A4A">
            <w:r w:rsidRPr="00106A4A">
              <w:t>Excellent</w:t>
            </w:r>
          </w:p>
        </w:tc>
        <w:tc>
          <w:tcPr>
            <w:tcW w:w="0" w:type="auto"/>
            <w:shd w:val="clear" w:color="auto" w:fill="262627"/>
            <w:tcMar>
              <w:top w:w="120" w:type="dxa"/>
              <w:left w:w="180" w:type="dxa"/>
              <w:bottom w:w="120" w:type="dxa"/>
              <w:right w:w="180" w:type="dxa"/>
            </w:tcMar>
            <w:hideMark/>
          </w:tcPr>
          <w:p w14:paraId="0DA0316C" w14:textId="77777777" w:rsidR="00106A4A" w:rsidRPr="00106A4A" w:rsidRDefault="00106A4A" w:rsidP="00106A4A">
            <w:r w:rsidRPr="00106A4A">
              <w:t>Excellent</w:t>
            </w:r>
          </w:p>
        </w:tc>
        <w:tc>
          <w:tcPr>
            <w:tcW w:w="0" w:type="auto"/>
            <w:shd w:val="clear" w:color="auto" w:fill="262627"/>
            <w:tcMar>
              <w:top w:w="120" w:type="dxa"/>
              <w:left w:w="180" w:type="dxa"/>
              <w:bottom w:w="120" w:type="dxa"/>
              <w:right w:w="180" w:type="dxa"/>
            </w:tcMar>
            <w:hideMark/>
          </w:tcPr>
          <w:p w14:paraId="5594C00B" w14:textId="77777777" w:rsidR="00106A4A" w:rsidRPr="00106A4A" w:rsidRDefault="00106A4A" w:rsidP="00106A4A">
            <w:r w:rsidRPr="00106A4A">
              <w:t>Excellent</w:t>
            </w:r>
          </w:p>
        </w:tc>
        <w:tc>
          <w:tcPr>
            <w:tcW w:w="0" w:type="auto"/>
            <w:shd w:val="clear" w:color="auto" w:fill="262627"/>
            <w:tcMar>
              <w:top w:w="120" w:type="dxa"/>
              <w:left w:w="180" w:type="dxa"/>
              <w:bottom w:w="120" w:type="dxa"/>
              <w:right w:w="180" w:type="dxa"/>
            </w:tcMar>
            <w:hideMark/>
          </w:tcPr>
          <w:p w14:paraId="46984E99" w14:textId="77777777" w:rsidR="00106A4A" w:rsidRPr="00106A4A" w:rsidRDefault="00106A4A" w:rsidP="00106A4A">
            <w:r w:rsidRPr="00106A4A">
              <w:t>High</w:t>
            </w:r>
          </w:p>
        </w:tc>
        <w:tc>
          <w:tcPr>
            <w:tcW w:w="0" w:type="auto"/>
            <w:shd w:val="clear" w:color="auto" w:fill="262627"/>
            <w:tcMar>
              <w:top w:w="120" w:type="dxa"/>
              <w:left w:w="180" w:type="dxa"/>
              <w:bottom w:w="120" w:type="dxa"/>
              <w:right w:w="180" w:type="dxa"/>
            </w:tcMar>
            <w:hideMark/>
          </w:tcPr>
          <w:p w14:paraId="5C0C0CEF" w14:textId="77777777" w:rsidR="00106A4A" w:rsidRPr="00106A4A" w:rsidRDefault="00106A4A" w:rsidP="00106A4A">
            <w:r w:rsidRPr="00106A4A">
              <w:t>High</w:t>
            </w:r>
          </w:p>
        </w:tc>
      </w:tr>
    </w:tbl>
    <w:p w14:paraId="582162B9" w14:textId="77777777" w:rsidR="00106A4A" w:rsidRPr="00106A4A" w:rsidRDefault="00106A4A" w:rsidP="00106A4A">
      <w:pPr>
        <w:rPr>
          <w:b/>
          <w:bCs/>
        </w:rPr>
      </w:pPr>
      <w:r w:rsidRPr="00106A4A">
        <w:rPr>
          <w:b/>
          <w:bCs/>
        </w:rPr>
        <w:t>1.2 Obstacle Negotiation and Extreme Maneuverability</w:t>
      </w:r>
    </w:p>
    <w:p w14:paraId="13D5421B" w14:textId="77777777" w:rsidR="00106A4A" w:rsidRPr="00106A4A" w:rsidRDefault="00106A4A" w:rsidP="00106A4A">
      <w:r w:rsidRPr="00106A4A">
        <w:t>To navigate the complex and unpredictable topographies of an uncharted world, the rover must possess a degree of maneuverability that far exceeds conventional terrestrial vehicles. This would be achieved through the integration of multiple advanced steering and articulation technologies. A key feature, as conceptualized for the NASA SEV, is the ability for each of the eight wheels to pivot a full 360 degrees independently. This enables unprecedented agility, including "crab-style" lateral movement to traverse slopes without changing the vehicle's heading, zero-radius turns for navigating extremely tight confines, and precise positioning for docking with habitats or aligning instruments with a scientific target.   </w:t>
      </w:r>
    </w:p>
    <w:p w14:paraId="7755B2B0" w14:textId="77777777" w:rsidR="00106A4A" w:rsidRPr="00106A4A" w:rsidRDefault="00106A4A" w:rsidP="00106A4A">
      <w:r w:rsidRPr="00106A4A">
        <w:t xml:space="preserve">While the vehicle in the image appears to have a rigid chassis, a more advanced design for maximum terrain adaptability could incorporate an active articulation joint between the front and rear four-wheel modules. Such a design would allow the rover to "bend" in the vertical plane, ensuring all eight wheels remain in contact with the ground on highly </w:t>
      </w:r>
      <w:r w:rsidRPr="00106A4A">
        <w:lastRenderedPageBreak/>
        <w:t>uneven surfaces and maximizing traction. This articulation would also enable the vehicle to "walk" over large obstacles that would be insurmountable for a rigid-body vehicle, by sequentially lifting the front section, driving it onto the obstacle, and then using the joint to pull the rear section up and over.   </w:t>
      </w:r>
    </w:p>
    <w:p w14:paraId="2DB50293" w14:textId="77777777" w:rsidR="00106A4A" w:rsidRPr="00106A4A" w:rsidRDefault="00106A4A" w:rsidP="00106A4A">
      <w:r w:rsidRPr="00106A4A">
        <w:t>The combination of an 8x8 platform, active suspension, 360-degree steering, and a potential articulation joint creates a supremely capable mobility system. However, it also introduces significant control challenges. During complex maneuvers, a phenomenon known as "kinematic discrepancy" occurs, where different wheels must travel at different speeds and angles. If not managed by a sophisticated, real-time vehicle control system, this discrepancy can lead to wheels working against each other, resulting in substantial power loss, excessive tire wear, and drivetrain strain.   </w:t>
      </w:r>
    </w:p>
    <w:p w14:paraId="143085F7" w14:textId="77777777" w:rsidR="00106A4A" w:rsidRPr="00106A4A" w:rsidRDefault="00106A4A" w:rsidP="00106A4A">
      <w:pPr>
        <w:rPr>
          <w:b/>
          <w:bCs/>
        </w:rPr>
      </w:pPr>
      <w:r w:rsidRPr="00106A4A">
        <w:rPr>
          <w:b/>
          <w:bCs/>
        </w:rPr>
        <w:t>1.3 Structural Integrity and Mass Considerations</w:t>
      </w:r>
    </w:p>
    <w:p w14:paraId="24900FED" w14:textId="77777777" w:rsidR="00106A4A" w:rsidRPr="00106A4A" w:rsidRDefault="00106A4A" w:rsidP="00106A4A">
      <w:r w:rsidRPr="00106A4A">
        <w:t>The rover's design is governed by the same fundamental engineering trade-offs that constrain military armored fighting vehicles (AFVs): a constant tension between mobility, survivability, and payload capacity. The total mass of the vehicle is substantial, driven by the heavily shielded pressurized cabin, the complex ECLSS, the high-capacity power and energy storage systems, the crew and their consumables, and the extensive scientific payload. Every kilogram added for protection or capability directly detracts from mobility.   </w:t>
      </w:r>
    </w:p>
    <w:p w14:paraId="45BFBD9B" w14:textId="77777777" w:rsidR="00106A4A" w:rsidRPr="00106A4A" w:rsidRDefault="00106A4A" w:rsidP="00106A4A">
      <w:r w:rsidRPr="00106A4A">
        <w:t>This high gross vehicle weight has direct and negative ramifications for the rover's terrain passability. It significantly increases the risk of the vehicle becoming bogged down in soft, fine-grained, or saturated soils. This limitation can constrain the rover to more predictable, load-bearing routes, reducing its operational flexibility and ability to explore potentially high-value scientific regions. This constraint underscores the critical importance of the advanced active suspension and tire pressure management systems, which are essential tools to mitigate the mobility penalties imposed by the vehicle's high mass.   </w:t>
      </w:r>
    </w:p>
    <w:p w14:paraId="67D9BA39" w14:textId="77777777" w:rsidR="00106A4A" w:rsidRPr="00106A4A" w:rsidRDefault="00106A4A" w:rsidP="00106A4A">
      <w:pPr>
        <w:rPr>
          <w:b/>
          <w:bCs/>
        </w:rPr>
      </w:pPr>
      <w:r w:rsidRPr="00106A4A">
        <w:rPr>
          <w:b/>
          <w:bCs/>
        </w:rPr>
        <w:t>Section 2: Power Generation, Storage, and Thermal Management</w:t>
      </w:r>
    </w:p>
    <w:p w14:paraId="26CA1186" w14:textId="77777777" w:rsidR="00106A4A" w:rsidRPr="00106A4A" w:rsidRDefault="00106A4A" w:rsidP="00106A4A">
      <w:r w:rsidRPr="00106A4A">
        <w:t>The rover's energy architecture is the lifeblood of all other systems, providing the power necessary for propulsion, life support, scientific instrumentation, and thermal control. For a vehicle designed for multi-day, continuous operations far from a central power source, this architecture must be robust, redundant, and capable of storing vast amounts of energy to function through long periods of darkness.</w:t>
      </w:r>
    </w:p>
    <w:p w14:paraId="310EFBFA" w14:textId="77777777" w:rsidR="00106A4A" w:rsidRPr="00106A4A" w:rsidRDefault="00106A4A" w:rsidP="00106A4A">
      <w:pPr>
        <w:rPr>
          <w:b/>
          <w:bCs/>
        </w:rPr>
      </w:pPr>
      <w:r w:rsidRPr="00106A4A">
        <w:rPr>
          <w:b/>
          <w:bCs/>
        </w:rPr>
        <w:t>2.1 Primary Power Generation: Solar Arrays</w:t>
      </w:r>
    </w:p>
    <w:p w14:paraId="26E56570" w14:textId="77777777" w:rsidR="00106A4A" w:rsidRPr="00106A4A" w:rsidRDefault="00106A4A" w:rsidP="00106A4A">
      <w:r w:rsidRPr="00106A4A">
        <w:t xml:space="preserve">The large, roof-mounted solar arrays serve as the primary means of generating electrical power during daylight hours. They power the rover's systems directly and, crucially, recharge the onboard energy storage system. However, their performance is highly </w:t>
      </w:r>
      <w:r w:rsidRPr="00106A4A">
        <w:lastRenderedPageBreak/>
        <w:t>contingent on the environmental conditions of the target planet. Solar irradiance, the amount of solar energy reaching the surface, is a primary limiting factor. On Mars, for instance, the solar intensity at the surface is less than half that of Earth, with a maximum of approximately 590 W/m², which immediately reduces the potential power output. For missions to planets orbiting other stars, this value could vary by orders of magnitude.   </w:t>
      </w:r>
    </w:p>
    <w:p w14:paraId="49713555" w14:textId="77777777" w:rsidR="00106A4A" w:rsidRPr="00106A4A" w:rsidRDefault="00106A4A" w:rsidP="00106A4A">
      <w:r w:rsidRPr="00106A4A">
        <w:t>Beyond simple distance from the star, local atmospheric and environmental conditions pose significant challenges. Dust accumulation on the surface of the arrays is a major operational concern, with measurements from Mars missions showing a performance degradation of approximately 0.28% per Martian day (sol) even in clear conditions. During planetary-scale dust storms, the atmosphere can become so opaque that available power is reduced to a fraction of its normal level, forcing rovers to enter a low-power "hibernation" mode to survive. Furthermore, the composition of an alien atmosphere can scatter or absorb specific wavelengths of light, further reducing the energy that reaches the solar cells.   </w:t>
      </w:r>
    </w:p>
    <w:p w14:paraId="1717C7D6" w14:textId="77777777" w:rsidR="00106A4A" w:rsidRPr="00106A4A" w:rsidRDefault="00106A4A" w:rsidP="00106A4A">
      <w:r w:rsidRPr="00106A4A">
        <w:t>To maximize energy capture under these challenging conditions, the rover would employ state-of-the-art, space-qualified triple-junction photovoltaic cells, which have demonstrated efficiencies approaching or exceeding 30%. The arrays would be mounted on a tracking system to remain pointed directly at the local star throughout the day. They would also need to be equipped with active dust mitigation systems, such as mechanical wipers, electrostatic charge removal grids, or ultrasonic vibration mechanisms, to maintain performance over a long mission.   </w:t>
      </w:r>
    </w:p>
    <w:p w14:paraId="065A1AF0" w14:textId="77777777" w:rsidR="00106A4A" w:rsidRPr="00106A4A" w:rsidRDefault="00106A4A" w:rsidP="00106A4A">
      <w:pPr>
        <w:rPr>
          <w:b/>
          <w:bCs/>
        </w:rPr>
      </w:pPr>
      <w:r w:rsidRPr="00106A4A">
        <w:rPr>
          <w:b/>
          <w:bCs/>
        </w:rPr>
        <w:t>2.2 High-Density Energy Storage: Regenerative Fuel Cell System (RFCS)</w:t>
      </w:r>
    </w:p>
    <w:p w14:paraId="49C81386" w14:textId="77777777" w:rsidR="00106A4A" w:rsidRPr="00106A4A" w:rsidRDefault="00106A4A" w:rsidP="00106A4A">
      <w:r w:rsidRPr="00106A4A">
        <w:t>To survive extended periods of darkness, such as a 14-day lunar night or the long nights on Mars, and to support high-power operations like rapid traverses, conventional battery technology is insufficient. The specific energy of the best space-rated lithium-ion batteries is around 200 Wh/kg, which means storing the massive amount of energy required for multi-day survival would be prohibitively heavy. The rover's architecture, with its large cryogenic tanks, points to the use of a Regenerative Fuel Cell System (RFCS), a technology that offers a much higher specific energy, potentially exceeding 500 Wh/kg, making it ideal for long-duration energy storage.   </w:t>
      </w:r>
    </w:p>
    <w:p w14:paraId="1BA1C736" w14:textId="77777777" w:rsidR="00106A4A" w:rsidRPr="00106A4A" w:rsidRDefault="00106A4A" w:rsidP="00106A4A">
      <w:r w:rsidRPr="00106A4A">
        <w:t>The RFCS operates in a completely closed loop, recycling its core reactants :   </w:t>
      </w:r>
    </w:p>
    <w:p w14:paraId="286419B1" w14:textId="77777777" w:rsidR="00106A4A" w:rsidRPr="00106A4A" w:rsidRDefault="00106A4A" w:rsidP="00106A4A">
      <w:pPr>
        <w:numPr>
          <w:ilvl w:val="0"/>
          <w:numId w:val="1"/>
        </w:numPr>
      </w:pPr>
      <w:r w:rsidRPr="00106A4A">
        <w:rPr>
          <w:b/>
          <w:bCs/>
        </w:rPr>
        <w:t>Charging (Daylight):</w:t>
      </w:r>
      <w:r w:rsidRPr="00106A4A">
        <w:t> Excess power from the solar arrays is directed to an electrolyzer. This device uses electrolysis to split water () into its constituent elements, gaseous hydrogen () and oxygen ().</w:t>
      </w:r>
    </w:p>
    <w:p w14:paraId="233A622F" w14:textId="77777777" w:rsidR="00106A4A" w:rsidRPr="00106A4A" w:rsidRDefault="00106A4A" w:rsidP="00106A4A">
      <w:pPr>
        <w:numPr>
          <w:ilvl w:val="0"/>
          <w:numId w:val="1"/>
        </w:numPr>
      </w:pPr>
      <w:r w:rsidRPr="00106A4A">
        <w:rPr>
          <w:b/>
          <w:bCs/>
        </w:rPr>
        <w:t>Storage:</w:t>
      </w:r>
      <w:r w:rsidRPr="00106A4A">
        <w:t xml:space="preserve"> To store the maximum amount of fuel in the minimum volume, the hydrogen and oxygen gases are cooled to cryogenic temperatures and stored as </w:t>
      </w:r>
      <w:r w:rsidRPr="00106A4A">
        <w:lastRenderedPageBreak/>
        <w:t>liquids in the heavily insulated external tanks. This requires maintaining temperatures of approximately -253°C (-423°F) for liquid hydrogen (LH₂) and -183°C (-298°F) for liquid oxygen (LOX).   </w:t>
      </w:r>
    </w:p>
    <w:p w14:paraId="11D57879" w14:textId="77777777" w:rsidR="00106A4A" w:rsidRPr="00106A4A" w:rsidRDefault="00106A4A" w:rsidP="00106A4A">
      <w:pPr>
        <w:numPr>
          <w:ilvl w:val="0"/>
          <w:numId w:val="1"/>
        </w:numPr>
      </w:pPr>
      <w:r w:rsidRPr="00106A4A">
        <w:rPr>
          <w:b/>
          <w:bCs/>
        </w:rPr>
        <w:t>Discharging (Night/Peak Load):</w:t>
      </w:r>
      <w:r w:rsidRPr="00106A4A">
        <w:t> When power is needed, the cryogenic liquids are warmed, converted back to gas, and fed into a fuel cell stack. The fuel cell electrochemically combines the hydrogen and oxygen, producing three outputs: electricity to power the rover, waste heat, and high-purity water, which is then returned to the system's water storage tanks.</w:t>
      </w:r>
    </w:p>
    <w:p w14:paraId="457B73CD" w14:textId="77777777" w:rsidR="00106A4A" w:rsidRPr="00106A4A" w:rsidRDefault="00106A4A" w:rsidP="00106A4A">
      <w:r w:rsidRPr="00106A4A">
        <w:t>The primary benefit of this system is its immense and scalable energy storage capacity. Unlike a battery, where power and energy are linked in the same physical unit, the RFCS decouples them. The power output is determined by the size of the fuel cell stack, while the total energy storage is determined by the volume of the reactant tanks. This allows designers to provision the rover with enough energy to survive for weeks without sunlight. A significant secondary benefit is the production of pure, potable water, a valuable consumable for the crew and a critical resource for the ECLSS. The principal engineering challenge is the long-term management of the cryogenic fluids. This requires advanced, actively cooled storage tanks and a sophisticated suite of technologies known as cryogenic fluid management to minimize "boil-off"—the gradual loss of fuel as ambient heat inevitably leaks into the tanks.   </w:t>
      </w:r>
    </w:p>
    <w:p w14:paraId="2C166201" w14:textId="77777777" w:rsidR="00106A4A" w:rsidRPr="00106A4A" w:rsidRDefault="00106A4A" w:rsidP="00106A4A">
      <w:pPr>
        <w:rPr>
          <w:b/>
          <w:bCs/>
        </w:rPr>
      </w:pPr>
      <w:r w:rsidRPr="00106A4A">
        <w:rPr>
          <w:b/>
          <w:bCs/>
        </w:rPr>
        <w:t>2.3 Power System Redundancy and Mission Resilience</w:t>
      </w:r>
    </w:p>
    <w:p w14:paraId="71BA94BB" w14:textId="77777777" w:rsidR="00106A4A" w:rsidRPr="00106A4A" w:rsidRDefault="00106A4A" w:rsidP="00106A4A">
      <w:r w:rsidRPr="00106A4A">
        <w:t>The complete power system is a resilient, multi-layered hybrid architecture. It combines the solar arrays for primary generation, the RFCS for long-term, high-capacity energy storage, and a bank of high-energy-density lithium-ion batteries for peak power smoothing and emergency backup. This creates a robust system capable of handling a wide range of operational scenarios and potential failures.   </w:t>
      </w:r>
    </w:p>
    <w:p w14:paraId="1DE8B801" w14:textId="77777777" w:rsidR="00106A4A" w:rsidRPr="00106A4A" w:rsidRDefault="00106A4A" w:rsidP="00106A4A">
      <w:r w:rsidRPr="00106A4A">
        <w:t>The system would be managed by a sophisticated power control unit, operating in several distinct modes:</w:t>
      </w:r>
    </w:p>
    <w:p w14:paraId="03E7D1C3" w14:textId="77777777" w:rsidR="00106A4A" w:rsidRPr="00106A4A" w:rsidRDefault="00106A4A" w:rsidP="00106A4A">
      <w:pPr>
        <w:numPr>
          <w:ilvl w:val="0"/>
          <w:numId w:val="2"/>
        </w:numPr>
      </w:pPr>
      <w:r w:rsidRPr="00106A4A">
        <w:rPr>
          <w:b/>
          <w:bCs/>
        </w:rPr>
        <w:t>Daylight Normal Operations:</w:t>
      </w:r>
      <w:r w:rsidRPr="00106A4A">
        <w:t> The solar panels provide all power required for rover systems while simultaneously charging the RFCS (via the electrolyzer) and topping off the batteries.</w:t>
      </w:r>
    </w:p>
    <w:p w14:paraId="6F66DFAF" w14:textId="77777777" w:rsidR="00106A4A" w:rsidRPr="00106A4A" w:rsidRDefault="00106A4A" w:rsidP="00106A4A">
      <w:pPr>
        <w:numPr>
          <w:ilvl w:val="0"/>
          <w:numId w:val="2"/>
        </w:numPr>
      </w:pPr>
      <w:r w:rsidRPr="00106A4A">
        <w:rPr>
          <w:b/>
          <w:bCs/>
        </w:rPr>
        <w:t>Daylight Peak Load:</w:t>
      </w:r>
      <w:r w:rsidRPr="00106A4A">
        <w:t> During high-demand activities, such as driving up a steep incline while operating all science instruments, the solar panels and the fuel cell would operate in parallel to meet the load, with the batteries providing instantaneous peak-shaving.</w:t>
      </w:r>
    </w:p>
    <w:p w14:paraId="58A01F1B" w14:textId="77777777" w:rsidR="00106A4A" w:rsidRPr="00106A4A" w:rsidRDefault="00106A4A" w:rsidP="00106A4A">
      <w:pPr>
        <w:numPr>
          <w:ilvl w:val="0"/>
          <w:numId w:val="2"/>
        </w:numPr>
      </w:pPr>
      <w:r w:rsidRPr="00106A4A">
        <w:rPr>
          <w:b/>
          <w:bCs/>
        </w:rPr>
        <w:t>Night Operations:</w:t>
      </w:r>
      <w:r w:rsidRPr="00106A4A">
        <w:t> The fuel cell provides all baseline power for life support, thermal control, communications, and any planned nighttime science activities.</w:t>
      </w:r>
    </w:p>
    <w:p w14:paraId="11D62342" w14:textId="77777777" w:rsidR="00106A4A" w:rsidRPr="00106A4A" w:rsidRDefault="00106A4A" w:rsidP="00106A4A">
      <w:pPr>
        <w:numPr>
          <w:ilvl w:val="0"/>
          <w:numId w:val="2"/>
        </w:numPr>
      </w:pPr>
      <w:r w:rsidRPr="00106A4A">
        <w:rPr>
          <w:b/>
          <w:bCs/>
        </w:rPr>
        <w:lastRenderedPageBreak/>
        <w:t>Emergency Safe Mode:</w:t>
      </w:r>
      <w:r w:rsidRPr="00106A4A">
        <w:t> In the event of a major anomaly in both the solar and RFCS systems, the batteries would provide power for critical life support and communications, giving the crew time to diagnose the problem or await rescue.</w:t>
      </w:r>
    </w:p>
    <w:p w14:paraId="5F134349" w14:textId="77777777" w:rsidR="00106A4A" w:rsidRPr="00106A4A" w:rsidRDefault="00106A4A" w:rsidP="00106A4A">
      <w:r w:rsidRPr="00106A4A">
        <w:t>A critical and often underestimated aspect of this power architecture is thermal management. The rover's systems create a complex thermal challenge, requiring the simultaneous management of both extreme heat and extreme cold. The fuel cell stack, electrolyzer, avionics, and other electronics generate significant amounts of waste heat during operation, with high-power systems producing large thermal loads. This heat must be actively rejected to prevent overheating. Concurrently, the cryogenic fuel tanks must be maintained at hundreds of degrees below zero to prevent the loss of propellant through boil-off. In the vacuum or near-vacuum of space or a thin planetary atmosphere, convective cooling is ineffective, meaning the rover must rely entirely on a radiative thermal control system. This would likely consist of a fluid loop that collects waste heat from hot components and circulates it to large radiator panels. The design of this system is a primary driver of the vehicle's overall configuration, as seen in the inclusion of a "Fusible Heat/Sink Radiator" in the NASA SEV concept. These large, exposed radiators are themselves a point of vulnerability, susceptible to micrometeoroid damage, which could lead to a loss of coolant and a mission-critical failure of the thermal control system.   </w:t>
      </w:r>
    </w:p>
    <w:tbl>
      <w:tblPr>
        <w:tblW w:w="12470" w:type="dxa"/>
        <w:tblCellSpacing w:w="15" w:type="dxa"/>
        <w:tblInd w:w="-210" w:type="dxa"/>
        <w:shd w:val="clear" w:color="auto" w:fill="282A2C"/>
        <w:tblCellMar>
          <w:top w:w="15" w:type="dxa"/>
          <w:left w:w="15" w:type="dxa"/>
          <w:bottom w:w="15" w:type="dxa"/>
          <w:right w:w="15" w:type="dxa"/>
        </w:tblCellMar>
        <w:tblLook w:val="04A0" w:firstRow="1" w:lastRow="0" w:firstColumn="1" w:lastColumn="0" w:noHBand="0" w:noVBand="1"/>
      </w:tblPr>
      <w:tblGrid>
        <w:gridCol w:w="1684"/>
        <w:gridCol w:w="1274"/>
        <w:gridCol w:w="1604"/>
        <w:gridCol w:w="1375"/>
        <w:gridCol w:w="1470"/>
        <w:gridCol w:w="1916"/>
        <w:gridCol w:w="1574"/>
        <w:gridCol w:w="1573"/>
      </w:tblGrid>
      <w:tr w:rsidR="00106A4A" w:rsidRPr="00106A4A" w14:paraId="07ED548A" w14:textId="77777777" w:rsidTr="00920D36">
        <w:trPr>
          <w:trHeight w:val="1107"/>
          <w:tblHeader/>
          <w:tblCellSpacing w:w="15" w:type="dxa"/>
        </w:trPr>
        <w:tc>
          <w:tcPr>
            <w:tcW w:w="0" w:type="auto"/>
            <w:shd w:val="clear" w:color="auto" w:fill="262627"/>
            <w:tcMar>
              <w:top w:w="120" w:type="dxa"/>
              <w:left w:w="180" w:type="dxa"/>
              <w:bottom w:w="120" w:type="dxa"/>
              <w:right w:w="180" w:type="dxa"/>
            </w:tcMar>
            <w:hideMark/>
          </w:tcPr>
          <w:p w14:paraId="01093D16" w14:textId="77777777" w:rsidR="00106A4A" w:rsidRPr="00106A4A" w:rsidRDefault="00106A4A" w:rsidP="00920D36">
            <w:r w:rsidRPr="00106A4A">
              <w:t>Power Architecture</w:t>
            </w:r>
          </w:p>
        </w:tc>
        <w:tc>
          <w:tcPr>
            <w:tcW w:w="0" w:type="auto"/>
            <w:shd w:val="clear" w:color="auto" w:fill="262627"/>
            <w:tcMar>
              <w:top w:w="120" w:type="dxa"/>
              <w:left w:w="180" w:type="dxa"/>
              <w:bottom w:w="120" w:type="dxa"/>
              <w:right w:w="180" w:type="dxa"/>
            </w:tcMar>
            <w:hideMark/>
          </w:tcPr>
          <w:p w14:paraId="5A79283E" w14:textId="77777777" w:rsidR="00106A4A" w:rsidRPr="00106A4A" w:rsidRDefault="00106A4A" w:rsidP="00106A4A">
            <w:r w:rsidRPr="00106A4A">
              <w:t>Specific Energy (Wh/kg)</w:t>
            </w:r>
          </w:p>
        </w:tc>
        <w:tc>
          <w:tcPr>
            <w:tcW w:w="0" w:type="auto"/>
            <w:shd w:val="clear" w:color="auto" w:fill="262627"/>
            <w:tcMar>
              <w:top w:w="120" w:type="dxa"/>
              <w:left w:w="180" w:type="dxa"/>
              <w:bottom w:w="120" w:type="dxa"/>
              <w:right w:w="180" w:type="dxa"/>
            </w:tcMar>
            <w:hideMark/>
          </w:tcPr>
          <w:p w14:paraId="7509B5A7" w14:textId="77777777" w:rsidR="00106A4A" w:rsidRPr="00106A4A" w:rsidRDefault="00106A4A" w:rsidP="00106A4A">
            <w:r w:rsidRPr="00106A4A">
              <w:t>Continuous Night Power</w:t>
            </w:r>
          </w:p>
        </w:tc>
        <w:tc>
          <w:tcPr>
            <w:tcW w:w="0" w:type="auto"/>
            <w:shd w:val="clear" w:color="auto" w:fill="262627"/>
            <w:tcMar>
              <w:top w:w="120" w:type="dxa"/>
              <w:left w:w="180" w:type="dxa"/>
              <w:bottom w:w="120" w:type="dxa"/>
              <w:right w:w="180" w:type="dxa"/>
            </w:tcMar>
            <w:hideMark/>
          </w:tcPr>
          <w:p w14:paraId="108AB8E3" w14:textId="77777777" w:rsidR="00106A4A" w:rsidRPr="00106A4A" w:rsidRDefault="00106A4A" w:rsidP="00106A4A">
            <w:r w:rsidRPr="00106A4A">
              <w:t>Peak Power Output</w:t>
            </w:r>
          </w:p>
        </w:tc>
        <w:tc>
          <w:tcPr>
            <w:tcW w:w="0" w:type="auto"/>
            <w:shd w:val="clear" w:color="auto" w:fill="262627"/>
            <w:tcMar>
              <w:top w:w="120" w:type="dxa"/>
              <w:left w:w="180" w:type="dxa"/>
              <w:bottom w:w="120" w:type="dxa"/>
              <w:right w:w="180" w:type="dxa"/>
            </w:tcMar>
            <w:hideMark/>
          </w:tcPr>
          <w:p w14:paraId="34E3A1A0" w14:textId="77777777" w:rsidR="00106A4A" w:rsidRPr="00106A4A" w:rsidRDefault="00106A4A" w:rsidP="00106A4A">
            <w:r w:rsidRPr="00106A4A">
              <w:t>Scalability</w:t>
            </w:r>
          </w:p>
        </w:tc>
        <w:tc>
          <w:tcPr>
            <w:tcW w:w="0" w:type="auto"/>
            <w:shd w:val="clear" w:color="auto" w:fill="262627"/>
            <w:tcMar>
              <w:top w:w="120" w:type="dxa"/>
              <w:left w:w="180" w:type="dxa"/>
              <w:bottom w:w="120" w:type="dxa"/>
              <w:right w:w="180" w:type="dxa"/>
            </w:tcMar>
            <w:hideMark/>
          </w:tcPr>
          <w:p w14:paraId="1BBC43B4" w14:textId="77777777" w:rsidR="00106A4A" w:rsidRPr="00106A4A" w:rsidRDefault="00106A4A" w:rsidP="00106A4A">
            <w:r w:rsidRPr="00106A4A">
              <w:t>Operational Constraints</w:t>
            </w:r>
          </w:p>
        </w:tc>
        <w:tc>
          <w:tcPr>
            <w:tcW w:w="0" w:type="auto"/>
            <w:shd w:val="clear" w:color="auto" w:fill="262627"/>
            <w:tcMar>
              <w:top w:w="120" w:type="dxa"/>
              <w:left w:w="180" w:type="dxa"/>
              <w:bottom w:w="120" w:type="dxa"/>
              <w:right w:w="180" w:type="dxa"/>
            </w:tcMar>
            <w:hideMark/>
          </w:tcPr>
          <w:p w14:paraId="207E1C4C" w14:textId="77777777" w:rsidR="00106A4A" w:rsidRPr="00106A4A" w:rsidRDefault="00106A4A" w:rsidP="00106A4A">
            <w:r w:rsidRPr="00106A4A">
              <w:t>Byproducts</w:t>
            </w:r>
          </w:p>
        </w:tc>
        <w:tc>
          <w:tcPr>
            <w:tcW w:w="0" w:type="auto"/>
            <w:shd w:val="clear" w:color="auto" w:fill="262627"/>
            <w:tcMar>
              <w:top w:w="120" w:type="dxa"/>
              <w:left w:w="180" w:type="dxa"/>
              <w:bottom w:w="120" w:type="dxa"/>
              <w:right w:w="180" w:type="dxa"/>
            </w:tcMar>
            <w:hideMark/>
          </w:tcPr>
          <w:p w14:paraId="2110432A" w14:textId="77777777" w:rsidR="00106A4A" w:rsidRPr="00106A4A" w:rsidRDefault="00106A4A" w:rsidP="00106A4A">
            <w:r w:rsidRPr="00106A4A">
              <w:t>Technology Readiness Level (TRL)</w:t>
            </w:r>
          </w:p>
        </w:tc>
      </w:tr>
      <w:tr w:rsidR="00106A4A" w:rsidRPr="00106A4A" w14:paraId="008953A2" w14:textId="77777777" w:rsidTr="00920D36">
        <w:trPr>
          <w:trHeight w:val="1750"/>
          <w:tblCellSpacing w:w="15" w:type="dxa"/>
        </w:trPr>
        <w:tc>
          <w:tcPr>
            <w:tcW w:w="0" w:type="auto"/>
            <w:shd w:val="clear" w:color="auto" w:fill="262627"/>
            <w:tcMar>
              <w:top w:w="120" w:type="dxa"/>
              <w:left w:w="180" w:type="dxa"/>
              <w:bottom w:w="120" w:type="dxa"/>
              <w:right w:w="180" w:type="dxa"/>
            </w:tcMar>
            <w:hideMark/>
          </w:tcPr>
          <w:p w14:paraId="36D0E10A" w14:textId="77777777" w:rsidR="00106A4A" w:rsidRPr="00106A4A" w:rsidRDefault="00106A4A" w:rsidP="00106A4A">
            <w:r w:rsidRPr="00106A4A">
              <w:rPr>
                <w:b/>
                <w:bCs/>
              </w:rPr>
              <w:t>Solar + Li-Ion Battery Only</w:t>
            </w:r>
          </w:p>
        </w:tc>
        <w:tc>
          <w:tcPr>
            <w:tcW w:w="0" w:type="auto"/>
            <w:shd w:val="clear" w:color="auto" w:fill="262627"/>
            <w:tcMar>
              <w:top w:w="120" w:type="dxa"/>
              <w:left w:w="180" w:type="dxa"/>
              <w:bottom w:w="120" w:type="dxa"/>
              <w:right w:w="180" w:type="dxa"/>
            </w:tcMar>
            <w:hideMark/>
          </w:tcPr>
          <w:p w14:paraId="06560B3D" w14:textId="77777777" w:rsidR="00106A4A" w:rsidRPr="00106A4A" w:rsidRDefault="00106A4A" w:rsidP="00106A4A">
            <w:r w:rsidRPr="00106A4A">
              <w:t>~150-200</w:t>
            </w:r>
          </w:p>
        </w:tc>
        <w:tc>
          <w:tcPr>
            <w:tcW w:w="0" w:type="auto"/>
            <w:shd w:val="clear" w:color="auto" w:fill="262627"/>
            <w:tcMar>
              <w:top w:w="120" w:type="dxa"/>
              <w:left w:w="180" w:type="dxa"/>
              <w:bottom w:w="120" w:type="dxa"/>
              <w:right w:w="180" w:type="dxa"/>
            </w:tcMar>
            <w:hideMark/>
          </w:tcPr>
          <w:p w14:paraId="2DF9C507" w14:textId="77777777" w:rsidR="00106A4A" w:rsidRPr="00106A4A" w:rsidRDefault="00106A4A" w:rsidP="00106A4A">
            <w:r w:rsidRPr="00106A4A">
              <w:t>Low (Limited by battery mass)</w:t>
            </w:r>
          </w:p>
        </w:tc>
        <w:tc>
          <w:tcPr>
            <w:tcW w:w="0" w:type="auto"/>
            <w:shd w:val="clear" w:color="auto" w:fill="262627"/>
            <w:tcMar>
              <w:top w:w="120" w:type="dxa"/>
              <w:left w:w="180" w:type="dxa"/>
              <w:bottom w:w="120" w:type="dxa"/>
              <w:right w:w="180" w:type="dxa"/>
            </w:tcMar>
            <w:hideMark/>
          </w:tcPr>
          <w:p w14:paraId="62087B47" w14:textId="77777777" w:rsidR="00106A4A" w:rsidRPr="00106A4A" w:rsidRDefault="00106A4A" w:rsidP="00106A4A">
            <w:r w:rsidRPr="00106A4A">
              <w:t>Moderate</w:t>
            </w:r>
          </w:p>
        </w:tc>
        <w:tc>
          <w:tcPr>
            <w:tcW w:w="0" w:type="auto"/>
            <w:shd w:val="clear" w:color="auto" w:fill="262627"/>
            <w:tcMar>
              <w:top w:w="120" w:type="dxa"/>
              <w:left w:w="180" w:type="dxa"/>
              <w:bottom w:w="120" w:type="dxa"/>
              <w:right w:w="180" w:type="dxa"/>
            </w:tcMar>
            <w:hideMark/>
          </w:tcPr>
          <w:p w14:paraId="7A6E358C" w14:textId="77777777" w:rsidR="00106A4A" w:rsidRPr="00106A4A" w:rsidRDefault="00106A4A" w:rsidP="00106A4A">
            <w:r w:rsidRPr="00106A4A">
              <w:t>Low</w:t>
            </w:r>
          </w:p>
        </w:tc>
        <w:tc>
          <w:tcPr>
            <w:tcW w:w="0" w:type="auto"/>
            <w:shd w:val="clear" w:color="auto" w:fill="262627"/>
            <w:tcMar>
              <w:top w:w="120" w:type="dxa"/>
              <w:left w:w="180" w:type="dxa"/>
              <w:bottom w:w="120" w:type="dxa"/>
              <w:right w:w="180" w:type="dxa"/>
            </w:tcMar>
            <w:hideMark/>
          </w:tcPr>
          <w:p w14:paraId="71092522" w14:textId="77777777" w:rsidR="00106A4A" w:rsidRPr="00106A4A" w:rsidRDefault="00106A4A" w:rsidP="00106A4A">
            <w:r w:rsidRPr="00106A4A">
              <w:t>Highly sensitive to dust, long nights, latitude </w:t>
            </w:r>
          </w:p>
        </w:tc>
        <w:tc>
          <w:tcPr>
            <w:tcW w:w="0" w:type="auto"/>
            <w:shd w:val="clear" w:color="auto" w:fill="262627"/>
            <w:tcMar>
              <w:top w:w="120" w:type="dxa"/>
              <w:left w:w="180" w:type="dxa"/>
              <w:bottom w:w="120" w:type="dxa"/>
              <w:right w:w="180" w:type="dxa"/>
            </w:tcMar>
            <w:hideMark/>
          </w:tcPr>
          <w:p w14:paraId="06E26B23" w14:textId="77777777" w:rsidR="00106A4A" w:rsidRPr="00106A4A" w:rsidRDefault="00106A4A" w:rsidP="00106A4A">
            <w:r w:rsidRPr="00106A4A">
              <w:t>None</w:t>
            </w:r>
          </w:p>
        </w:tc>
        <w:tc>
          <w:tcPr>
            <w:tcW w:w="0" w:type="auto"/>
            <w:shd w:val="clear" w:color="auto" w:fill="262627"/>
            <w:tcMar>
              <w:top w:w="120" w:type="dxa"/>
              <w:left w:w="180" w:type="dxa"/>
              <w:bottom w:w="120" w:type="dxa"/>
              <w:right w:w="180" w:type="dxa"/>
            </w:tcMar>
            <w:hideMark/>
          </w:tcPr>
          <w:p w14:paraId="3734D2D7" w14:textId="77777777" w:rsidR="00106A4A" w:rsidRPr="00106A4A" w:rsidRDefault="00106A4A" w:rsidP="00106A4A">
            <w:r w:rsidRPr="00106A4A">
              <w:t>High (9)</w:t>
            </w:r>
          </w:p>
        </w:tc>
      </w:tr>
      <w:tr w:rsidR="00106A4A" w:rsidRPr="00106A4A" w14:paraId="08010D19" w14:textId="77777777" w:rsidTr="00920D36">
        <w:trPr>
          <w:trHeight w:val="1750"/>
          <w:tblCellSpacing w:w="15" w:type="dxa"/>
        </w:trPr>
        <w:tc>
          <w:tcPr>
            <w:tcW w:w="0" w:type="auto"/>
            <w:shd w:val="clear" w:color="auto" w:fill="262627"/>
            <w:tcMar>
              <w:top w:w="120" w:type="dxa"/>
              <w:left w:w="180" w:type="dxa"/>
              <w:bottom w:w="120" w:type="dxa"/>
              <w:right w:w="180" w:type="dxa"/>
            </w:tcMar>
            <w:hideMark/>
          </w:tcPr>
          <w:p w14:paraId="2F5A12F1" w14:textId="77777777" w:rsidR="00106A4A" w:rsidRPr="00106A4A" w:rsidRDefault="00106A4A" w:rsidP="00106A4A">
            <w:r w:rsidRPr="00106A4A">
              <w:rPr>
                <w:b/>
                <w:bCs/>
              </w:rPr>
              <w:t>RTG + Battery</w:t>
            </w:r>
          </w:p>
        </w:tc>
        <w:tc>
          <w:tcPr>
            <w:tcW w:w="0" w:type="auto"/>
            <w:shd w:val="clear" w:color="auto" w:fill="262627"/>
            <w:tcMar>
              <w:top w:w="120" w:type="dxa"/>
              <w:left w:w="180" w:type="dxa"/>
              <w:bottom w:w="120" w:type="dxa"/>
              <w:right w:w="180" w:type="dxa"/>
            </w:tcMar>
            <w:hideMark/>
          </w:tcPr>
          <w:p w14:paraId="2D957E05" w14:textId="77777777" w:rsidR="00106A4A" w:rsidRPr="00106A4A" w:rsidRDefault="00106A4A" w:rsidP="00106A4A">
            <w:r w:rsidRPr="00106A4A">
              <w:t>High (mission lifetime)</w:t>
            </w:r>
          </w:p>
        </w:tc>
        <w:tc>
          <w:tcPr>
            <w:tcW w:w="0" w:type="auto"/>
            <w:shd w:val="clear" w:color="auto" w:fill="262627"/>
            <w:tcMar>
              <w:top w:w="120" w:type="dxa"/>
              <w:left w:w="180" w:type="dxa"/>
              <w:bottom w:w="120" w:type="dxa"/>
              <w:right w:w="180" w:type="dxa"/>
            </w:tcMar>
            <w:hideMark/>
          </w:tcPr>
          <w:p w14:paraId="5B105C52" w14:textId="77777777" w:rsidR="00106A4A" w:rsidRPr="00106A4A" w:rsidRDefault="00106A4A" w:rsidP="00106A4A">
            <w:r w:rsidRPr="00106A4A">
              <w:t>High (Constant decay)</w:t>
            </w:r>
          </w:p>
        </w:tc>
        <w:tc>
          <w:tcPr>
            <w:tcW w:w="0" w:type="auto"/>
            <w:shd w:val="clear" w:color="auto" w:fill="262627"/>
            <w:tcMar>
              <w:top w:w="120" w:type="dxa"/>
              <w:left w:w="180" w:type="dxa"/>
              <w:bottom w:w="120" w:type="dxa"/>
              <w:right w:w="180" w:type="dxa"/>
            </w:tcMar>
            <w:hideMark/>
          </w:tcPr>
          <w:p w14:paraId="1DB29776" w14:textId="77777777" w:rsidR="00106A4A" w:rsidRPr="00106A4A" w:rsidRDefault="00106A4A" w:rsidP="00106A4A">
            <w:r w:rsidRPr="00106A4A">
              <w:t>Low-Moderate (Limited by RTG output)</w:t>
            </w:r>
          </w:p>
        </w:tc>
        <w:tc>
          <w:tcPr>
            <w:tcW w:w="0" w:type="auto"/>
            <w:shd w:val="clear" w:color="auto" w:fill="262627"/>
            <w:tcMar>
              <w:top w:w="120" w:type="dxa"/>
              <w:left w:w="180" w:type="dxa"/>
              <w:bottom w:w="120" w:type="dxa"/>
              <w:right w:w="180" w:type="dxa"/>
            </w:tcMar>
            <w:hideMark/>
          </w:tcPr>
          <w:p w14:paraId="6769479B" w14:textId="77777777" w:rsidR="00106A4A" w:rsidRPr="00106A4A" w:rsidRDefault="00106A4A" w:rsidP="00106A4A">
            <w:r w:rsidRPr="00106A4A">
              <w:t>Low</w:t>
            </w:r>
          </w:p>
        </w:tc>
        <w:tc>
          <w:tcPr>
            <w:tcW w:w="0" w:type="auto"/>
            <w:shd w:val="clear" w:color="auto" w:fill="262627"/>
            <w:tcMar>
              <w:top w:w="120" w:type="dxa"/>
              <w:left w:w="180" w:type="dxa"/>
              <w:bottom w:w="120" w:type="dxa"/>
              <w:right w:w="180" w:type="dxa"/>
            </w:tcMar>
            <w:hideMark/>
          </w:tcPr>
          <w:p w14:paraId="4CECF8EC" w14:textId="77777777" w:rsidR="00106A4A" w:rsidRPr="00106A4A" w:rsidRDefault="00106A4A" w:rsidP="00106A4A">
            <w:r w:rsidRPr="00106A4A">
              <w:t>Political/safety concerns for launch; non-rechargeable </w:t>
            </w:r>
          </w:p>
        </w:tc>
        <w:tc>
          <w:tcPr>
            <w:tcW w:w="0" w:type="auto"/>
            <w:shd w:val="clear" w:color="auto" w:fill="262627"/>
            <w:tcMar>
              <w:top w:w="120" w:type="dxa"/>
              <w:left w:w="180" w:type="dxa"/>
              <w:bottom w:w="120" w:type="dxa"/>
              <w:right w:w="180" w:type="dxa"/>
            </w:tcMar>
            <w:hideMark/>
          </w:tcPr>
          <w:p w14:paraId="3A1659FD" w14:textId="77777777" w:rsidR="00106A4A" w:rsidRPr="00106A4A" w:rsidRDefault="00106A4A" w:rsidP="00106A4A">
            <w:r w:rsidRPr="00106A4A">
              <w:t>Heat</w:t>
            </w:r>
          </w:p>
        </w:tc>
        <w:tc>
          <w:tcPr>
            <w:tcW w:w="0" w:type="auto"/>
            <w:shd w:val="clear" w:color="auto" w:fill="262627"/>
            <w:tcMar>
              <w:top w:w="120" w:type="dxa"/>
              <w:left w:w="180" w:type="dxa"/>
              <w:bottom w:w="120" w:type="dxa"/>
              <w:right w:w="180" w:type="dxa"/>
            </w:tcMar>
            <w:hideMark/>
          </w:tcPr>
          <w:p w14:paraId="06871A1A" w14:textId="77777777" w:rsidR="00106A4A" w:rsidRPr="00106A4A" w:rsidRDefault="00106A4A" w:rsidP="00106A4A">
            <w:r w:rsidRPr="00106A4A">
              <w:t>High (9)</w:t>
            </w:r>
          </w:p>
        </w:tc>
      </w:tr>
      <w:tr w:rsidR="00106A4A" w:rsidRPr="00106A4A" w14:paraId="7A29D391" w14:textId="77777777" w:rsidTr="00920D36">
        <w:trPr>
          <w:trHeight w:val="2072"/>
          <w:tblCellSpacing w:w="15" w:type="dxa"/>
        </w:trPr>
        <w:tc>
          <w:tcPr>
            <w:tcW w:w="0" w:type="auto"/>
            <w:shd w:val="clear" w:color="auto" w:fill="262627"/>
            <w:tcMar>
              <w:top w:w="120" w:type="dxa"/>
              <w:left w:w="180" w:type="dxa"/>
              <w:bottom w:w="120" w:type="dxa"/>
              <w:right w:w="180" w:type="dxa"/>
            </w:tcMar>
            <w:hideMark/>
          </w:tcPr>
          <w:p w14:paraId="2B602DA8" w14:textId="77777777" w:rsidR="00106A4A" w:rsidRPr="00106A4A" w:rsidRDefault="00106A4A" w:rsidP="00106A4A">
            <w:r w:rsidRPr="00106A4A">
              <w:rPr>
                <w:b/>
                <w:bCs/>
              </w:rPr>
              <w:lastRenderedPageBreak/>
              <w:t>Solar + RFCS</w:t>
            </w:r>
          </w:p>
        </w:tc>
        <w:tc>
          <w:tcPr>
            <w:tcW w:w="0" w:type="auto"/>
            <w:shd w:val="clear" w:color="auto" w:fill="262627"/>
            <w:tcMar>
              <w:top w:w="120" w:type="dxa"/>
              <w:left w:w="180" w:type="dxa"/>
              <w:bottom w:w="120" w:type="dxa"/>
              <w:right w:w="180" w:type="dxa"/>
            </w:tcMar>
            <w:hideMark/>
          </w:tcPr>
          <w:p w14:paraId="23C45B01" w14:textId="77777777" w:rsidR="00106A4A" w:rsidRPr="00106A4A" w:rsidRDefault="00106A4A" w:rsidP="00106A4A">
            <w:r w:rsidRPr="00106A4A">
              <w:t>&gt;500</w:t>
            </w:r>
          </w:p>
        </w:tc>
        <w:tc>
          <w:tcPr>
            <w:tcW w:w="0" w:type="auto"/>
            <w:shd w:val="clear" w:color="auto" w:fill="262627"/>
            <w:tcMar>
              <w:top w:w="120" w:type="dxa"/>
              <w:left w:w="180" w:type="dxa"/>
              <w:bottom w:w="120" w:type="dxa"/>
              <w:right w:w="180" w:type="dxa"/>
            </w:tcMar>
            <w:hideMark/>
          </w:tcPr>
          <w:p w14:paraId="3EE3E817" w14:textId="77777777" w:rsidR="00106A4A" w:rsidRPr="00106A4A" w:rsidRDefault="00106A4A" w:rsidP="00106A4A">
            <w:r w:rsidRPr="00106A4A">
              <w:t>Very High (Limited by tank volume)</w:t>
            </w:r>
          </w:p>
        </w:tc>
        <w:tc>
          <w:tcPr>
            <w:tcW w:w="0" w:type="auto"/>
            <w:shd w:val="clear" w:color="auto" w:fill="262627"/>
            <w:tcMar>
              <w:top w:w="120" w:type="dxa"/>
              <w:left w:w="180" w:type="dxa"/>
              <w:bottom w:w="120" w:type="dxa"/>
              <w:right w:w="180" w:type="dxa"/>
            </w:tcMar>
            <w:hideMark/>
          </w:tcPr>
          <w:p w14:paraId="484B9312" w14:textId="77777777" w:rsidR="00106A4A" w:rsidRPr="00106A4A" w:rsidRDefault="00106A4A" w:rsidP="00106A4A">
            <w:r w:rsidRPr="00106A4A">
              <w:t>High</w:t>
            </w:r>
          </w:p>
        </w:tc>
        <w:tc>
          <w:tcPr>
            <w:tcW w:w="0" w:type="auto"/>
            <w:shd w:val="clear" w:color="auto" w:fill="262627"/>
            <w:tcMar>
              <w:top w:w="120" w:type="dxa"/>
              <w:left w:w="180" w:type="dxa"/>
              <w:bottom w:w="120" w:type="dxa"/>
              <w:right w:w="180" w:type="dxa"/>
            </w:tcMar>
            <w:hideMark/>
          </w:tcPr>
          <w:p w14:paraId="1655F5C7" w14:textId="77777777" w:rsidR="00106A4A" w:rsidRPr="00106A4A" w:rsidRDefault="00106A4A" w:rsidP="00106A4A">
            <w:r w:rsidRPr="00106A4A">
              <w:t>High</w:t>
            </w:r>
          </w:p>
        </w:tc>
        <w:tc>
          <w:tcPr>
            <w:tcW w:w="0" w:type="auto"/>
            <w:shd w:val="clear" w:color="auto" w:fill="262627"/>
            <w:tcMar>
              <w:top w:w="120" w:type="dxa"/>
              <w:left w:w="180" w:type="dxa"/>
              <w:bottom w:w="120" w:type="dxa"/>
              <w:right w:w="180" w:type="dxa"/>
            </w:tcMar>
            <w:hideMark/>
          </w:tcPr>
          <w:p w14:paraId="7AC29DC5" w14:textId="77777777" w:rsidR="00106A4A" w:rsidRPr="00106A4A" w:rsidRDefault="00106A4A" w:rsidP="00106A4A">
            <w:r w:rsidRPr="00106A4A">
              <w:t>Requires sunlight for recharge; cryogenic management complexity </w:t>
            </w:r>
          </w:p>
        </w:tc>
        <w:tc>
          <w:tcPr>
            <w:tcW w:w="0" w:type="auto"/>
            <w:shd w:val="clear" w:color="auto" w:fill="262627"/>
            <w:tcMar>
              <w:top w:w="120" w:type="dxa"/>
              <w:left w:w="180" w:type="dxa"/>
              <w:bottom w:w="120" w:type="dxa"/>
              <w:right w:w="180" w:type="dxa"/>
            </w:tcMar>
            <w:hideMark/>
          </w:tcPr>
          <w:p w14:paraId="172B7D8A" w14:textId="77777777" w:rsidR="00106A4A" w:rsidRPr="00106A4A" w:rsidRDefault="00106A4A" w:rsidP="00106A4A">
            <w:r w:rsidRPr="00106A4A">
              <w:t>Water, Heat</w:t>
            </w:r>
          </w:p>
        </w:tc>
        <w:tc>
          <w:tcPr>
            <w:tcW w:w="0" w:type="auto"/>
            <w:shd w:val="clear" w:color="auto" w:fill="262627"/>
            <w:tcMar>
              <w:top w:w="120" w:type="dxa"/>
              <w:left w:w="180" w:type="dxa"/>
              <w:bottom w:w="120" w:type="dxa"/>
              <w:right w:w="180" w:type="dxa"/>
            </w:tcMar>
            <w:hideMark/>
          </w:tcPr>
          <w:p w14:paraId="7A7BCB0E" w14:textId="77777777" w:rsidR="00106A4A" w:rsidRPr="00106A4A" w:rsidRDefault="00106A4A" w:rsidP="00106A4A">
            <w:r w:rsidRPr="00106A4A">
              <w:t>Moderate-High (5-6)</w:t>
            </w:r>
          </w:p>
        </w:tc>
      </w:tr>
    </w:tbl>
    <w:p w14:paraId="31A648B4" w14:textId="77777777" w:rsidR="00106A4A" w:rsidRPr="00106A4A" w:rsidRDefault="00106A4A" w:rsidP="00106A4A">
      <w:r w:rsidRPr="00106A4A">
        <w:t>  </w:t>
      </w:r>
    </w:p>
    <w:p w14:paraId="533FF1F0" w14:textId="77777777" w:rsidR="00106A4A" w:rsidRPr="00106A4A" w:rsidRDefault="00106A4A" w:rsidP="00106A4A">
      <w:pPr>
        <w:rPr>
          <w:b/>
          <w:bCs/>
        </w:rPr>
      </w:pPr>
      <w:r w:rsidRPr="00106A4A">
        <w:rPr>
          <w:b/>
          <w:bCs/>
        </w:rPr>
        <w:t>Section 3: Crew Habitability and Life Support Systems</w:t>
      </w:r>
    </w:p>
    <w:p w14:paraId="57316824" w14:textId="77777777" w:rsidR="00106A4A" w:rsidRPr="00106A4A" w:rsidRDefault="00106A4A" w:rsidP="00106A4A">
      <w:r w:rsidRPr="00106A4A">
        <w:t>The systems dedicated to crew habitability and life support are what elevate this rover from a simple vehicle to a true exploration platform. The ability to sustain a crew in a safe, comfortable, and productive environment for days or weeks at a time is the single greatest advantage a crewed rover holds over its robotic counterparts.</w:t>
      </w:r>
    </w:p>
    <w:p w14:paraId="1D7512C2" w14:textId="77777777" w:rsidR="00106A4A" w:rsidRPr="00106A4A" w:rsidRDefault="00106A4A" w:rsidP="00106A4A">
      <w:pPr>
        <w:rPr>
          <w:b/>
          <w:bCs/>
        </w:rPr>
      </w:pPr>
      <w:r w:rsidRPr="00106A4A">
        <w:rPr>
          <w:b/>
          <w:bCs/>
        </w:rPr>
        <w:t>3.1 The Pressurized "Shirt-Sleeve" Environment</w:t>
      </w:r>
    </w:p>
    <w:p w14:paraId="2F5D629C" w14:textId="77777777" w:rsidR="00106A4A" w:rsidRPr="00106A4A" w:rsidRDefault="00106A4A" w:rsidP="00106A4A">
      <w:r w:rsidRPr="00106A4A">
        <w:t>The inclusion of a pressurized cabin is a mission multiplier. It provides a "shirt-sleeve" environment where the crew can live and work without the constant physical exertion, restricted mobility, and physiological stress imposed by wearing a spacesuit. This dramatically reduces crew fatigue over the course of a multi-day traverse, allowing for sustained high levels of cognitive performance. Inside the cabin, astronauts can perform tasks that are difficult or impossible in a bulky, pressurized suit: detailed analysis of geological samples in a glovebox, fine-motor control of robotic arms, collaborative planning of the next day's traverse using large displays and maps, and effective dialogue with mission control and each other.   </w:t>
      </w:r>
    </w:p>
    <w:p w14:paraId="2C9CD51D" w14:textId="77777777" w:rsidR="00106A4A" w:rsidRPr="00106A4A" w:rsidRDefault="00106A4A" w:rsidP="00106A4A">
      <w:r w:rsidRPr="00106A4A">
        <w:t>Beyond its function as a mobile laboratory and control center, the cabin is a crucial safe haven. In the event of a sudden and dangerous solar particle event (SPE), a critical spacesuit malfunction during an EVA, or a crew medical emergency, the heavily shielded cabin can sustain the crew for up to 72 hours. This provides a protected volume where the crew can wait for the radiation from an SPE to subside, perform emergency suit repairs, or administer medical care while awaiting rescue or returning to a primary habitat.   </w:t>
      </w:r>
    </w:p>
    <w:p w14:paraId="17A8763B" w14:textId="77777777" w:rsidR="00106A4A" w:rsidRPr="00106A4A" w:rsidRDefault="00106A4A" w:rsidP="00106A4A">
      <w:r w:rsidRPr="00106A4A">
        <w:t xml:space="preserve">The pressurized volume also serves a critical psycho-social function that is vital for the success of long, isolated missions. The ability to remove one's helmet, share a meal, and engage in face-to-face conversation with a crewmate provides an essential respite </w:t>
      </w:r>
      <w:r w:rsidRPr="00106A4A">
        <w:lastRenderedPageBreak/>
        <w:t>from the constant confinement and sensory deprivation of a spacesuit. Studies of long-duration spaceflight on the International Space Station consistently highlight the psychological stresses of isolation and a monotonous environment. An extended rover traverse on an alien world would be an extreme example of such a mission. Therefore, the design of the cabin's interior—including window size and placement for connection to the outside world, lighting, ergonomics, and noise levels—will have a direct and measurable impact on crew morale, cognitive function, and ultimately, overall mission success. This human-factors element is as critical as the technical performance of the life support systems.</w:t>
      </w:r>
    </w:p>
    <w:p w14:paraId="34CC6DDB" w14:textId="77777777" w:rsidR="00106A4A" w:rsidRPr="00106A4A" w:rsidRDefault="00106A4A" w:rsidP="00106A4A">
      <w:pPr>
        <w:rPr>
          <w:b/>
          <w:bCs/>
        </w:rPr>
      </w:pPr>
      <w:r w:rsidRPr="00106A4A">
        <w:rPr>
          <w:b/>
          <w:bCs/>
        </w:rPr>
        <w:t>3.2 Closed-Loop Environmental Control and Life Support (ECLSS)</w:t>
      </w:r>
    </w:p>
    <w:p w14:paraId="219F3BC8" w14:textId="77777777" w:rsidR="00106A4A" w:rsidRPr="00106A4A" w:rsidRDefault="00106A4A" w:rsidP="00106A4A">
      <w:r w:rsidRPr="00106A4A">
        <w:t>For missions extending beyond a single day, carrying all necessary consumables (oxygen, water, food) from the start in an open-loop system is prohibitively massive. The rover must therefore employ a highly efficient, closed-loop Environmental Control and Life Support System (ECLSS) to maximize the recycling of vital resources. The goal of these systems is to create a self-sustaining, habitable bubble within the hostile external environment.   </w:t>
      </w:r>
    </w:p>
    <w:p w14:paraId="74C53D99" w14:textId="77777777" w:rsidR="00106A4A" w:rsidRPr="00106A4A" w:rsidRDefault="00106A4A" w:rsidP="00106A4A">
      <w:r w:rsidRPr="00106A4A">
        <w:t>The key subsystems of the rover's ECLSS would include:</w:t>
      </w:r>
    </w:p>
    <w:p w14:paraId="4DD8FD88" w14:textId="77777777" w:rsidR="00106A4A" w:rsidRPr="00106A4A" w:rsidRDefault="00106A4A" w:rsidP="00106A4A">
      <w:pPr>
        <w:numPr>
          <w:ilvl w:val="0"/>
          <w:numId w:val="3"/>
        </w:numPr>
      </w:pPr>
      <w:r w:rsidRPr="00106A4A">
        <w:rPr>
          <w:b/>
          <w:bCs/>
        </w:rPr>
        <w:t>Air Revitalization System (ARS):</w:t>
      </w:r>
      <w:r w:rsidRPr="00106A4A">
        <w:t> This system is responsible for maintaining a breathable and comfortable atmosphere. It continuously removes the carbon dioxide () exhaled by the crew, typically using a system like the Carbon Dioxide Removal Assembly (CDRA) found on the ISS. It then generates fresh oxygen through the electrolysis of water, a process that directly integrates with the rover's RFCS power system and water recovery loop. The ARS also filters trace contaminants and microorganisms from the air and maintains the cabin's overall atmospheric pressure, temperature, and humidity at comfortable levels.   </w:t>
      </w:r>
    </w:p>
    <w:p w14:paraId="18833A6D" w14:textId="77777777" w:rsidR="00106A4A" w:rsidRPr="00106A4A" w:rsidRDefault="00106A4A" w:rsidP="00106A4A">
      <w:pPr>
        <w:numPr>
          <w:ilvl w:val="0"/>
          <w:numId w:val="3"/>
        </w:numPr>
      </w:pPr>
      <w:r w:rsidRPr="00106A4A">
        <w:rPr>
          <w:b/>
          <w:bCs/>
        </w:rPr>
        <w:t>Water Recovery System (WRS):</w:t>
      </w:r>
      <w:r w:rsidRPr="00106A4A">
        <w:t> Water is an immensely precious resource on any long-duration mission. The WRS is designed to collect and purify water from every available source within the rover. This includes humidity and crew respiration condensed from the cabin air, wastewater from hygiene activities, and, most importantly, crew urine. Using advanced filtration and distillation techniques, the goal is to recover over 90% of all water used. This reclaimed, potable water is then used for crew drinking, food rehydration, and as feedstock for the oxygen generation system.   </w:t>
      </w:r>
    </w:p>
    <w:p w14:paraId="7D653046" w14:textId="77777777" w:rsidR="00106A4A" w:rsidRPr="00106A4A" w:rsidRDefault="00106A4A" w:rsidP="00106A4A">
      <w:pPr>
        <w:numPr>
          <w:ilvl w:val="0"/>
          <w:numId w:val="3"/>
        </w:numPr>
      </w:pPr>
      <w:r w:rsidRPr="00106A4A">
        <w:rPr>
          <w:b/>
          <w:bCs/>
        </w:rPr>
        <w:t>Waste Management System (WMS):</w:t>
      </w:r>
      <w:r w:rsidRPr="00106A4A">
        <w:t> A robust system for collecting, processing, and stabilizing solid and liquid crew waste is essential for maintaining hygiene and preventing contamination of the pristine cabin environment.   </w:t>
      </w:r>
    </w:p>
    <w:p w14:paraId="2DF9F4FA" w14:textId="77777777" w:rsidR="00106A4A" w:rsidRPr="00106A4A" w:rsidRDefault="00106A4A" w:rsidP="00106A4A">
      <w:pPr>
        <w:rPr>
          <w:b/>
          <w:bCs/>
        </w:rPr>
      </w:pPr>
      <w:r w:rsidRPr="00106A4A">
        <w:rPr>
          <w:b/>
          <w:bCs/>
        </w:rPr>
        <w:t>3.3 Extravehicular Activity (EVA) Integration: Suitports</w:t>
      </w:r>
    </w:p>
    <w:p w14:paraId="6937E4EC" w14:textId="77777777" w:rsidR="00106A4A" w:rsidRPr="00106A4A" w:rsidRDefault="00106A4A" w:rsidP="00106A4A">
      <w:r w:rsidRPr="00106A4A">
        <w:lastRenderedPageBreak/>
        <w:t>The rover's design incorporates suitports, a transformative technology that revolutionizes how astronauts perform Extravehicular Activities (EVAs), or spacewalks. Traditional EVAs, which rely on an airlock, are a lengthy and resource-intensive process. It can take hours for a crew member to pre-breathe, don a suit, and depressurize an airlock. This process also results in the loss of a significant volume of breathable cabin air with each cycle and inevitably introduces abrasive and potentially harmful planetary dust into the vehicle's interior when the dusty suit is brought back inside.   </w:t>
      </w:r>
    </w:p>
    <w:p w14:paraId="2056243A" w14:textId="77777777" w:rsidR="00106A4A" w:rsidRPr="00106A4A" w:rsidRDefault="00106A4A" w:rsidP="00106A4A">
      <w:r w:rsidRPr="00106A4A">
        <w:t>Suitports solve all of these problems. A suitport is an interface on the exterior of the vehicle to which a spacesuit is docked and sealed. To begin an EVA, an astronaut opens a hatch inside the rover and enters the suit feet-first through its back. The hatch is then sealed, and the astronaut is ready to detach from the vehicle. The entire process can take less than 10 minutes. This method minimizes the loss of cabin atmosphere and, crucially, keeps the dusty and contaminated suit entirely outside the clean interior of the rover. This capability enables a new paradigm of exploration based on rapid, opportunistic EVAs. If the crew spots a scientifically compelling geological feature while driving, they can stop, and one crew member can be outside collecting samples in a matter of minutes, not hours. This dramatically increases the efficiency and scientific return of every traverse.   </w:t>
      </w:r>
    </w:p>
    <w:p w14:paraId="23B88D87" w14:textId="77777777" w:rsidR="00106A4A" w:rsidRPr="00106A4A" w:rsidRDefault="00106A4A" w:rsidP="00106A4A">
      <w:pPr>
        <w:rPr>
          <w:b/>
          <w:bCs/>
        </w:rPr>
      </w:pPr>
      <w:r w:rsidRPr="00106A4A">
        <w:rPr>
          <w:b/>
          <w:bCs/>
        </w:rPr>
        <w:t>Section 4: Survivability in Hostile Environments</w:t>
      </w:r>
    </w:p>
    <w:p w14:paraId="7A1A4051" w14:textId="77777777" w:rsidR="00106A4A" w:rsidRPr="00106A4A" w:rsidRDefault="00106A4A" w:rsidP="00106A4A">
      <w:r w:rsidRPr="00106A4A">
        <w:t>Beyond providing a habitable environment, the rover must actively protect its crew and critical systems from the pervasive and lethal threats inherent to deep space and alien planetary surfaces. These threats include constant high-energy radiation and the ever-present risk of hypervelocity impacts from micrometeoroids.</w:t>
      </w:r>
    </w:p>
    <w:p w14:paraId="5C22602E" w14:textId="77777777" w:rsidR="00106A4A" w:rsidRPr="00106A4A" w:rsidRDefault="00106A4A" w:rsidP="00106A4A">
      <w:pPr>
        <w:rPr>
          <w:b/>
          <w:bCs/>
        </w:rPr>
      </w:pPr>
      <w:r w:rsidRPr="00106A4A">
        <w:rPr>
          <w:b/>
          <w:bCs/>
        </w:rPr>
        <w:t>4.1 Multi-Layered Radiation Shielding</w:t>
      </w:r>
    </w:p>
    <w:p w14:paraId="2DD0AF2F" w14:textId="77777777" w:rsidR="00106A4A" w:rsidRPr="00106A4A" w:rsidRDefault="00106A4A" w:rsidP="00106A4A">
      <w:r w:rsidRPr="00106A4A">
        <w:t>Outside the protection of Earth's magnetic field, astronauts are exposed to a relentless and dangerous radiation environment. This environment is composed of two primary threats: the steady, highly penetrating flux of Galactic Cosmic Rays (GCRs) originating from outside the solar system, and sporadic, intense bursts of protons and other charged particles from Solar Particle Events (SPEs) associated with solar flares. Long-term exposure to this radiation significantly increases the lifetime risk of cancer and can cause other health issues.   </w:t>
      </w:r>
    </w:p>
    <w:p w14:paraId="39DD7C2F" w14:textId="77777777" w:rsidR="00106A4A" w:rsidRPr="00106A4A" w:rsidRDefault="00106A4A" w:rsidP="00106A4A">
      <w:r w:rsidRPr="00106A4A">
        <w:t xml:space="preserve">Active shielding, which would use powerful magnetic fields to deflect incoming radiation, is a promising future technology but is currently too technologically immature and power-intensive for a near-term vehicle. Therefore, the rover must rely on a sophisticated passive shielding strategy. The core principle of effective passive shielding is to use materials with low atomic numbers (low-Z). When a high-energy GCR particle strikes the nucleus of a heavy atom like aluminum (a common spacecraft material), it can shatter the nucleus, creating a shower of secondary radiation, including </w:t>
      </w:r>
      <w:r w:rsidRPr="00106A4A">
        <w:lastRenderedPageBreak/>
        <w:t>highly damaging neutrons. These secondary particles can sometimes be more biologically harmful than the original GCR particle. Lighter elements, particularly hydrogen, are far less prone to creating this secondary radiation, making them vastly superior shielding materials.   </w:t>
      </w:r>
    </w:p>
    <w:p w14:paraId="00F1F650" w14:textId="77777777" w:rsidR="00106A4A" w:rsidRPr="00106A4A" w:rsidRDefault="00106A4A" w:rsidP="00106A4A">
      <w:r w:rsidRPr="00106A4A">
        <w:t>The most mass-efficient shielding design is one that integrates materials that are already required on board for other functions. This multi-use approach is central to the rover's survivability strategy:</w:t>
      </w:r>
    </w:p>
    <w:p w14:paraId="5D83095E" w14:textId="77777777" w:rsidR="00106A4A" w:rsidRPr="00106A4A" w:rsidRDefault="00106A4A" w:rsidP="00106A4A">
      <w:pPr>
        <w:numPr>
          <w:ilvl w:val="0"/>
          <w:numId w:val="4"/>
        </w:numPr>
      </w:pPr>
      <w:r w:rsidRPr="00106A4A">
        <w:rPr>
          <w:b/>
          <w:bCs/>
        </w:rPr>
        <w:t>Water and Fuel as Shielding:</w:t>
      </w:r>
      <w:r w:rsidRPr="00106A4A">
        <w:t> The rover's large tanks of water (for the ECLSS and RFCS) and its cryogenic liquid hydrogen tank (for the fuel cell) are composed of the best possible low-Z shielding materials. These tanks would be strategically integrated into the vehicle's structure, wrapping around the crew cabin to provide a thick, effective barrier against radiation.   </w:t>
      </w:r>
    </w:p>
    <w:p w14:paraId="070B3EBC" w14:textId="77777777" w:rsidR="00106A4A" w:rsidRPr="00106A4A" w:rsidRDefault="00106A4A" w:rsidP="00106A4A">
      <w:pPr>
        <w:numPr>
          <w:ilvl w:val="0"/>
          <w:numId w:val="4"/>
        </w:numPr>
      </w:pPr>
      <w:r w:rsidRPr="00106A4A">
        <w:rPr>
          <w:b/>
          <w:bCs/>
        </w:rPr>
        <w:t>Solid Hydrogen-Rich Materials:</w:t>
      </w:r>
      <w:r w:rsidRPr="00106A4A">
        <w:t> The bulk shielding provided by the consumable tanks would be supplemented by integrating layers of solid, hydrogen-rich plastics like polyethylene into the vehicle's hull.   </w:t>
      </w:r>
    </w:p>
    <w:p w14:paraId="55725A3C" w14:textId="77777777" w:rsidR="00106A4A" w:rsidRPr="00106A4A" w:rsidRDefault="00106A4A" w:rsidP="00106A4A">
      <w:pPr>
        <w:numPr>
          <w:ilvl w:val="0"/>
          <w:numId w:val="4"/>
        </w:numPr>
      </w:pPr>
      <w:r w:rsidRPr="00106A4A">
        <w:rPr>
          <w:b/>
          <w:bCs/>
        </w:rPr>
        <w:t>In-Situ Regolith Shielding:</w:t>
      </w:r>
      <w:r w:rsidRPr="00106A4A">
        <w:t> On planets with accessible loose surface material (regolith), the crew could use a small, attachable blade or scoop to pile local soil on top of and around the rover during long stationary periods, such as overnight stops or during a major SPE. A layer of regolith 2-3 meters thick can provide substantial additional protection, effectively turning the rover into an extraterrestrial storm shelter.   </w:t>
      </w:r>
    </w:p>
    <w:p w14:paraId="1EFC8285" w14:textId="77777777" w:rsidR="00106A4A" w:rsidRPr="00106A4A" w:rsidRDefault="00106A4A" w:rsidP="00106A4A">
      <w:r w:rsidRPr="00106A4A">
        <w:t>A critical operational consideration is that the rover's radiation shield is not static; its effectiveness changes throughout a mission as consumables are used. This creates a dynamic risk profile that must be actively managed. As the crew consumes drinking water and the RFCS consumes hydrogen and oxygen to generate power, the mass within the shielding tanks decreases. This directly reduces the shield's effectiveness. An SPE that occurs late in a long traverse, when the tanks are partially depleted, would result in a significantly higher radiation dose to the crew than the same event at the beginning of the mission. This implies that mission planning cannot treat shielding as a constant. Traverse durations may need to be limited by the "shielding state," requiring a return to base before the consumable shield is depleted below a predetermined safety threshold. Alternatively, it elevates the importance of ISRU, where the rover might need to stop and harvest water not just for life support, but to "recharge" its radiation shield.</w:t>
      </w:r>
    </w:p>
    <w:tbl>
      <w:tblPr>
        <w:tblW w:w="9233" w:type="dxa"/>
        <w:shd w:val="clear" w:color="auto" w:fill="282A2C"/>
        <w:tblCellMar>
          <w:top w:w="15" w:type="dxa"/>
          <w:left w:w="15" w:type="dxa"/>
          <w:bottom w:w="15" w:type="dxa"/>
          <w:right w:w="15" w:type="dxa"/>
        </w:tblCellMar>
        <w:tblLook w:val="04A0" w:firstRow="1" w:lastRow="0" w:firstColumn="1" w:lastColumn="0" w:noHBand="0" w:noVBand="1"/>
      </w:tblPr>
      <w:tblGrid>
        <w:gridCol w:w="1850"/>
        <w:gridCol w:w="1761"/>
        <w:gridCol w:w="1782"/>
        <w:gridCol w:w="1714"/>
        <w:gridCol w:w="2126"/>
      </w:tblGrid>
      <w:tr w:rsidR="00106A4A" w:rsidRPr="00106A4A" w14:paraId="1B4C9A7E" w14:textId="77777777">
        <w:trPr>
          <w:tblHeader/>
        </w:trPr>
        <w:tc>
          <w:tcPr>
            <w:tcW w:w="0" w:type="auto"/>
            <w:shd w:val="clear" w:color="auto" w:fill="262627"/>
            <w:tcMar>
              <w:top w:w="120" w:type="dxa"/>
              <w:left w:w="180" w:type="dxa"/>
              <w:bottom w:w="120" w:type="dxa"/>
              <w:right w:w="180" w:type="dxa"/>
            </w:tcMar>
            <w:hideMark/>
          </w:tcPr>
          <w:p w14:paraId="5827F02C" w14:textId="77777777" w:rsidR="00106A4A" w:rsidRPr="00106A4A" w:rsidRDefault="00106A4A" w:rsidP="00106A4A">
            <w:r w:rsidRPr="00106A4A">
              <w:lastRenderedPageBreak/>
              <w:t>Shielding Material</w:t>
            </w:r>
          </w:p>
        </w:tc>
        <w:tc>
          <w:tcPr>
            <w:tcW w:w="0" w:type="auto"/>
            <w:shd w:val="clear" w:color="auto" w:fill="262627"/>
            <w:tcMar>
              <w:top w:w="120" w:type="dxa"/>
              <w:left w:w="180" w:type="dxa"/>
              <w:bottom w:w="120" w:type="dxa"/>
              <w:right w:w="180" w:type="dxa"/>
            </w:tcMar>
            <w:hideMark/>
          </w:tcPr>
          <w:p w14:paraId="0F35A93F" w14:textId="77777777" w:rsidR="00106A4A" w:rsidRPr="00106A4A" w:rsidRDefault="00106A4A" w:rsidP="00106A4A">
            <w:r w:rsidRPr="00106A4A">
              <w:t>Primary GCR Attenuation</w:t>
            </w:r>
          </w:p>
        </w:tc>
        <w:tc>
          <w:tcPr>
            <w:tcW w:w="0" w:type="auto"/>
            <w:shd w:val="clear" w:color="auto" w:fill="262627"/>
            <w:tcMar>
              <w:top w:w="120" w:type="dxa"/>
              <w:left w:w="180" w:type="dxa"/>
              <w:bottom w:w="120" w:type="dxa"/>
              <w:right w:w="180" w:type="dxa"/>
            </w:tcMar>
            <w:hideMark/>
          </w:tcPr>
          <w:p w14:paraId="18AA8086" w14:textId="77777777" w:rsidR="00106A4A" w:rsidRPr="00106A4A" w:rsidRDefault="00106A4A" w:rsidP="00106A4A">
            <w:r w:rsidRPr="00106A4A">
              <w:t>Secondary Neutron Production</w:t>
            </w:r>
          </w:p>
        </w:tc>
        <w:tc>
          <w:tcPr>
            <w:tcW w:w="0" w:type="auto"/>
            <w:shd w:val="clear" w:color="auto" w:fill="262627"/>
            <w:tcMar>
              <w:top w:w="120" w:type="dxa"/>
              <w:left w:w="180" w:type="dxa"/>
              <w:bottom w:w="120" w:type="dxa"/>
              <w:right w:w="180" w:type="dxa"/>
            </w:tcMar>
            <w:hideMark/>
          </w:tcPr>
          <w:p w14:paraId="601155B7" w14:textId="77777777" w:rsidR="00106A4A" w:rsidRPr="00106A4A" w:rsidRDefault="00106A4A" w:rsidP="00106A4A">
            <w:r w:rsidRPr="00106A4A">
              <w:t>Mass Efficiency (Shielding per kg)</w:t>
            </w:r>
          </w:p>
        </w:tc>
        <w:tc>
          <w:tcPr>
            <w:tcW w:w="0" w:type="auto"/>
            <w:shd w:val="clear" w:color="auto" w:fill="262627"/>
            <w:tcMar>
              <w:top w:w="120" w:type="dxa"/>
              <w:left w:w="180" w:type="dxa"/>
              <w:bottom w:w="120" w:type="dxa"/>
              <w:right w:w="180" w:type="dxa"/>
            </w:tcMar>
            <w:hideMark/>
          </w:tcPr>
          <w:p w14:paraId="141240CC" w14:textId="77777777" w:rsidR="00106A4A" w:rsidRPr="00106A4A" w:rsidRDefault="00106A4A" w:rsidP="00106A4A">
            <w:r w:rsidRPr="00106A4A">
              <w:t>Multi-Functionality</w:t>
            </w:r>
          </w:p>
        </w:tc>
      </w:tr>
      <w:tr w:rsidR="00106A4A" w:rsidRPr="00106A4A" w14:paraId="15615F11" w14:textId="77777777">
        <w:tc>
          <w:tcPr>
            <w:tcW w:w="0" w:type="auto"/>
            <w:shd w:val="clear" w:color="auto" w:fill="262627"/>
            <w:tcMar>
              <w:top w:w="120" w:type="dxa"/>
              <w:left w:w="180" w:type="dxa"/>
              <w:bottom w:w="120" w:type="dxa"/>
              <w:right w:w="180" w:type="dxa"/>
            </w:tcMar>
            <w:hideMark/>
          </w:tcPr>
          <w:p w14:paraId="64CF9915" w14:textId="77777777" w:rsidR="00106A4A" w:rsidRPr="00106A4A" w:rsidRDefault="00106A4A" w:rsidP="00106A4A">
            <w:r w:rsidRPr="00106A4A">
              <w:rPr>
                <w:b/>
                <w:bCs/>
              </w:rPr>
              <w:t>Aluminum</w:t>
            </w:r>
          </w:p>
        </w:tc>
        <w:tc>
          <w:tcPr>
            <w:tcW w:w="0" w:type="auto"/>
            <w:shd w:val="clear" w:color="auto" w:fill="262627"/>
            <w:tcMar>
              <w:top w:w="120" w:type="dxa"/>
              <w:left w:w="180" w:type="dxa"/>
              <w:bottom w:w="120" w:type="dxa"/>
              <w:right w:w="180" w:type="dxa"/>
            </w:tcMar>
            <w:hideMark/>
          </w:tcPr>
          <w:p w14:paraId="0B309525" w14:textId="77777777" w:rsidR="00106A4A" w:rsidRPr="00106A4A" w:rsidRDefault="00106A4A" w:rsidP="00106A4A">
            <w:r w:rsidRPr="00106A4A">
              <w:t>Low</w:t>
            </w:r>
          </w:p>
        </w:tc>
        <w:tc>
          <w:tcPr>
            <w:tcW w:w="0" w:type="auto"/>
            <w:shd w:val="clear" w:color="auto" w:fill="262627"/>
            <w:tcMar>
              <w:top w:w="120" w:type="dxa"/>
              <w:left w:w="180" w:type="dxa"/>
              <w:bottom w:w="120" w:type="dxa"/>
              <w:right w:w="180" w:type="dxa"/>
            </w:tcMar>
            <w:hideMark/>
          </w:tcPr>
          <w:p w14:paraId="61D6701A" w14:textId="77777777" w:rsidR="00106A4A" w:rsidRPr="00106A4A" w:rsidRDefault="00106A4A" w:rsidP="00106A4A">
            <w:r w:rsidRPr="00106A4A">
              <w:t>High</w:t>
            </w:r>
          </w:p>
        </w:tc>
        <w:tc>
          <w:tcPr>
            <w:tcW w:w="0" w:type="auto"/>
            <w:shd w:val="clear" w:color="auto" w:fill="262627"/>
            <w:tcMar>
              <w:top w:w="120" w:type="dxa"/>
              <w:left w:w="180" w:type="dxa"/>
              <w:bottom w:w="120" w:type="dxa"/>
              <w:right w:w="180" w:type="dxa"/>
            </w:tcMar>
            <w:hideMark/>
          </w:tcPr>
          <w:p w14:paraId="7A97701B" w14:textId="77777777" w:rsidR="00106A4A" w:rsidRPr="00106A4A" w:rsidRDefault="00106A4A" w:rsidP="00106A4A">
            <w:r w:rsidRPr="00106A4A">
              <w:t>Low</w:t>
            </w:r>
          </w:p>
        </w:tc>
        <w:tc>
          <w:tcPr>
            <w:tcW w:w="0" w:type="auto"/>
            <w:shd w:val="clear" w:color="auto" w:fill="262627"/>
            <w:tcMar>
              <w:top w:w="120" w:type="dxa"/>
              <w:left w:w="180" w:type="dxa"/>
              <w:bottom w:w="120" w:type="dxa"/>
              <w:right w:w="180" w:type="dxa"/>
            </w:tcMar>
            <w:hideMark/>
          </w:tcPr>
          <w:p w14:paraId="1EB4B3C5" w14:textId="77777777" w:rsidR="00106A4A" w:rsidRPr="00106A4A" w:rsidRDefault="00106A4A" w:rsidP="00106A4A">
            <w:r w:rsidRPr="00106A4A">
              <w:t>Structural Only</w:t>
            </w:r>
          </w:p>
        </w:tc>
      </w:tr>
      <w:tr w:rsidR="00106A4A" w:rsidRPr="00106A4A" w14:paraId="5BA0F943" w14:textId="77777777">
        <w:tc>
          <w:tcPr>
            <w:tcW w:w="0" w:type="auto"/>
            <w:shd w:val="clear" w:color="auto" w:fill="262627"/>
            <w:tcMar>
              <w:top w:w="120" w:type="dxa"/>
              <w:left w:w="180" w:type="dxa"/>
              <w:bottom w:w="120" w:type="dxa"/>
              <w:right w:w="180" w:type="dxa"/>
            </w:tcMar>
            <w:hideMark/>
          </w:tcPr>
          <w:p w14:paraId="5388C220" w14:textId="77777777" w:rsidR="00106A4A" w:rsidRPr="00106A4A" w:rsidRDefault="00106A4A" w:rsidP="00106A4A">
            <w:r w:rsidRPr="00106A4A">
              <w:rPr>
                <w:b/>
                <w:bCs/>
              </w:rPr>
              <w:t>Martian Regolith</w:t>
            </w:r>
          </w:p>
        </w:tc>
        <w:tc>
          <w:tcPr>
            <w:tcW w:w="0" w:type="auto"/>
            <w:shd w:val="clear" w:color="auto" w:fill="262627"/>
            <w:tcMar>
              <w:top w:w="120" w:type="dxa"/>
              <w:left w:w="180" w:type="dxa"/>
              <w:bottom w:w="120" w:type="dxa"/>
              <w:right w:w="180" w:type="dxa"/>
            </w:tcMar>
            <w:hideMark/>
          </w:tcPr>
          <w:p w14:paraId="408C333F" w14:textId="77777777" w:rsidR="00106A4A" w:rsidRPr="00106A4A" w:rsidRDefault="00106A4A" w:rsidP="00106A4A">
            <w:r w:rsidRPr="00106A4A">
              <w:t>Moderate</w:t>
            </w:r>
          </w:p>
        </w:tc>
        <w:tc>
          <w:tcPr>
            <w:tcW w:w="0" w:type="auto"/>
            <w:shd w:val="clear" w:color="auto" w:fill="262627"/>
            <w:tcMar>
              <w:top w:w="120" w:type="dxa"/>
              <w:left w:w="180" w:type="dxa"/>
              <w:bottom w:w="120" w:type="dxa"/>
              <w:right w:w="180" w:type="dxa"/>
            </w:tcMar>
            <w:hideMark/>
          </w:tcPr>
          <w:p w14:paraId="5D96C7C2" w14:textId="77777777" w:rsidR="00106A4A" w:rsidRPr="00106A4A" w:rsidRDefault="00106A4A" w:rsidP="00106A4A">
            <w:r w:rsidRPr="00106A4A">
              <w:t>Moderate-High</w:t>
            </w:r>
          </w:p>
        </w:tc>
        <w:tc>
          <w:tcPr>
            <w:tcW w:w="0" w:type="auto"/>
            <w:shd w:val="clear" w:color="auto" w:fill="262627"/>
            <w:tcMar>
              <w:top w:w="120" w:type="dxa"/>
              <w:left w:w="180" w:type="dxa"/>
              <w:bottom w:w="120" w:type="dxa"/>
              <w:right w:w="180" w:type="dxa"/>
            </w:tcMar>
            <w:hideMark/>
          </w:tcPr>
          <w:p w14:paraId="7C7A4F70" w14:textId="77777777" w:rsidR="00106A4A" w:rsidRPr="00106A4A" w:rsidRDefault="00106A4A" w:rsidP="00106A4A">
            <w:r w:rsidRPr="00106A4A">
              <w:t>Moderate</w:t>
            </w:r>
          </w:p>
        </w:tc>
        <w:tc>
          <w:tcPr>
            <w:tcW w:w="0" w:type="auto"/>
            <w:shd w:val="clear" w:color="auto" w:fill="262627"/>
            <w:tcMar>
              <w:top w:w="120" w:type="dxa"/>
              <w:left w:w="180" w:type="dxa"/>
              <w:bottom w:w="120" w:type="dxa"/>
              <w:right w:w="180" w:type="dxa"/>
            </w:tcMar>
            <w:hideMark/>
          </w:tcPr>
          <w:p w14:paraId="7B468674" w14:textId="77777777" w:rsidR="00106A4A" w:rsidRPr="00106A4A" w:rsidRDefault="00106A4A" w:rsidP="00106A4A">
            <w:r w:rsidRPr="00106A4A">
              <w:t>In-Situ; Not part of launch mass</w:t>
            </w:r>
          </w:p>
        </w:tc>
      </w:tr>
      <w:tr w:rsidR="00106A4A" w:rsidRPr="00106A4A" w14:paraId="3B429E10" w14:textId="77777777">
        <w:tc>
          <w:tcPr>
            <w:tcW w:w="0" w:type="auto"/>
            <w:shd w:val="clear" w:color="auto" w:fill="262627"/>
            <w:tcMar>
              <w:top w:w="120" w:type="dxa"/>
              <w:left w:w="180" w:type="dxa"/>
              <w:bottom w:w="120" w:type="dxa"/>
              <w:right w:w="180" w:type="dxa"/>
            </w:tcMar>
            <w:hideMark/>
          </w:tcPr>
          <w:p w14:paraId="4987798C" w14:textId="77777777" w:rsidR="00106A4A" w:rsidRPr="00106A4A" w:rsidRDefault="00106A4A" w:rsidP="00106A4A">
            <w:r w:rsidRPr="00106A4A">
              <w:rPr>
                <w:b/>
                <w:bCs/>
              </w:rPr>
              <w:t>Water ()</w:t>
            </w:r>
          </w:p>
        </w:tc>
        <w:tc>
          <w:tcPr>
            <w:tcW w:w="0" w:type="auto"/>
            <w:shd w:val="clear" w:color="auto" w:fill="262627"/>
            <w:tcMar>
              <w:top w:w="120" w:type="dxa"/>
              <w:left w:w="180" w:type="dxa"/>
              <w:bottom w:w="120" w:type="dxa"/>
              <w:right w:w="180" w:type="dxa"/>
            </w:tcMar>
            <w:hideMark/>
          </w:tcPr>
          <w:p w14:paraId="6D4ED383" w14:textId="77777777" w:rsidR="00106A4A" w:rsidRPr="00106A4A" w:rsidRDefault="00106A4A" w:rsidP="00106A4A">
            <w:r w:rsidRPr="00106A4A">
              <w:t>High</w:t>
            </w:r>
          </w:p>
        </w:tc>
        <w:tc>
          <w:tcPr>
            <w:tcW w:w="0" w:type="auto"/>
            <w:shd w:val="clear" w:color="auto" w:fill="262627"/>
            <w:tcMar>
              <w:top w:w="120" w:type="dxa"/>
              <w:left w:w="180" w:type="dxa"/>
              <w:bottom w:w="120" w:type="dxa"/>
              <w:right w:w="180" w:type="dxa"/>
            </w:tcMar>
            <w:hideMark/>
          </w:tcPr>
          <w:p w14:paraId="041538C3" w14:textId="77777777" w:rsidR="00106A4A" w:rsidRPr="00106A4A" w:rsidRDefault="00106A4A" w:rsidP="00106A4A">
            <w:r w:rsidRPr="00106A4A">
              <w:t>Low</w:t>
            </w:r>
          </w:p>
        </w:tc>
        <w:tc>
          <w:tcPr>
            <w:tcW w:w="0" w:type="auto"/>
            <w:shd w:val="clear" w:color="auto" w:fill="262627"/>
            <w:tcMar>
              <w:top w:w="120" w:type="dxa"/>
              <w:left w:w="180" w:type="dxa"/>
              <w:bottom w:w="120" w:type="dxa"/>
              <w:right w:w="180" w:type="dxa"/>
            </w:tcMar>
            <w:hideMark/>
          </w:tcPr>
          <w:p w14:paraId="3D2F412B" w14:textId="77777777" w:rsidR="00106A4A" w:rsidRPr="00106A4A" w:rsidRDefault="00106A4A" w:rsidP="00106A4A">
            <w:r w:rsidRPr="00106A4A">
              <w:t>High</w:t>
            </w:r>
          </w:p>
        </w:tc>
        <w:tc>
          <w:tcPr>
            <w:tcW w:w="0" w:type="auto"/>
            <w:shd w:val="clear" w:color="auto" w:fill="262627"/>
            <w:tcMar>
              <w:top w:w="120" w:type="dxa"/>
              <w:left w:w="180" w:type="dxa"/>
              <w:bottom w:w="120" w:type="dxa"/>
              <w:right w:w="180" w:type="dxa"/>
            </w:tcMar>
            <w:hideMark/>
          </w:tcPr>
          <w:p w14:paraId="58E3EE87" w14:textId="77777777" w:rsidR="00106A4A" w:rsidRPr="00106A4A" w:rsidRDefault="00106A4A" w:rsidP="00106A4A">
            <w:r w:rsidRPr="00106A4A">
              <w:t>Life Support, RFCS Reactant, Thermal Sink</w:t>
            </w:r>
          </w:p>
        </w:tc>
      </w:tr>
      <w:tr w:rsidR="00106A4A" w:rsidRPr="00106A4A" w14:paraId="5A545FDB" w14:textId="77777777">
        <w:tc>
          <w:tcPr>
            <w:tcW w:w="0" w:type="auto"/>
            <w:shd w:val="clear" w:color="auto" w:fill="262627"/>
            <w:tcMar>
              <w:top w:w="120" w:type="dxa"/>
              <w:left w:w="180" w:type="dxa"/>
              <w:bottom w:w="120" w:type="dxa"/>
              <w:right w:w="180" w:type="dxa"/>
            </w:tcMar>
            <w:hideMark/>
          </w:tcPr>
          <w:p w14:paraId="05B6B0AB" w14:textId="77777777" w:rsidR="00106A4A" w:rsidRPr="00106A4A" w:rsidRDefault="00106A4A" w:rsidP="00106A4A">
            <w:r w:rsidRPr="00106A4A">
              <w:rPr>
                <w:b/>
                <w:bCs/>
              </w:rPr>
              <w:t>Liquid Hydrogen ()</w:t>
            </w:r>
          </w:p>
        </w:tc>
        <w:tc>
          <w:tcPr>
            <w:tcW w:w="0" w:type="auto"/>
            <w:shd w:val="clear" w:color="auto" w:fill="262627"/>
            <w:tcMar>
              <w:top w:w="120" w:type="dxa"/>
              <w:left w:w="180" w:type="dxa"/>
              <w:bottom w:w="120" w:type="dxa"/>
              <w:right w:w="180" w:type="dxa"/>
            </w:tcMar>
            <w:hideMark/>
          </w:tcPr>
          <w:p w14:paraId="4CA45654" w14:textId="77777777" w:rsidR="00106A4A" w:rsidRPr="00106A4A" w:rsidRDefault="00106A4A" w:rsidP="00106A4A">
            <w:r w:rsidRPr="00106A4A">
              <w:t>Excellent</w:t>
            </w:r>
          </w:p>
        </w:tc>
        <w:tc>
          <w:tcPr>
            <w:tcW w:w="0" w:type="auto"/>
            <w:shd w:val="clear" w:color="auto" w:fill="262627"/>
            <w:tcMar>
              <w:top w:w="120" w:type="dxa"/>
              <w:left w:w="180" w:type="dxa"/>
              <w:bottom w:w="120" w:type="dxa"/>
              <w:right w:w="180" w:type="dxa"/>
            </w:tcMar>
            <w:hideMark/>
          </w:tcPr>
          <w:p w14:paraId="5790B5EC" w14:textId="77777777" w:rsidR="00106A4A" w:rsidRPr="00106A4A" w:rsidRDefault="00106A4A" w:rsidP="00106A4A">
            <w:r w:rsidRPr="00106A4A">
              <w:t>Very Low</w:t>
            </w:r>
          </w:p>
        </w:tc>
        <w:tc>
          <w:tcPr>
            <w:tcW w:w="0" w:type="auto"/>
            <w:shd w:val="clear" w:color="auto" w:fill="262627"/>
            <w:tcMar>
              <w:top w:w="120" w:type="dxa"/>
              <w:left w:w="180" w:type="dxa"/>
              <w:bottom w:w="120" w:type="dxa"/>
              <w:right w:w="180" w:type="dxa"/>
            </w:tcMar>
            <w:hideMark/>
          </w:tcPr>
          <w:p w14:paraId="659FFDAB" w14:textId="77777777" w:rsidR="00106A4A" w:rsidRPr="00106A4A" w:rsidRDefault="00106A4A" w:rsidP="00106A4A">
            <w:r w:rsidRPr="00106A4A">
              <w:t>Excellent</w:t>
            </w:r>
          </w:p>
        </w:tc>
        <w:tc>
          <w:tcPr>
            <w:tcW w:w="0" w:type="auto"/>
            <w:shd w:val="clear" w:color="auto" w:fill="262627"/>
            <w:tcMar>
              <w:top w:w="120" w:type="dxa"/>
              <w:left w:w="180" w:type="dxa"/>
              <w:bottom w:w="120" w:type="dxa"/>
              <w:right w:w="180" w:type="dxa"/>
            </w:tcMar>
            <w:hideMark/>
          </w:tcPr>
          <w:p w14:paraId="45D36848" w14:textId="77777777" w:rsidR="00106A4A" w:rsidRPr="00106A4A" w:rsidRDefault="00106A4A" w:rsidP="00106A4A">
            <w:r w:rsidRPr="00106A4A">
              <w:t>RFCS Fuel</w:t>
            </w:r>
          </w:p>
        </w:tc>
      </w:tr>
      <w:tr w:rsidR="00106A4A" w:rsidRPr="00106A4A" w14:paraId="057C3B13" w14:textId="77777777">
        <w:tc>
          <w:tcPr>
            <w:tcW w:w="0" w:type="auto"/>
            <w:shd w:val="clear" w:color="auto" w:fill="262627"/>
            <w:tcMar>
              <w:top w:w="120" w:type="dxa"/>
              <w:left w:w="180" w:type="dxa"/>
              <w:bottom w:w="120" w:type="dxa"/>
              <w:right w:w="180" w:type="dxa"/>
            </w:tcMar>
            <w:hideMark/>
          </w:tcPr>
          <w:p w14:paraId="71EE3C42" w14:textId="77777777" w:rsidR="00106A4A" w:rsidRPr="00106A4A" w:rsidRDefault="00106A4A" w:rsidP="00106A4A">
            <w:r w:rsidRPr="00106A4A">
              <w:rPr>
                <w:b/>
                <w:bCs/>
              </w:rPr>
              <w:t>Polyethylene</w:t>
            </w:r>
          </w:p>
        </w:tc>
        <w:tc>
          <w:tcPr>
            <w:tcW w:w="0" w:type="auto"/>
            <w:shd w:val="clear" w:color="auto" w:fill="262627"/>
            <w:tcMar>
              <w:top w:w="120" w:type="dxa"/>
              <w:left w:w="180" w:type="dxa"/>
              <w:bottom w:w="120" w:type="dxa"/>
              <w:right w:w="180" w:type="dxa"/>
            </w:tcMar>
            <w:hideMark/>
          </w:tcPr>
          <w:p w14:paraId="5B8A98CD" w14:textId="77777777" w:rsidR="00106A4A" w:rsidRPr="00106A4A" w:rsidRDefault="00106A4A" w:rsidP="00106A4A">
            <w:r w:rsidRPr="00106A4A">
              <w:t>High</w:t>
            </w:r>
          </w:p>
        </w:tc>
        <w:tc>
          <w:tcPr>
            <w:tcW w:w="0" w:type="auto"/>
            <w:shd w:val="clear" w:color="auto" w:fill="262627"/>
            <w:tcMar>
              <w:top w:w="120" w:type="dxa"/>
              <w:left w:w="180" w:type="dxa"/>
              <w:bottom w:w="120" w:type="dxa"/>
              <w:right w:w="180" w:type="dxa"/>
            </w:tcMar>
            <w:hideMark/>
          </w:tcPr>
          <w:p w14:paraId="6F14CECE" w14:textId="77777777" w:rsidR="00106A4A" w:rsidRPr="00106A4A" w:rsidRDefault="00106A4A" w:rsidP="00106A4A">
            <w:r w:rsidRPr="00106A4A">
              <w:t>Low</w:t>
            </w:r>
          </w:p>
        </w:tc>
        <w:tc>
          <w:tcPr>
            <w:tcW w:w="0" w:type="auto"/>
            <w:shd w:val="clear" w:color="auto" w:fill="262627"/>
            <w:tcMar>
              <w:top w:w="120" w:type="dxa"/>
              <w:left w:w="180" w:type="dxa"/>
              <w:bottom w:w="120" w:type="dxa"/>
              <w:right w:w="180" w:type="dxa"/>
            </w:tcMar>
            <w:hideMark/>
          </w:tcPr>
          <w:p w14:paraId="0C4EA8FA" w14:textId="77777777" w:rsidR="00106A4A" w:rsidRPr="00106A4A" w:rsidRDefault="00106A4A" w:rsidP="00106A4A">
            <w:r w:rsidRPr="00106A4A">
              <w:t>High</w:t>
            </w:r>
          </w:p>
        </w:tc>
        <w:tc>
          <w:tcPr>
            <w:tcW w:w="0" w:type="auto"/>
            <w:shd w:val="clear" w:color="auto" w:fill="262627"/>
            <w:tcMar>
              <w:top w:w="120" w:type="dxa"/>
              <w:left w:w="180" w:type="dxa"/>
              <w:bottom w:w="120" w:type="dxa"/>
              <w:right w:w="180" w:type="dxa"/>
            </w:tcMar>
            <w:hideMark/>
          </w:tcPr>
          <w:p w14:paraId="40B54747" w14:textId="77777777" w:rsidR="00106A4A" w:rsidRPr="00106A4A" w:rsidRDefault="00106A4A" w:rsidP="00106A4A">
            <w:r w:rsidRPr="00106A4A">
              <w:t>Structural, Abrasion Resistance</w:t>
            </w:r>
          </w:p>
        </w:tc>
      </w:tr>
    </w:tbl>
    <w:p w14:paraId="09F2F7EF" w14:textId="77777777" w:rsidR="00106A4A" w:rsidRPr="00106A4A" w:rsidRDefault="00106A4A" w:rsidP="00106A4A">
      <w:pPr>
        <w:rPr>
          <w:b/>
          <w:bCs/>
        </w:rPr>
      </w:pPr>
      <w:r w:rsidRPr="00106A4A">
        <w:rPr>
          <w:b/>
          <w:bCs/>
        </w:rPr>
        <w:t>4.2 Micrometeoroid and Debris (MMOD) Protection</w:t>
      </w:r>
    </w:p>
    <w:p w14:paraId="491E4FDC" w14:textId="77777777" w:rsidR="00106A4A" w:rsidRPr="00106A4A" w:rsidRDefault="00106A4A" w:rsidP="00106A4A">
      <w:r w:rsidRPr="00106A4A">
        <w:t>In the vacuum of space and on bodies with little or no atmosphere, the rover and its crew face a constant threat from hypervelocity impacts. Micrometeoroids and orbital debris travel at astonishing speeds, typically between 3 and 18 kilometers per second. Due to their immense kinetic energy (), even a particle the size of a grain of sand can cause catastrophic damage to a spacecraft's critical systems or breach a pressurized module.   </w:t>
      </w:r>
    </w:p>
    <w:p w14:paraId="2AEA8211" w14:textId="77777777" w:rsidR="00106A4A" w:rsidRPr="00106A4A" w:rsidRDefault="00106A4A" w:rsidP="00106A4A">
      <w:r w:rsidRPr="00106A4A">
        <w:t>The primary defense for the rover's main body against this threat is the </w:t>
      </w:r>
      <w:r w:rsidRPr="00106A4A">
        <w:rPr>
          <w:b/>
          <w:bCs/>
        </w:rPr>
        <w:t>Whipple shield</w:t>
      </w:r>
      <w:r w:rsidRPr="00106A4A">
        <w:t xml:space="preserve">. Invented by Fred Whipple, this is a form of spaced armor designed to be far more effective on a mass-for-mass basis than a single, thick plate. A simple Whipple shield consists of a relatively thin outer "bumper" sheet that is spaced some distance away from the main structural wall of the vehicle. The bumper is not intended to stop the incoming particle but to cause it to shatter upon impact into a cloud of smaller fragments and vapor. This debris cloud then expands as it travels across the gap, spreading the impact's energy over a much larger area of the main wall, which can then absorb the distributed impact without being punctured. More advanced "stuffed" Whipple shields enhance this effect by filling the space between the bumper and the main wall with multiple layers of high-strength, flexible materials like Kevlar or Nextel </w:t>
      </w:r>
      <w:r w:rsidRPr="00106A4A">
        <w:lastRenderedPageBreak/>
        <w:t>ceramic fabric. These layers further break up and slow the debris cloud, providing an even higher level of protection.   </w:t>
      </w:r>
    </w:p>
    <w:p w14:paraId="018C832C" w14:textId="77777777" w:rsidR="00106A4A" w:rsidRPr="00106A4A" w:rsidRDefault="00106A4A" w:rsidP="00106A4A">
      <w:r w:rsidRPr="00106A4A">
        <w:t>The rover's large, panoramic cockpit windows represent a significant point of vulnerability. These windows are complex, multi-pane assemblies made of thick, high-strength fused silica glass. The outer panes serve as part of the thermal protection system, while the inner panes are part of the primary pressure vessel. While designed to be robust, they are still susceptible to MMOD impacts, which can create pits and cracks that compromise their structural and thermal integrity. A sufficiently energetic impact could cause a catastrophic failure of a window pane, leading to the explosive decompression of the crew cabin. Damage to these windows is a common occurrence on spacecraft, and their replacement is a costly and complex procedure.   </w:t>
      </w:r>
    </w:p>
    <w:p w14:paraId="0690DCEB" w14:textId="77777777" w:rsidR="00106A4A" w:rsidRPr="00106A4A" w:rsidRDefault="00106A4A" w:rsidP="00106A4A">
      <w:pPr>
        <w:rPr>
          <w:b/>
          <w:bCs/>
        </w:rPr>
      </w:pPr>
      <w:r w:rsidRPr="00106A4A">
        <w:rPr>
          <w:b/>
          <w:bCs/>
        </w:rPr>
        <w:t>Section 5: Mission Operations, Scientific Payload, and Autonomy</w:t>
      </w:r>
    </w:p>
    <w:p w14:paraId="7E77E41B" w14:textId="77777777" w:rsidR="00106A4A" w:rsidRPr="00106A4A" w:rsidRDefault="00106A4A" w:rsidP="00106A4A">
      <w:r w:rsidRPr="00106A4A">
        <w:t>The rover's ultimate purpose is to serve as a mobile platform for scientific discovery and to pave the way for a sustained human presence. Its effectiveness is measured by its ability to carry and deploy a sophisticated suite of instruments, to leverage local resources, and to be operated and maintained efficiently over long durations.</w:t>
      </w:r>
    </w:p>
    <w:p w14:paraId="5876E91C" w14:textId="77777777" w:rsidR="00106A4A" w:rsidRPr="00106A4A" w:rsidRDefault="00106A4A" w:rsidP="00106A4A">
      <w:pPr>
        <w:rPr>
          <w:b/>
          <w:bCs/>
        </w:rPr>
      </w:pPr>
      <w:r w:rsidRPr="00106A4A">
        <w:rPr>
          <w:b/>
          <w:bCs/>
        </w:rPr>
        <w:t>5.1 Integrated Scientific Instrumentation Suite</w:t>
      </w:r>
    </w:p>
    <w:p w14:paraId="64D9B727" w14:textId="77777777" w:rsidR="00106A4A" w:rsidRPr="00106A4A" w:rsidRDefault="00106A4A" w:rsidP="00106A4A">
      <w:r w:rsidRPr="00106A4A">
        <w:t>To fulfill its role as a mobile field laboratory, the rover would be equipped with a comprehensive suite of scientific instruments, leveraging technologies that have been proven on advanced robotic missions like NASA's Perseverance and ESA's Rosalind Franklin rovers. This suite would enable a complete geological and astrobiological characterization of the surrounding terrain.</w:t>
      </w:r>
    </w:p>
    <w:p w14:paraId="0F544729" w14:textId="77777777" w:rsidR="00106A4A" w:rsidRPr="00106A4A" w:rsidRDefault="00106A4A" w:rsidP="00106A4A">
      <w:pPr>
        <w:numPr>
          <w:ilvl w:val="0"/>
          <w:numId w:val="5"/>
        </w:numPr>
      </w:pPr>
      <w:r w:rsidRPr="00106A4A">
        <w:rPr>
          <w:b/>
          <w:bCs/>
        </w:rPr>
        <w:t>Remote Sensing (Mast-Mounted):</w:t>
      </w:r>
      <w:r w:rsidRPr="00106A4A">
        <w:t> Atop a deployable mast, at the eye-level of a standing human, would be the primary remote sensing instruments. This would include a panoramic and zoom camera system (analogous to Mastcam-Z) for high-resolution stereo imaging, terrain mapping, and identifying distant targets. Paired with it would be a laser-induced breakdown spectrometer (like SuperCam), which fires a laser at a rock from up to 7 meters away, vaporizes a tiny amount of material, and analyzes the resulting plasma to determine its elemental composition. An infrared spectrometer (like ISEM) would complement this by identifying the mineralogy of distant targets, with a particular focus on water-bearing minerals.   </w:t>
      </w:r>
    </w:p>
    <w:p w14:paraId="2F3AAA44" w14:textId="77777777" w:rsidR="00106A4A" w:rsidRPr="00106A4A" w:rsidRDefault="00106A4A" w:rsidP="00106A4A">
      <w:pPr>
        <w:numPr>
          <w:ilvl w:val="0"/>
          <w:numId w:val="5"/>
        </w:numPr>
      </w:pPr>
      <w:r w:rsidRPr="00106A4A">
        <w:rPr>
          <w:b/>
          <w:bCs/>
        </w:rPr>
        <w:t>Contact Science (Robotic Arm):</w:t>
      </w:r>
      <w:r w:rsidRPr="00106A4A">
        <w:t xml:space="preserve"> A multi-jointed robotic arm would allow for the in-place analysis of rocks and soils. The turret at the end of the arm would carry a suite of instruments for fine-scale analysis. These would include a microscopic imager (like WATSON) to see rock textures at the grain-size level, an X-ray spectrometer (like PIXL) to map elemental chemistry with high precision, and a </w:t>
      </w:r>
      <w:r w:rsidRPr="00106A4A">
        <w:lastRenderedPageBreak/>
        <w:t>combined Raman and fluorescence spectrometer (like SHERLOC) to search for specific minerals and, crucially, to detect the presence of organic molecules that could be potential biosignatures.   </w:t>
      </w:r>
    </w:p>
    <w:p w14:paraId="78A2B948" w14:textId="77777777" w:rsidR="00106A4A" w:rsidRPr="00106A4A" w:rsidRDefault="00106A4A" w:rsidP="00106A4A">
      <w:pPr>
        <w:numPr>
          <w:ilvl w:val="0"/>
          <w:numId w:val="5"/>
        </w:numPr>
      </w:pPr>
      <w:r w:rsidRPr="00106A4A">
        <w:rPr>
          <w:b/>
          <w:bCs/>
        </w:rPr>
        <w:t>Subsurface Analysis:</w:t>
      </w:r>
      <w:r w:rsidRPr="00106A4A">
        <w:t> To investigate the geology beneath the surface, the rover would be equipped with a ground-penetrating radar (like RIMFAX). This instrument sends radio waves into the ground and analyzes the returning signals to create a map of subsurface layers, identifying buried rock strata, potential lava tubes, or, most importantly, deposits of subsurface water ice.   </w:t>
      </w:r>
    </w:p>
    <w:p w14:paraId="15AB0368" w14:textId="77777777" w:rsidR="00106A4A" w:rsidRPr="00106A4A" w:rsidRDefault="00106A4A" w:rsidP="00106A4A">
      <w:r w:rsidRPr="00106A4A">
        <w:t>The true power of this rover lies not in any single instrument, but in the presence of the human crew. A robotic rover operates on a delayed command cycle: it collects data, transmits it to Earth, and waits hours or days for scientists to analyze it and send back new instructions. In contrast, the crew of the pressurized rover can conduct an iterative, real-time scientific investigation. A geologist inside the cabin can spot a promising outcrop with the Mastcam, drive over, use the SuperCam for a rapid chemical assessment, decide it warrants closer inspection, and direct their crewmate to perform a 15-minute EVA using the suitport to collect a sample. That sample can then be brought inside for preliminary analysis in a glovebox, and the results can inform the very next step of the exploration traverse—all within an hour. This ability to synthesize data from multiple instruments, recognize subtle patterns in the landscape, and immediately act on scientific intuition makes the crewed system orders of magnitude more efficient and effective at exploration than any purely robotic platform.</w:t>
      </w:r>
    </w:p>
    <w:p w14:paraId="5CAE772F" w14:textId="77777777" w:rsidR="00106A4A" w:rsidRPr="00106A4A" w:rsidRDefault="00106A4A" w:rsidP="00106A4A">
      <w:pPr>
        <w:rPr>
          <w:b/>
          <w:bCs/>
        </w:rPr>
      </w:pPr>
      <w:r w:rsidRPr="00106A4A">
        <w:rPr>
          <w:b/>
          <w:bCs/>
        </w:rPr>
        <w:t>5.2 In-Situ Resource Utilization (ISRU) Integration</w:t>
      </w:r>
    </w:p>
    <w:p w14:paraId="2C1F2E14" w14:textId="77777777" w:rsidR="00106A4A" w:rsidRPr="00106A4A" w:rsidRDefault="00106A4A" w:rsidP="00106A4A">
      <w:r w:rsidRPr="00106A4A">
        <w:t>The key to enabling a sustainable, long-term human presence on another world is In-Situ Resource Utilization (ISRU)—the ability to "live off the land" by harvesting and processing local resources. This rover would play a dual role in ISRU: as a prospecting pathfinder and as a platform for small-scale production. The vehicle could be equipped with modular ISRU packages to extend its own mission endurance and test technologies for future outposts.   </w:t>
      </w:r>
    </w:p>
    <w:p w14:paraId="43376D3D" w14:textId="77777777" w:rsidR="00106A4A" w:rsidRPr="00106A4A" w:rsidRDefault="00106A4A" w:rsidP="00106A4A">
      <w:pPr>
        <w:numPr>
          <w:ilvl w:val="0"/>
          <w:numId w:val="6"/>
        </w:numPr>
      </w:pPr>
      <w:r w:rsidRPr="00106A4A">
        <w:rPr>
          <w:b/>
          <w:bCs/>
        </w:rPr>
        <w:t>Water Extraction:</w:t>
      </w:r>
      <w:r w:rsidRPr="00106A4A">
        <w:t> On a planet known to have subsurface water ice, such as the Moon or Mars, the rover could be equipped with a drilling system and a water extraction unit. This system, similar to the one planned for NASA's VIPER rover, could drill into the regolith, heat the icy material, and capture the resulting water vapor. This harvested water would be invaluable for replenishing the ECLSS and RFCS systems, breaking the reliance on Earth-based supplies and potentially extending the rover's traverse duration almost indefinitely.   </w:t>
      </w:r>
    </w:p>
    <w:p w14:paraId="40668AF0" w14:textId="77777777" w:rsidR="00106A4A" w:rsidRPr="00106A4A" w:rsidRDefault="00106A4A" w:rsidP="00106A4A">
      <w:pPr>
        <w:numPr>
          <w:ilvl w:val="0"/>
          <w:numId w:val="6"/>
        </w:numPr>
      </w:pPr>
      <w:r w:rsidRPr="00106A4A">
        <w:rPr>
          <w:b/>
          <w:bCs/>
        </w:rPr>
        <w:t>Atmospheric Processing:</w:t>
      </w:r>
      <w:r w:rsidRPr="00106A4A">
        <w:t xml:space="preserve"> On a world with a suitable atmosphere, such as the carbon dioxide-rich atmosphere of Mars, an instrument like the Mars Oxygen ISRU Experiment (MOXIE) could be integrated. MOXIE demonstrates the ability to </w:t>
      </w:r>
      <w:r w:rsidRPr="00106A4A">
        <w:lastRenderedPageBreak/>
        <w:t>produce pure oxygen from atmospheric  through solid oxide electrolysis. This oxygen could be used to supplement the crew's breathing supply or as an oxidizer for the RFCS, reducing the amount that needs to be generated from water.   </w:t>
      </w:r>
    </w:p>
    <w:p w14:paraId="38ECE17E" w14:textId="77777777" w:rsidR="00106A4A" w:rsidRPr="00106A4A" w:rsidRDefault="00106A4A" w:rsidP="00106A4A">
      <w:r w:rsidRPr="00106A4A">
        <w:t>Beyond its own consumption, the rover's primary ISRU-related mission would be prospecting. Using its comprehensive instrument suite, it would locate, characterize, and map the extent and purity of resource deposits, particularly water ice. This data would be essential for selecting the site of a future permanent human outpost and for designing the large-scale ISRU plants that would support it.   </w:t>
      </w:r>
    </w:p>
    <w:p w14:paraId="72938379" w14:textId="77777777" w:rsidR="00106A4A" w:rsidRPr="00106A4A" w:rsidRDefault="00106A4A" w:rsidP="00106A4A">
      <w:pPr>
        <w:rPr>
          <w:b/>
          <w:bCs/>
        </w:rPr>
      </w:pPr>
      <w:r w:rsidRPr="00106A4A">
        <w:rPr>
          <w:b/>
          <w:bCs/>
        </w:rPr>
        <w:t>5.3 Long-Term Operational Viability: Maintenance, Repair, and Logistics</w:t>
      </w:r>
    </w:p>
    <w:p w14:paraId="2027BDF5" w14:textId="77777777" w:rsidR="00106A4A" w:rsidRPr="00106A4A" w:rsidRDefault="00106A4A" w:rsidP="00106A4A">
      <w:r w:rsidRPr="00106A4A">
        <w:t>Unlike a robotic probe, which is typically not designed for repair, a crewed rover is a long-term asset that must be designed for maintenance and service by the crew in the field. This necessitates a fundamental shift in design philosophy towards supportability. The rover's systems would need to be highly modular, with standardized, easily accessible components that can be replaced by a suited astronaut during an EVA. A sophisticated onboard diagnostics system would continuously monitor the health of all subsystems, alerting the crew to potential failures and helping them pinpoint the source of a problem.   </w:t>
      </w:r>
    </w:p>
    <w:p w14:paraId="2FAF235E" w14:textId="77777777" w:rsidR="00106A4A" w:rsidRPr="00106A4A" w:rsidRDefault="00106A4A" w:rsidP="00106A4A">
      <w:r w:rsidRPr="00106A4A">
        <w:t>While the crew's ability to perform hands-on repairs is a significant advantage, some failures will inevitably require creative workarounds. The operational history of the Curiosity rover on Mars provides a powerful example. When its drill mechanism failed, engineers on Earth spent over a year developing and testing new software and operational procedures that allowed the rover to resume drilling in a different way. When its aluminum wheels began to show significant wear and tear, teams developed new driving algorithms to minimize stress and even tested procedures to intentionally break off jagged pieces of a wheel if they threatened to puncture a cable. The presence of a crew on-site would dramatically accelerate this process of developing and implementing such workarounds.   </w:t>
      </w:r>
    </w:p>
    <w:p w14:paraId="6CEC8BF0" w14:textId="77777777" w:rsidR="00106A4A" w:rsidRPr="00106A4A" w:rsidRDefault="00106A4A" w:rsidP="00106A4A">
      <w:r w:rsidRPr="00106A4A">
        <w:t>For sustainable, long-term operations, the rover cannot exist in isolation. It is one component of a larger logistical framework. This framework includes a primary habitat that serves as a base for major repairs and resupply, a strategically located stockpile of critical spare parts (or the ability to 3D print them), and a reliable means of transporting those spares and other consumables from Earth. The success of long-range exploration is as much a challenge of logistics and supply chain management as it is of vehicle engineering.   </w:t>
      </w:r>
    </w:p>
    <w:p w14:paraId="49C15845" w14:textId="77777777" w:rsidR="00106A4A" w:rsidRPr="00106A4A" w:rsidRDefault="00106A4A" w:rsidP="00106A4A">
      <w:pPr>
        <w:rPr>
          <w:b/>
          <w:bCs/>
        </w:rPr>
      </w:pPr>
      <w:r w:rsidRPr="00106A4A">
        <w:rPr>
          <w:b/>
          <w:bCs/>
        </w:rPr>
        <w:t>Conclusion: Holistic Assessment and Strategic Recommendations</w:t>
      </w:r>
    </w:p>
    <w:p w14:paraId="19642011" w14:textId="77777777" w:rsidR="00106A4A" w:rsidRPr="00106A4A" w:rsidRDefault="00106A4A" w:rsidP="00106A4A">
      <w:r w:rsidRPr="00106A4A">
        <w:lastRenderedPageBreak/>
        <w:t>The pressurized rover concept analyzed in this report represents a highly capable and versatile platform for the crewed exploration of uncharted planets. Its effectiveness is derived from the deep and synergistic integration of its advanced mobility, power, life support, and protection systems. This integrated design philosophy allows for unprecedented mission durations, operational ranges, and scientific return. The vehicle is not merely a means of transportation but a self-contained mobile habitat and laboratory, enabling a mode of real-time, human-driven scientific discovery that is fundamentally superior to remote robotic exploration.</w:t>
      </w:r>
    </w:p>
    <w:p w14:paraId="312EED37" w14:textId="77777777" w:rsidR="00106A4A" w:rsidRPr="00106A4A" w:rsidRDefault="00106A4A" w:rsidP="00106A4A">
      <w:r w:rsidRPr="00106A4A">
        <w:t>However, this systemic integration is also the vehicle's greatest vulnerability. The interdependent nature of the resource loop connecting the power, life support, and radiation shielding systems means that a failure in one area can quickly cascade into a mission-critical emergency. The complexity of these interconnected systems presents significant engineering and operational challenges that must be addressed to ensure crew safety and mission success. The rover's high mass, a direct consequence of its extensive capabilities, also imposes limitations on its mobility in certain types of terrain, requiring careful traverse planning and advanced control systems.</w:t>
      </w:r>
    </w:p>
    <w:p w14:paraId="704F23EE" w14:textId="77777777" w:rsidR="00106A4A" w:rsidRPr="00106A4A" w:rsidRDefault="00106A4A" w:rsidP="00106A4A">
      <w:r w:rsidRPr="00106A4A">
        <w:t>Based on this comprehensive analysis, the following strategic recommendations are proposed for the future development of such a vehicle:</w:t>
      </w:r>
    </w:p>
    <w:p w14:paraId="27225035" w14:textId="77777777" w:rsidR="00106A4A" w:rsidRPr="00106A4A" w:rsidRDefault="00106A4A" w:rsidP="00106A4A">
      <w:pPr>
        <w:numPr>
          <w:ilvl w:val="0"/>
          <w:numId w:val="7"/>
        </w:numPr>
      </w:pPr>
      <w:r w:rsidRPr="00106A4A">
        <w:rPr>
          <w:b/>
          <w:bCs/>
        </w:rPr>
        <w:t>Prioritize Reliability and Fault Tolerance of System Interfaces:</w:t>
      </w:r>
      <w:r w:rsidRPr="00106A4A">
        <w:t> Future research and development efforts should focus intensely on the reliability and fault tolerance of the critical interfaces between subsystems. The highest priority should be given to the water and gas management systems that connect the ECLSS and the RFCS. Redundant plumbing, intelligent valve systems, and robust leak detection and isolation protocols are essential to prevent a single-point failure from disabling multiple critical functions.</w:t>
      </w:r>
    </w:p>
    <w:p w14:paraId="6A6BC6B6" w14:textId="77777777" w:rsidR="00106A4A" w:rsidRPr="00106A4A" w:rsidRDefault="00106A4A" w:rsidP="00106A4A">
      <w:pPr>
        <w:numPr>
          <w:ilvl w:val="0"/>
          <w:numId w:val="7"/>
        </w:numPr>
      </w:pPr>
      <w:r w:rsidRPr="00106A4A">
        <w:rPr>
          <w:b/>
          <w:bCs/>
        </w:rPr>
        <w:t>Adopt a Crew-Centric, "Safe-to-Fail" Design Philosophy:</w:t>
      </w:r>
      <w:r w:rsidRPr="00106A4A">
        <w:t> The design paradigm must shift from creating "fail-safe" systems (which assume no failures will occur) to creating "safe-to-fail" systems (which assume failures </w:t>
      </w:r>
      <w:r w:rsidRPr="00106A4A">
        <w:rPr>
          <w:i/>
          <w:iCs/>
        </w:rPr>
        <w:t>will</w:t>
      </w:r>
      <w:r w:rsidRPr="00106A4A">
        <w:t> occur and are designed to be managed). Systems must be designed from the outset for diagnosis, access, and repair by the crew in the field. This requires a commitment to modularity, the use of standardized components and interfaces, and the development of robust onboard diagnostic tools and detailed, crew-executable repair procedures.</w:t>
      </w:r>
    </w:p>
    <w:p w14:paraId="43B31C91" w14:textId="77777777" w:rsidR="00106A4A" w:rsidRPr="00106A4A" w:rsidRDefault="00106A4A" w:rsidP="00106A4A">
      <w:pPr>
        <w:numPr>
          <w:ilvl w:val="0"/>
          <w:numId w:val="7"/>
        </w:numPr>
      </w:pPr>
      <w:r w:rsidRPr="00106A4A">
        <w:rPr>
          <w:b/>
          <w:bCs/>
        </w:rPr>
        <w:t>Mandate Long-Duration Validation in High-Fidelity Analog Environments:</w:t>
      </w:r>
      <w:r w:rsidRPr="00106A4A">
        <w:t xml:space="preserve"> The complex interplay between the rover's systems, the crew, and an unknown planetary environment cannot be fully understood through simulation alone. Before committing to a flight mission, the complete, integrated vehicle system must undergo long-duration (multi-week) validation tests in high-fidelity </w:t>
      </w:r>
      <w:r w:rsidRPr="00106A4A">
        <w:lastRenderedPageBreak/>
        <w:t>planetary analog environments on Earth (e.g., polar deserts, volcanic fields). These tests are critical for identifying unforeseen operational challenges, refining procedures, and building crew proficiency in managing the vehicle's complex, interdependent systems.</w:t>
      </w:r>
    </w:p>
    <w:p w14:paraId="495BC875" w14:textId="77777777" w:rsidR="00106A4A" w:rsidRPr="00106A4A" w:rsidRDefault="00106A4A" w:rsidP="00106A4A">
      <w:pPr>
        <w:rPr>
          <w:rStyle w:val="Hyperlink"/>
        </w:rPr>
      </w:pPr>
      <w:r w:rsidRPr="00106A4A">
        <w:fldChar w:fldCharType="begin"/>
      </w:r>
      <w:r w:rsidRPr="00106A4A">
        <w:instrText>HYPERLINK "https://www.scribd.com/document/892846940/8x8-Military-Vehicle-Complete-Study" \t "_blank"</w:instrText>
      </w:r>
      <w:r w:rsidRPr="00106A4A">
        <w:fldChar w:fldCharType="separate"/>
      </w:r>
    </w:p>
    <w:p w14:paraId="61260BEA" w14:textId="3BF33101" w:rsidR="00106A4A" w:rsidRPr="00106A4A" w:rsidRDefault="00106A4A" w:rsidP="00106A4A">
      <w:pPr>
        <w:rPr>
          <w:rStyle w:val="Hyperlink"/>
        </w:rPr>
      </w:pPr>
      <w:r w:rsidRPr="00106A4A">
        <w:rPr>
          <w:rStyle w:val="Hyperlink"/>
          <w:noProof/>
        </w:rPr>
        <w:drawing>
          <wp:inline distT="0" distB="0" distL="0" distR="0" wp14:anchorId="7B4C8856" wp14:editId="1AE77153">
            <wp:extent cx="457200" cy="457200"/>
            <wp:effectExtent l="0" t="0" r="0" b="0"/>
            <wp:docPr id="1402791517"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0BA400EE" w14:textId="77777777" w:rsidR="00106A4A" w:rsidRPr="00106A4A" w:rsidRDefault="00106A4A" w:rsidP="00106A4A">
      <w:pPr>
        <w:rPr>
          <w:rStyle w:val="Hyperlink"/>
          <w:b/>
          <w:bCs/>
        </w:rPr>
      </w:pPr>
      <w:r w:rsidRPr="00106A4A">
        <w:rPr>
          <w:rStyle w:val="Hyperlink"/>
          <w:b/>
          <w:bCs/>
        </w:rPr>
        <w:t>scribd.com</w:t>
      </w:r>
    </w:p>
    <w:p w14:paraId="2DC453AC" w14:textId="77777777" w:rsidR="00106A4A" w:rsidRPr="00106A4A" w:rsidRDefault="00106A4A" w:rsidP="00106A4A">
      <w:pPr>
        <w:rPr>
          <w:rStyle w:val="Hyperlink"/>
        </w:rPr>
      </w:pPr>
      <w:r w:rsidRPr="00106A4A">
        <w:rPr>
          <w:rStyle w:val="Hyperlink"/>
        </w:rPr>
        <w:t>8x8 Military Vehicle Complete Study | PDF | Tire | Vehicle Technology</w:t>
      </w:r>
    </w:p>
    <w:p w14:paraId="5FCAC393"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"https://www.leorover.tech/post/top-3-ways-to-set-a-robot-into-motion" \t "_blank"</w:instrText>
      </w:r>
      <w:r w:rsidRPr="00106A4A">
        <w:fldChar w:fldCharType="separate"/>
      </w:r>
    </w:p>
    <w:p w14:paraId="00BDD34B" w14:textId="125B2A91" w:rsidR="00106A4A" w:rsidRPr="00106A4A" w:rsidRDefault="00106A4A" w:rsidP="00106A4A">
      <w:pPr>
        <w:rPr>
          <w:rStyle w:val="Hyperlink"/>
        </w:rPr>
      </w:pPr>
      <w:r w:rsidRPr="00106A4A">
        <w:rPr>
          <w:rStyle w:val="Hyperlink"/>
          <w:noProof/>
        </w:rPr>
        <w:drawing>
          <wp:inline distT="0" distB="0" distL="0" distR="0" wp14:anchorId="421734BE" wp14:editId="612E823A">
            <wp:extent cx="2438400" cy="2438400"/>
            <wp:effectExtent l="0" t="0" r="0" b="0"/>
            <wp:docPr id="1082928252" name="Picture 101" descr="A white letter in a brown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28252" name="Picture 101" descr="A white letter in a brown squar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0D5FA583" w14:textId="77777777" w:rsidR="00106A4A" w:rsidRPr="00106A4A" w:rsidRDefault="00106A4A" w:rsidP="00106A4A">
      <w:pPr>
        <w:rPr>
          <w:rStyle w:val="Hyperlink"/>
          <w:b/>
          <w:bCs/>
        </w:rPr>
      </w:pPr>
      <w:r w:rsidRPr="00106A4A">
        <w:rPr>
          <w:rStyle w:val="Hyperlink"/>
          <w:b/>
          <w:bCs/>
        </w:rPr>
        <w:t>leorover.tech</w:t>
      </w:r>
    </w:p>
    <w:p w14:paraId="295D4E16" w14:textId="77777777" w:rsidR="00106A4A" w:rsidRPr="00106A4A" w:rsidRDefault="00106A4A" w:rsidP="00106A4A">
      <w:pPr>
        <w:rPr>
          <w:rStyle w:val="Hyperlink"/>
        </w:rPr>
      </w:pPr>
      <w:r w:rsidRPr="00106A4A">
        <w:rPr>
          <w:rStyle w:val="Hyperlink"/>
        </w:rPr>
        <w:t>Top 3 ways to set a robot into motion - Leo Rover</w:t>
      </w:r>
    </w:p>
    <w:p w14:paraId="7B896982"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"https://www.nasa.gov/wp-content/uploads/2015/08/464826main_sev_factsheet_508.pdf?emrc=0855ca" \t "_blank"</w:instrText>
      </w:r>
      <w:r w:rsidRPr="00106A4A">
        <w:fldChar w:fldCharType="separate"/>
      </w:r>
    </w:p>
    <w:p w14:paraId="61A19BAB" w14:textId="3EA5E1A4" w:rsidR="00106A4A" w:rsidRPr="00106A4A" w:rsidRDefault="00106A4A" w:rsidP="00106A4A">
      <w:pPr>
        <w:rPr>
          <w:rStyle w:val="Hyperlink"/>
        </w:rPr>
      </w:pPr>
      <w:r w:rsidRPr="00106A4A">
        <w:rPr>
          <w:rStyle w:val="Hyperlink"/>
          <w:noProof/>
        </w:rPr>
        <w:drawing>
          <wp:inline distT="0" distB="0" distL="0" distR="0" wp14:anchorId="0F4F2D46" wp14:editId="5046CCA0">
            <wp:extent cx="1714500" cy="1714500"/>
            <wp:effectExtent l="0" t="0" r="0" b="0"/>
            <wp:docPr id="1266111462" name="Picture 100"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11462" name="Picture 100" descr="A logo with white text and red and blue circ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0FDDE5E3" w14:textId="77777777" w:rsidR="00106A4A" w:rsidRPr="00106A4A" w:rsidRDefault="00106A4A" w:rsidP="00106A4A">
      <w:pPr>
        <w:rPr>
          <w:rStyle w:val="Hyperlink"/>
          <w:b/>
          <w:bCs/>
        </w:rPr>
      </w:pPr>
      <w:r w:rsidRPr="00106A4A">
        <w:rPr>
          <w:rStyle w:val="Hyperlink"/>
          <w:b/>
          <w:bCs/>
        </w:rPr>
        <w:t>nasa.gov</w:t>
      </w:r>
    </w:p>
    <w:p w14:paraId="4EC8E51E" w14:textId="77777777" w:rsidR="00106A4A" w:rsidRPr="00106A4A" w:rsidRDefault="00106A4A" w:rsidP="00106A4A">
      <w:pPr>
        <w:rPr>
          <w:rStyle w:val="Hyperlink"/>
        </w:rPr>
      </w:pPr>
      <w:r w:rsidRPr="00106A4A">
        <w:rPr>
          <w:rStyle w:val="Hyperlink"/>
        </w:rPr>
        <w:t>Space Exploration Vehicle Fact Sheet - NASA</w:t>
      </w:r>
    </w:p>
    <w:p w14:paraId="0C0A9DD2" w14:textId="77777777" w:rsidR="00106A4A" w:rsidRPr="00106A4A" w:rsidRDefault="00106A4A" w:rsidP="00106A4A">
      <w:pPr>
        <w:rPr>
          <w:rStyle w:val="Hyperlink"/>
        </w:rPr>
      </w:pPr>
      <w:r w:rsidRPr="00106A4A">
        <w:rPr>
          <w:rStyle w:val="Hyperlink"/>
        </w:rPr>
        <w:lastRenderedPageBreak/>
        <w:t>Opens in a new window</w:t>
      </w:r>
      <w:r w:rsidRPr="00106A4A">
        <w:fldChar w:fldCharType="end"/>
      </w:r>
      <w:r w:rsidRPr="00106A4A">
        <w:fldChar w:fldCharType="begin"/>
      </w:r>
      <w:r w:rsidRPr="00106A4A">
        <w:instrText>HYPERLINK "https://marspedia.org/Solar_panel" \t "_blank"</w:instrText>
      </w:r>
      <w:r w:rsidRPr="00106A4A">
        <w:fldChar w:fldCharType="separate"/>
      </w:r>
    </w:p>
    <w:p w14:paraId="0E5546AD" w14:textId="7CCA3F2A" w:rsidR="00106A4A" w:rsidRPr="00106A4A" w:rsidRDefault="00106A4A" w:rsidP="00106A4A">
      <w:pPr>
        <w:rPr>
          <w:rStyle w:val="Hyperlink"/>
        </w:rPr>
      </w:pPr>
      <w:r w:rsidRPr="00106A4A">
        <w:rPr>
          <w:rStyle w:val="Hyperlink"/>
          <w:noProof/>
        </w:rPr>
        <w:drawing>
          <wp:inline distT="0" distB="0" distL="0" distR="0" wp14:anchorId="6B889E82" wp14:editId="14D65010">
            <wp:extent cx="152400" cy="152400"/>
            <wp:effectExtent l="0" t="0" r="0" b="0"/>
            <wp:docPr id="235496283"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88515F7" w14:textId="77777777" w:rsidR="00106A4A" w:rsidRPr="00106A4A" w:rsidRDefault="00106A4A" w:rsidP="00106A4A">
      <w:pPr>
        <w:rPr>
          <w:rStyle w:val="Hyperlink"/>
          <w:b/>
          <w:bCs/>
        </w:rPr>
      </w:pPr>
      <w:r w:rsidRPr="00106A4A">
        <w:rPr>
          <w:rStyle w:val="Hyperlink"/>
          <w:b/>
          <w:bCs/>
        </w:rPr>
        <w:t>marspedia.org</w:t>
      </w:r>
    </w:p>
    <w:p w14:paraId="24A88AA3" w14:textId="77777777" w:rsidR="00106A4A" w:rsidRPr="00106A4A" w:rsidRDefault="00106A4A" w:rsidP="00106A4A">
      <w:pPr>
        <w:rPr>
          <w:rStyle w:val="Hyperlink"/>
        </w:rPr>
      </w:pPr>
      <w:r w:rsidRPr="00106A4A">
        <w:rPr>
          <w:rStyle w:val="Hyperlink"/>
        </w:rPr>
        <w:t>Solar panel - Marspedia</w:t>
      </w:r>
    </w:p>
    <w:p w14:paraId="70DB43E3"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"https://pv-magazine-usa.com/2018/12/03/mars-solar-power-generation-record-set-with-29-5-efficiency-solar-cell/" \t "_blank"</w:instrText>
      </w:r>
      <w:r w:rsidRPr="00106A4A">
        <w:fldChar w:fldCharType="separate"/>
      </w:r>
    </w:p>
    <w:p w14:paraId="26C84FE8" w14:textId="6F4F4163" w:rsidR="00106A4A" w:rsidRPr="00106A4A" w:rsidRDefault="00106A4A" w:rsidP="00106A4A">
      <w:pPr>
        <w:rPr>
          <w:rStyle w:val="Hyperlink"/>
        </w:rPr>
      </w:pPr>
      <w:r w:rsidRPr="00106A4A">
        <w:rPr>
          <w:rStyle w:val="Hyperlink"/>
          <w:noProof/>
        </w:rPr>
        <w:drawing>
          <wp:inline distT="0" distB="0" distL="0" distR="0" wp14:anchorId="7335D763" wp14:editId="59E06AB2">
            <wp:extent cx="1714500" cy="1714500"/>
            <wp:effectExtent l="0" t="0" r="0" b="0"/>
            <wp:docPr id="1413349792" name="Picture 9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349792" name="Picture 98" descr="A blue and white logo&#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6DAE353F" w14:textId="77777777" w:rsidR="00106A4A" w:rsidRPr="00106A4A" w:rsidRDefault="00106A4A" w:rsidP="00106A4A">
      <w:pPr>
        <w:rPr>
          <w:rStyle w:val="Hyperlink"/>
          <w:b/>
          <w:bCs/>
        </w:rPr>
      </w:pPr>
      <w:r w:rsidRPr="00106A4A">
        <w:rPr>
          <w:rStyle w:val="Hyperlink"/>
          <w:b/>
          <w:bCs/>
        </w:rPr>
        <w:t>pv-magazine-usa.com</w:t>
      </w:r>
    </w:p>
    <w:p w14:paraId="4F3D940B" w14:textId="77777777" w:rsidR="00106A4A" w:rsidRPr="00106A4A" w:rsidRDefault="00106A4A" w:rsidP="00106A4A">
      <w:pPr>
        <w:rPr>
          <w:rStyle w:val="Hyperlink"/>
        </w:rPr>
      </w:pPr>
      <w:r w:rsidRPr="00106A4A">
        <w:rPr>
          <w:rStyle w:val="Hyperlink"/>
        </w:rPr>
        <w:t>Mars electricity generation record set with 29.5% efficient solar cell - pv magazine USA</w:t>
      </w:r>
    </w:p>
    <w:p w14:paraId="0865420A"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"https://www.h2gp.org/blog-pages/blog/from-history-to-the-moon-hydrogen-and-the-space-industry" \t "_blank"</w:instrText>
      </w:r>
      <w:r w:rsidRPr="00106A4A">
        <w:fldChar w:fldCharType="separate"/>
      </w:r>
    </w:p>
    <w:p w14:paraId="2FA33D85" w14:textId="2BE18901" w:rsidR="00106A4A" w:rsidRPr="00106A4A" w:rsidRDefault="00106A4A" w:rsidP="00106A4A">
      <w:pPr>
        <w:rPr>
          <w:rStyle w:val="Hyperlink"/>
        </w:rPr>
      </w:pPr>
      <w:r w:rsidRPr="00106A4A">
        <w:rPr>
          <w:rStyle w:val="Hyperlink"/>
          <w:noProof/>
        </w:rPr>
        <w:drawing>
          <wp:inline distT="0" distB="0" distL="0" distR="0" wp14:anchorId="7394DC09" wp14:editId="116A238E">
            <wp:extent cx="2438400" cy="2438400"/>
            <wp:effectExtent l="0" t="0" r="0" b="0"/>
            <wp:docPr id="865908599" name="Picture 97" descr="A logo of a letter 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08599" name="Picture 97" descr="A logo of a letter 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247BE086" w14:textId="77777777" w:rsidR="00106A4A" w:rsidRPr="00106A4A" w:rsidRDefault="00106A4A" w:rsidP="00106A4A">
      <w:pPr>
        <w:rPr>
          <w:rStyle w:val="Hyperlink"/>
          <w:b/>
          <w:bCs/>
        </w:rPr>
      </w:pPr>
      <w:r w:rsidRPr="00106A4A">
        <w:rPr>
          <w:rStyle w:val="Hyperlink"/>
          <w:b/>
          <w:bCs/>
        </w:rPr>
        <w:t>h2gp.org</w:t>
      </w:r>
    </w:p>
    <w:p w14:paraId="3F6139EA" w14:textId="77777777" w:rsidR="00106A4A" w:rsidRPr="00106A4A" w:rsidRDefault="00106A4A" w:rsidP="00106A4A">
      <w:pPr>
        <w:rPr>
          <w:rStyle w:val="Hyperlink"/>
        </w:rPr>
      </w:pPr>
      <w:r w:rsidRPr="00106A4A">
        <w:rPr>
          <w:rStyle w:val="Hyperlink"/>
        </w:rPr>
        <w:t>From History to the Moon: Hydrogen and the Space Industry - H2GP Foundation</w:t>
      </w:r>
    </w:p>
    <w:p w14:paraId="0FF7998E"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"https://ntrs.nasa.gov/api/citations/20040010319/downloads/20040010319.pdf" \t "_blank"</w:instrText>
      </w:r>
      <w:r w:rsidRPr="00106A4A">
        <w:fldChar w:fldCharType="separate"/>
      </w:r>
    </w:p>
    <w:p w14:paraId="28CAA45E" w14:textId="03DA8B7B" w:rsidR="00106A4A" w:rsidRPr="00106A4A" w:rsidRDefault="00106A4A" w:rsidP="00106A4A">
      <w:pPr>
        <w:rPr>
          <w:rStyle w:val="Hyperlink"/>
        </w:rPr>
      </w:pPr>
      <w:r w:rsidRPr="00106A4A">
        <w:rPr>
          <w:rStyle w:val="Hyperlink"/>
          <w:noProof/>
        </w:rPr>
        <w:drawing>
          <wp:inline distT="0" distB="0" distL="0" distR="0" wp14:anchorId="30CA34D7" wp14:editId="2FE2BFDA">
            <wp:extent cx="609600" cy="609600"/>
            <wp:effectExtent l="0" t="0" r="0" b="0"/>
            <wp:docPr id="469850428" name="Picture 96" descr="A logo of a nas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850428" name="Picture 96" descr="A logo of a nasa&#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01108471" w14:textId="77777777" w:rsidR="00106A4A" w:rsidRPr="00106A4A" w:rsidRDefault="00106A4A" w:rsidP="00106A4A">
      <w:pPr>
        <w:rPr>
          <w:rStyle w:val="Hyperlink"/>
          <w:b/>
          <w:bCs/>
        </w:rPr>
      </w:pPr>
      <w:r w:rsidRPr="00106A4A">
        <w:rPr>
          <w:rStyle w:val="Hyperlink"/>
          <w:b/>
          <w:bCs/>
        </w:rPr>
        <w:lastRenderedPageBreak/>
        <w:t>ntrs.nasa.gov</w:t>
      </w:r>
    </w:p>
    <w:p w14:paraId="71B591CE" w14:textId="77777777" w:rsidR="00106A4A" w:rsidRPr="00106A4A" w:rsidRDefault="00106A4A" w:rsidP="00106A4A">
      <w:pPr>
        <w:rPr>
          <w:rStyle w:val="Hyperlink"/>
        </w:rPr>
      </w:pPr>
      <w:r w:rsidRPr="00106A4A">
        <w:rPr>
          <w:rStyle w:val="Hyperlink"/>
        </w:rPr>
        <w:t>Fuel Cells for Space Science Applications - NASA Technical Reports Server (NTRS)</w:t>
      </w:r>
    </w:p>
    <w:p w14:paraId="5DA772DD"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"https://cryospain.com/cryogenic-fuel-space-propulsion" \l ":~:text=Regarding%20space%20propulsion%2C%20the%20most,remain%20in%20its%20liquid%20form." \t "_blank"</w:instrText>
      </w:r>
      <w:r w:rsidRPr="00106A4A">
        <w:fldChar w:fldCharType="separate"/>
      </w:r>
    </w:p>
    <w:p w14:paraId="7BEE645E" w14:textId="17F710A2" w:rsidR="00106A4A" w:rsidRPr="00106A4A" w:rsidRDefault="00106A4A" w:rsidP="00106A4A">
      <w:pPr>
        <w:rPr>
          <w:rStyle w:val="Hyperlink"/>
        </w:rPr>
      </w:pPr>
      <w:r w:rsidRPr="00106A4A">
        <w:rPr>
          <w:rStyle w:val="Hyperlink"/>
          <w:noProof/>
        </w:rPr>
        <w:drawing>
          <wp:inline distT="0" distB="0" distL="0" distR="0" wp14:anchorId="5859E16A" wp14:editId="28E6C9B1">
            <wp:extent cx="1828800" cy="1828800"/>
            <wp:effectExtent l="0" t="0" r="0" b="0"/>
            <wp:docPr id="1986197637" name="Picture 95"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197637" name="Picture 95" descr="A blue and black logo&#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038D736C" w14:textId="77777777" w:rsidR="00106A4A" w:rsidRPr="00106A4A" w:rsidRDefault="00106A4A" w:rsidP="00106A4A">
      <w:pPr>
        <w:rPr>
          <w:rStyle w:val="Hyperlink"/>
          <w:b/>
          <w:bCs/>
        </w:rPr>
      </w:pPr>
      <w:r w:rsidRPr="00106A4A">
        <w:rPr>
          <w:rStyle w:val="Hyperlink"/>
          <w:b/>
          <w:bCs/>
        </w:rPr>
        <w:t>cryospain.com</w:t>
      </w:r>
    </w:p>
    <w:p w14:paraId="6491A0B8" w14:textId="77777777" w:rsidR="00106A4A" w:rsidRPr="00106A4A" w:rsidRDefault="00106A4A" w:rsidP="00106A4A">
      <w:pPr>
        <w:rPr>
          <w:rStyle w:val="Hyperlink"/>
        </w:rPr>
      </w:pPr>
      <w:r w:rsidRPr="00106A4A">
        <w:rPr>
          <w:rStyle w:val="Hyperlink"/>
        </w:rPr>
        <w:t>cryospain.com</w:t>
      </w:r>
    </w:p>
    <w:p w14:paraId="41CF8C4F"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"https://fetchcfd.com/view-project/1112-space-exploration-vehicle-(sev)-" \t "_blank"</w:instrText>
      </w:r>
      <w:r w:rsidRPr="00106A4A">
        <w:fldChar w:fldCharType="separate"/>
      </w:r>
    </w:p>
    <w:p w14:paraId="524687E4" w14:textId="17591982" w:rsidR="00106A4A" w:rsidRPr="00106A4A" w:rsidRDefault="00106A4A" w:rsidP="00106A4A">
      <w:pPr>
        <w:rPr>
          <w:rStyle w:val="Hyperlink"/>
        </w:rPr>
      </w:pPr>
      <w:r w:rsidRPr="00106A4A">
        <w:rPr>
          <w:rStyle w:val="Hyperlink"/>
          <w:noProof/>
        </w:rPr>
        <w:drawing>
          <wp:inline distT="0" distB="0" distL="0" distR="0" wp14:anchorId="0B297A06" wp14:editId="38D44752">
            <wp:extent cx="2381250" cy="2381250"/>
            <wp:effectExtent l="0" t="0" r="0" b="0"/>
            <wp:docPr id="725295995" name="Picture 94" descr="A blue square i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95995" name="Picture 94" descr="A blue square in a black backgroun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14:paraId="76D823D2" w14:textId="77777777" w:rsidR="00106A4A" w:rsidRPr="00106A4A" w:rsidRDefault="00106A4A" w:rsidP="00106A4A">
      <w:pPr>
        <w:rPr>
          <w:rStyle w:val="Hyperlink"/>
          <w:b/>
          <w:bCs/>
        </w:rPr>
      </w:pPr>
      <w:r w:rsidRPr="00106A4A">
        <w:rPr>
          <w:rStyle w:val="Hyperlink"/>
          <w:b/>
          <w:bCs/>
        </w:rPr>
        <w:t>fetchcfd.com</w:t>
      </w:r>
    </w:p>
    <w:p w14:paraId="5CE32201" w14:textId="77777777" w:rsidR="00106A4A" w:rsidRPr="00106A4A" w:rsidRDefault="00106A4A" w:rsidP="00106A4A">
      <w:pPr>
        <w:rPr>
          <w:rStyle w:val="Hyperlink"/>
        </w:rPr>
      </w:pPr>
      <w:r w:rsidRPr="00106A4A">
        <w:rPr>
          <w:rStyle w:val="Hyperlink"/>
        </w:rPr>
        <w:t>Space Exploration Vehicle (SEV) | 3D Models - FetchCFD</w:t>
      </w:r>
    </w:p>
    <w:p w14:paraId="109C5DCD"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"https://www.teledynees.com/who-we-are/stories/space-power-utilizing-fuel-cells" \t "_blank"</w:instrText>
      </w:r>
      <w:r w:rsidRPr="00106A4A">
        <w:fldChar w:fldCharType="separate"/>
      </w:r>
    </w:p>
    <w:p w14:paraId="59C7485B" w14:textId="3CF5CF06" w:rsidR="00106A4A" w:rsidRPr="00106A4A" w:rsidRDefault="00106A4A" w:rsidP="00106A4A">
      <w:pPr>
        <w:rPr>
          <w:rStyle w:val="Hyperlink"/>
        </w:rPr>
      </w:pPr>
      <w:r w:rsidRPr="00106A4A">
        <w:rPr>
          <w:rStyle w:val="Hyperlink"/>
          <w:noProof/>
        </w:rPr>
        <w:drawing>
          <wp:inline distT="0" distB="0" distL="0" distR="0" wp14:anchorId="513AFBD7" wp14:editId="7806EE6D">
            <wp:extent cx="152400" cy="152400"/>
            <wp:effectExtent l="0" t="0" r="0" b="0"/>
            <wp:docPr id="981512798"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D2F9E74" w14:textId="77777777" w:rsidR="00106A4A" w:rsidRPr="00106A4A" w:rsidRDefault="00106A4A" w:rsidP="00106A4A">
      <w:pPr>
        <w:rPr>
          <w:rStyle w:val="Hyperlink"/>
          <w:b/>
          <w:bCs/>
        </w:rPr>
      </w:pPr>
      <w:r w:rsidRPr="00106A4A">
        <w:rPr>
          <w:rStyle w:val="Hyperlink"/>
          <w:b/>
          <w:bCs/>
        </w:rPr>
        <w:t>teledynees.com</w:t>
      </w:r>
    </w:p>
    <w:p w14:paraId="36DEA859" w14:textId="77777777" w:rsidR="00106A4A" w:rsidRPr="00106A4A" w:rsidRDefault="00106A4A" w:rsidP="00106A4A">
      <w:pPr>
        <w:rPr>
          <w:rStyle w:val="Hyperlink"/>
        </w:rPr>
      </w:pPr>
      <w:r w:rsidRPr="00106A4A">
        <w:rPr>
          <w:rStyle w:val="Hyperlink"/>
        </w:rPr>
        <w:t>Space Power Utilizing Fuel Cells - Teledyne Energy Systems</w:t>
      </w:r>
    </w:p>
    <w:p w14:paraId="16ED40DE"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"https://www.esa.int/Science_Exploration/Human_and_Robotic_Exploration/Research/Life_support" \t "_blank"</w:instrText>
      </w:r>
      <w:r w:rsidRPr="00106A4A">
        <w:fldChar w:fldCharType="separate"/>
      </w:r>
    </w:p>
    <w:p w14:paraId="26DE32A8" w14:textId="6B59053E" w:rsidR="00106A4A" w:rsidRPr="00106A4A" w:rsidRDefault="00106A4A" w:rsidP="00106A4A">
      <w:pPr>
        <w:rPr>
          <w:rStyle w:val="Hyperlink"/>
        </w:rPr>
      </w:pPr>
      <w:r w:rsidRPr="00106A4A">
        <w:rPr>
          <w:rStyle w:val="Hyperlink"/>
          <w:noProof/>
        </w:rPr>
        <w:lastRenderedPageBreak/>
        <w:drawing>
          <wp:inline distT="0" distB="0" distL="0" distR="0" wp14:anchorId="5EDC41C4" wp14:editId="5B371622">
            <wp:extent cx="152400" cy="152400"/>
            <wp:effectExtent l="0" t="0" r="0" b="0"/>
            <wp:docPr id="88608814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54A1EBD" w14:textId="77777777" w:rsidR="00106A4A" w:rsidRPr="00106A4A" w:rsidRDefault="00106A4A" w:rsidP="00106A4A">
      <w:pPr>
        <w:rPr>
          <w:rStyle w:val="Hyperlink"/>
          <w:b/>
          <w:bCs/>
        </w:rPr>
      </w:pPr>
      <w:r w:rsidRPr="00106A4A">
        <w:rPr>
          <w:rStyle w:val="Hyperlink"/>
          <w:b/>
          <w:bCs/>
        </w:rPr>
        <w:t>esa.int</w:t>
      </w:r>
    </w:p>
    <w:p w14:paraId="778A0BFA" w14:textId="77777777" w:rsidR="00106A4A" w:rsidRPr="00106A4A" w:rsidRDefault="00106A4A" w:rsidP="00106A4A">
      <w:pPr>
        <w:rPr>
          <w:rStyle w:val="Hyperlink"/>
        </w:rPr>
      </w:pPr>
      <w:r w:rsidRPr="00106A4A">
        <w:rPr>
          <w:rStyle w:val="Hyperlink"/>
        </w:rPr>
        <w:t>ESA - Life support - European Space Agency</w:t>
      </w:r>
    </w:p>
    <w:p w14:paraId="05FA756D"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"https://www.esa.int/Enabling_Support/Space_Engineering_Technology/Shaping_the_Future/Surviving_the_Lunar_Night_with_a_Regenerative_Fuel_Cell_System" \t "_blank"</w:instrText>
      </w:r>
      <w:r w:rsidRPr="00106A4A">
        <w:fldChar w:fldCharType="separate"/>
      </w:r>
    </w:p>
    <w:p w14:paraId="747796F5" w14:textId="4DBB5024" w:rsidR="00106A4A" w:rsidRPr="00106A4A" w:rsidRDefault="00106A4A" w:rsidP="00106A4A">
      <w:pPr>
        <w:rPr>
          <w:rStyle w:val="Hyperlink"/>
        </w:rPr>
      </w:pPr>
      <w:r w:rsidRPr="00106A4A">
        <w:rPr>
          <w:rStyle w:val="Hyperlink"/>
          <w:noProof/>
        </w:rPr>
        <w:drawing>
          <wp:inline distT="0" distB="0" distL="0" distR="0" wp14:anchorId="42D3F42A" wp14:editId="15E6AE59">
            <wp:extent cx="152400" cy="152400"/>
            <wp:effectExtent l="0" t="0" r="0" b="0"/>
            <wp:docPr id="1350166469"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AE73655" w14:textId="77777777" w:rsidR="00106A4A" w:rsidRPr="00106A4A" w:rsidRDefault="00106A4A" w:rsidP="00106A4A">
      <w:pPr>
        <w:rPr>
          <w:rStyle w:val="Hyperlink"/>
          <w:b/>
          <w:bCs/>
        </w:rPr>
      </w:pPr>
      <w:r w:rsidRPr="00106A4A">
        <w:rPr>
          <w:rStyle w:val="Hyperlink"/>
          <w:b/>
          <w:bCs/>
        </w:rPr>
        <w:t>esa.int</w:t>
      </w:r>
    </w:p>
    <w:p w14:paraId="031C2224" w14:textId="77777777" w:rsidR="00106A4A" w:rsidRPr="00106A4A" w:rsidRDefault="00106A4A" w:rsidP="00106A4A">
      <w:pPr>
        <w:rPr>
          <w:rStyle w:val="Hyperlink"/>
        </w:rPr>
      </w:pPr>
      <w:r w:rsidRPr="00106A4A">
        <w:rPr>
          <w:rStyle w:val="Hyperlink"/>
        </w:rPr>
        <w:t>Surviving the Lunar Night with a Regenerative Fuel Cell System - ESA</w:t>
      </w:r>
    </w:p>
    <w:p w14:paraId="69566896"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"https://www.skyatnightmagazine.com/space-missions/astronauts-hide-radiation-mars" \t "_blank"</w:instrText>
      </w:r>
      <w:r w:rsidRPr="00106A4A">
        <w:fldChar w:fldCharType="separate"/>
      </w:r>
    </w:p>
    <w:p w14:paraId="32F73476" w14:textId="77021E53" w:rsidR="00106A4A" w:rsidRPr="00106A4A" w:rsidRDefault="00106A4A" w:rsidP="00106A4A">
      <w:pPr>
        <w:rPr>
          <w:rStyle w:val="Hyperlink"/>
        </w:rPr>
      </w:pPr>
      <w:r w:rsidRPr="00106A4A">
        <w:rPr>
          <w:rStyle w:val="Hyperlink"/>
          <w:noProof/>
        </w:rPr>
        <w:drawing>
          <wp:inline distT="0" distB="0" distL="0" distR="0" wp14:anchorId="584AC1AE" wp14:editId="345D368A">
            <wp:extent cx="457200" cy="457200"/>
            <wp:effectExtent l="0" t="0" r="0" b="0"/>
            <wp:docPr id="365598067"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50A467E9" w14:textId="77777777" w:rsidR="00106A4A" w:rsidRPr="00106A4A" w:rsidRDefault="00106A4A" w:rsidP="00106A4A">
      <w:pPr>
        <w:rPr>
          <w:rStyle w:val="Hyperlink"/>
          <w:b/>
          <w:bCs/>
        </w:rPr>
      </w:pPr>
      <w:r w:rsidRPr="00106A4A">
        <w:rPr>
          <w:rStyle w:val="Hyperlink"/>
          <w:b/>
          <w:bCs/>
        </w:rPr>
        <w:t>skyatnightmagazine.com</w:t>
      </w:r>
    </w:p>
    <w:p w14:paraId="4E3335B4" w14:textId="77777777" w:rsidR="00106A4A" w:rsidRPr="00106A4A" w:rsidRDefault="00106A4A" w:rsidP="00106A4A">
      <w:pPr>
        <w:rPr>
          <w:rStyle w:val="Hyperlink"/>
        </w:rPr>
      </w:pPr>
      <w:r w:rsidRPr="00106A4A">
        <w:rPr>
          <w:rStyle w:val="Hyperlink"/>
        </w:rPr>
        <w:t>Astronauts on Mars face being blasted by radiation. Scientists have ...</w:t>
      </w:r>
    </w:p>
    <w:p w14:paraId="1DA00EFD"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"https://en.wikipedia.org/wiki/Effects_of_ionizing_radiation_in_spaceflight" \t "_blank"</w:instrText>
      </w:r>
      <w:r w:rsidRPr="00106A4A">
        <w:fldChar w:fldCharType="separate"/>
      </w:r>
    </w:p>
    <w:p w14:paraId="206BB629" w14:textId="0030CAAE" w:rsidR="00106A4A" w:rsidRPr="00106A4A" w:rsidRDefault="00106A4A" w:rsidP="00106A4A">
      <w:pPr>
        <w:rPr>
          <w:rStyle w:val="Hyperlink"/>
        </w:rPr>
      </w:pPr>
      <w:r w:rsidRPr="00106A4A">
        <w:rPr>
          <w:rStyle w:val="Hyperlink"/>
          <w:noProof/>
        </w:rPr>
        <w:drawing>
          <wp:inline distT="0" distB="0" distL="0" distR="0" wp14:anchorId="46F5028F" wp14:editId="42C0DB39">
            <wp:extent cx="1524000" cy="1524000"/>
            <wp:effectExtent l="0" t="0" r="0" b="0"/>
            <wp:docPr id="688872437" name="Picture 89" descr="A black letter w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72437" name="Picture 89" descr="A black letter w on a white backgroun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5F3809DA" w14:textId="77777777" w:rsidR="00106A4A" w:rsidRPr="00106A4A" w:rsidRDefault="00106A4A" w:rsidP="00106A4A">
      <w:pPr>
        <w:rPr>
          <w:rStyle w:val="Hyperlink"/>
          <w:b/>
          <w:bCs/>
        </w:rPr>
      </w:pPr>
      <w:r w:rsidRPr="00106A4A">
        <w:rPr>
          <w:rStyle w:val="Hyperlink"/>
          <w:b/>
          <w:bCs/>
        </w:rPr>
        <w:t>en.wikipedia.org</w:t>
      </w:r>
    </w:p>
    <w:p w14:paraId="03DECA90" w14:textId="77777777" w:rsidR="00106A4A" w:rsidRPr="00106A4A" w:rsidRDefault="00106A4A" w:rsidP="00106A4A">
      <w:pPr>
        <w:rPr>
          <w:rStyle w:val="Hyperlink"/>
        </w:rPr>
      </w:pPr>
      <w:r w:rsidRPr="00106A4A">
        <w:rPr>
          <w:rStyle w:val="Hyperlink"/>
        </w:rPr>
        <w:t>Effects of ionizing radiation in spaceflight - Wikipedia</w:t>
      </w:r>
    </w:p>
    <w:p w14:paraId="150DAC0A"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"https://www.researchgate.net/publication/282653261_Design_and_testing_of_active_suspensions_for_wheeled_planetary_rovers" \t "_blank"</w:instrText>
      </w:r>
      <w:r w:rsidRPr="00106A4A">
        <w:fldChar w:fldCharType="separate"/>
      </w:r>
    </w:p>
    <w:p w14:paraId="488DB82D" w14:textId="568527DA" w:rsidR="00106A4A" w:rsidRPr="00106A4A" w:rsidRDefault="00106A4A" w:rsidP="00106A4A">
      <w:pPr>
        <w:rPr>
          <w:rStyle w:val="Hyperlink"/>
        </w:rPr>
      </w:pPr>
      <w:r w:rsidRPr="00106A4A">
        <w:rPr>
          <w:rStyle w:val="Hyperlink"/>
          <w:noProof/>
        </w:rPr>
        <w:drawing>
          <wp:inline distT="0" distB="0" distL="0" distR="0" wp14:anchorId="406FF354" wp14:editId="7BA6E9A7">
            <wp:extent cx="1714500" cy="1714500"/>
            <wp:effectExtent l="0" t="0" r="0" b="0"/>
            <wp:docPr id="1378381506" name="Picture 88" descr="A black and white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381506" name="Picture 88" descr="A black and white sign with a letter&#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7FDF6731" w14:textId="77777777" w:rsidR="00106A4A" w:rsidRPr="00106A4A" w:rsidRDefault="00106A4A" w:rsidP="00106A4A">
      <w:pPr>
        <w:rPr>
          <w:rStyle w:val="Hyperlink"/>
          <w:b/>
          <w:bCs/>
        </w:rPr>
      </w:pPr>
      <w:r w:rsidRPr="00106A4A">
        <w:rPr>
          <w:rStyle w:val="Hyperlink"/>
          <w:b/>
          <w:bCs/>
        </w:rPr>
        <w:t>researchgate.net</w:t>
      </w:r>
    </w:p>
    <w:p w14:paraId="3886C2A1" w14:textId="77777777" w:rsidR="00106A4A" w:rsidRPr="00106A4A" w:rsidRDefault="00106A4A" w:rsidP="00106A4A">
      <w:pPr>
        <w:rPr>
          <w:rStyle w:val="Hyperlink"/>
        </w:rPr>
      </w:pPr>
      <w:r w:rsidRPr="00106A4A">
        <w:rPr>
          <w:rStyle w:val="Hyperlink"/>
        </w:rPr>
        <w:t>Design and testing of active suspensions for wheeled planetary rovers - ResearchGate</w:t>
      </w:r>
    </w:p>
    <w:p w14:paraId="24E56FD5"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"https://arxiv.org/html/2510.05981v1" \t "_blank"</w:instrText>
      </w:r>
      <w:r w:rsidRPr="00106A4A">
        <w:fldChar w:fldCharType="separate"/>
      </w:r>
    </w:p>
    <w:p w14:paraId="110013F3" w14:textId="73BAC37C" w:rsidR="00106A4A" w:rsidRPr="00106A4A" w:rsidRDefault="00106A4A" w:rsidP="00106A4A">
      <w:pPr>
        <w:rPr>
          <w:rStyle w:val="Hyperlink"/>
        </w:rPr>
      </w:pPr>
      <w:r w:rsidRPr="00106A4A">
        <w:rPr>
          <w:rStyle w:val="Hyperlink"/>
          <w:noProof/>
        </w:rPr>
        <w:lastRenderedPageBreak/>
        <w:drawing>
          <wp:inline distT="0" distB="0" distL="0" distR="0" wp14:anchorId="21D6AD04" wp14:editId="4D5EA49A">
            <wp:extent cx="1714500" cy="1714500"/>
            <wp:effectExtent l="0" t="0" r="0" b="0"/>
            <wp:docPr id="1142082153" name="Picture 87" descr="A red and grey 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082153" name="Picture 87" descr="A red and grey x&#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4B0A1563" w14:textId="77777777" w:rsidR="00106A4A" w:rsidRPr="00106A4A" w:rsidRDefault="00106A4A" w:rsidP="00106A4A">
      <w:pPr>
        <w:rPr>
          <w:rStyle w:val="Hyperlink"/>
          <w:b/>
          <w:bCs/>
        </w:rPr>
      </w:pPr>
      <w:r w:rsidRPr="00106A4A">
        <w:rPr>
          <w:rStyle w:val="Hyperlink"/>
          <w:b/>
          <w:bCs/>
        </w:rPr>
        <w:t>arxiv.org</w:t>
      </w:r>
    </w:p>
    <w:p w14:paraId="5CE35513" w14:textId="77777777" w:rsidR="00106A4A" w:rsidRPr="00106A4A" w:rsidRDefault="00106A4A" w:rsidP="00106A4A">
      <w:pPr>
        <w:rPr>
          <w:rStyle w:val="Hyperlink"/>
        </w:rPr>
      </w:pPr>
      <w:r w:rsidRPr="00106A4A">
        <w:rPr>
          <w:rStyle w:val="Hyperlink"/>
        </w:rPr>
        <w:t>THE DISTANT DESIGN FOR REMOTE TRANSMISSION AND STEERING SYSTEMS FOR PLANETARY ROBOTICS - arXiv</w:t>
      </w:r>
    </w:p>
    <w:p w14:paraId="18439924"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"https://caron.it/en/about/technology/chs-system-hydropneumatic-suspension/" \t "_blank"</w:instrText>
      </w:r>
      <w:r w:rsidRPr="00106A4A">
        <w:fldChar w:fldCharType="separate"/>
      </w:r>
    </w:p>
    <w:p w14:paraId="7456A862" w14:textId="0CA2EC56" w:rsidR="00106A4A" w:rsidRPr="00106A4A" w:rsidRDefault="00106A4A" w:rsidP="00106A4A">
      <w:pPr>
        <w:rPr>
          <w:rStyle w:val="Hyperlink"/>
        </w:rPr>
      </w:pPr>
      <w:r w:rsidRPr="00106A4A">
        <w:rPr>
          <w:rStyle w:val="Hyperlink"/>
          <w:noProof/>
        </w:rPr>
        <w:drawing>
          <wp:inline distT="0" distB="0" distL="0" distR="0" wp14:anchorId="43B84194" wp14:editId="42DD8861">
            <wp:extent cx="2438400" cy="2438400"/>
            <wp:effectExtent l="0" t="0" r="0" b="0"/>
            <wp:docPr id="332846232" name="Picture 86"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46232" name="Picture 86" descr="A red and black logo&#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3B869B2F" w14:textId="77777777" w:rsidR="00106A4A" w:rsidRPr="00106A4A" w:rsidRDefault="00106A4A" w:rsidP="00106A4A">
      <w:pPr>
        <w:rPr>
          <w:rStyle w:val="Hyperlink"/>
          <w:b/>
          <w:bCs/>
        </w:rPr>
      </w:pPr>
      <w:r w:rsidRPr="00106A4A">
        <w:rPr>
          <w:rStyle w:val="Hyperlink"/>
          <w:b/>
          <w:bCs/>
        </w:rPr>
        <w:t>caron.it</w:t>
      </w:r>
    </w:p>
    <w:p w14:paraId="35FC1CFC" w14:textId="77777777" w:rsidR="00106A4A" w:rsidRPr="00106A4A" w:rsidRDefault="00106A4A" w:rsidP="00106A4A">
      <w:pPr>
        <w:rPr>
          <w:rStyle w:val="Hyperlink"/>
        </w:rPr>
      </w:pPr>
      <w:r w:rsidRPr="00106A4A">
        <w:rPr>
          <w:rStyle w:val="Hyperlink"/>
        </w:rPr>
        <w:t>CHS System | Caron Hydropneumatic Suspension</w:t>
      </w:r>
    </w:p>
    <w:p w14:paraId="23F0D141"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"https://www.imim.pl/files/archiwum/Vol1_2016/17.pdf" \t "_blank"</w:instrText>
      </w:r>
      <w:r w:rsidRPr="00106A4A">
        <w:fldChar w:fldCharType="separate"/>
      </w:r>
    </w:p>
    <w:p w14:paraId="68987F0E" w14:textId="4A6CA2EE" w:rsidR="00106A4A" w:rsidRPr="00106A4A" w:rsidRDefault="00106A4A" w:rsidP="00106A4A">
      <w:pPr>
        <w:rPr>
          <w:rStyle w:val="Hyperlink"/>
        </w:rPr>
      </w:pPr>
      <w:r w:rsidRPr="00106A4A">
        <w:rPr>
          <w:rStyle w:val="Hyperlink"/>
          <w:noProof/>
        </w:rPr>
        <mc:AlternateContent>
          <mc:Choice Requires="wps">
            <w:drawing>
              <wp:inline distT="0" distB="0" distL="0" distR="0" wp14:anchorId="0EB89D6A" wp14:editId="70716CED">
                <wp:extent cx="304800" cy="304800"/>
                <wp:effectExtent l="0" t="0" r="0" b="0"/>
                <wp:docPr id="1618744227" name="Rectangl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1A2107" id="Rectangle 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D4F3120" w14:textId="77777777" w:rsidR="00106A4A" w:rsidRPr="00106A4A" w:rsidRDefault="00106A4A" w:rsidP="00106A4A">
      <w:pPr>
        <w:rPr>
          <w:rStyle w:val="Hyperlink"/>
          <w:b/>
          <w:bCs/>
        </w:rPr>
      </w:pPr>
      <w:r w:rsidRPr="00106A4A">
        <w:rPr>
          <w:rStyle w:val="Hyperlink"/>
          <w:b/>
          <w:bCs/>
        </w:rPr>
        <w:t>imim.pl</w:t>
      </w:r>
    </w:p>
    <w:p w14:paraId="221C67D4" w14:textId="77777777" w:rsidR="00106A4A" w:rsidRPr="00106A4A" w:rsidRDefault="00106A4A" w:rsidP="00106A4A">
      <w:pPr>
        <w:rPr>
          <w:rStyle w:val="Hyperlink"/>
        </w:rPr>
      </w:pPr>
      <w:r w:rsidRPr="00106A4A">
        <w:rPr>
          <w:rStyle w:val="Hyperlink"/>
        </w:rPr>
        <w:t>analysis of structural and material aspects of selected elements of a hydropneumatic suspension system</w:t>
      </w:r>
    </w:p>
    <w:p w14:paraId="36C7E344"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"https://www.researchgate.net/publication/288641347_88_Platform_for_Studing_Terrain_Mobility_and_Traction_Performance_of_Unmanned_Articulated_Ground_Vehicles_with_Steered_Wheels" \t "_blank"</w:instrText>
      </w:r>
      <w:r w:rsidRPr="00106A4A">
        <w:fldChar w:fldCharType="separate"/>
      </w:r>
    </w:p>
    <w:p w14:paraId="2D668AD6" w14:textId="47D01FC9" w:rsidR="00106A4A" w:rsidRPr="00106A4A" w:rsidRDefault="00106A4A" w:rsidP="00106A4A">
      <w:pPr>
        <w:rPr>
          <w:rStyle w:val="Hyperlink"/>
        </w:rPr>
      </w:pPr>
      <w:r w:rsidRPr="00106A4A">
        <w:rPr>
          <w:rStyle w:val="Hyperlink"/>
          <w:noProof/>
        </w:rPr>
        <w:lastRenderedPageBreak/>
        <w:drawing>
          <wp:inline distT="0" distB="0" distL="0" distR="0" wp14:anchorId="5B7BAC65" wp14:editId="47C5C24F">
            <wp:extent cx="1714500" cy="1714500"/>
            <wp:effectExtent l="0" t="0" r="0" b="0"/>
            <wp:docPr id="1574488360" name="Picture 84" descr="A black and white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88360" name="Picture 84" descr="A black and white sign with a letter&#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51E8F321" w14:textId="77777777" w:rsidR="00106A4A" w:rsidRPr="00106A4A" w:rsidRDefault="00106A4A" w:rsidP="00106A4A">
      <w:pPr>
        <w:rPr>
          <w:rStyle w:val="Hyperlink"/>
          <w:b/>
          <w:bCs/>
        </w:rPr>
      </w:pPr>
      <w:r w:rsidRPr="00106A4A">
        <w:rPr>
          <w:rStyle w:val="Hyperlink"/>
          <w:b/>
          <w:bCs/>
        </w:rPr>
        <w:t>researchgate.net</w:t>
      </w:r>
    </w:p>
    <w:p w14:paraId="70C42C73" w14:textId="77777777" w:rsidR="00106A4A" w:rsidRPr="00106A4A" w:rsidRDefault="00106A4A" w:rsidP="00106A4A">
      <w:pPr>
        <w:rPr>
          <w:rStyle w:val="Hyperlink"/>
        </w:rPr>
      </w:pPr>
      <w:r w:rsidRPr="00106A4A">
        <w:rPr>
          <w:rStyle w:val="Hyperlink"/>
        </w:rPr>
        <w:t>(PDF) 8×8 Platform for Studing Terrain Mobility and Traction Performance of Unmanned Articulated Ground Vehicles with Steered Wheels - ResearchGate</w:t>
      </w:r>
    </w:p>
    <w:p w14:paraId="30EA3476"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"https://euro-sd.com/2024/06/articles/38800/38800/" \t "_blank"</w:instrText>
      </w:r>
      <w:r w:rsidRPr="00106A4A">
        <w:fldChar w:fldCharType="separate"/>
      </w:r>
    </w:p>
    <w:p w14:paraId="23EB4FF0" w14:textId="33DE4BE1" w:rsidR="00106A4A" w:rsidRPr="00106A4A" w:rsidRDefault="00106A4A" w:rsidP="00106A4A">
      <w:pPr>
        <w:rPr>
          <w:rStyle w:val="Hyperlink"/>
        </w:rPr>
      </w:pPr>
      <w:r w:rsidRPr="00106A4A">
        <w:rPr>
          <w:rStyle w:val="Hyperlink"/>
          <w:noProof/>
        </w:rPr>
        <w:drawing>
          <wp:inline distT="0" distB="0" distL="0" distR="0" wp14:anchorId="32918412" wp14:editId="44F987DF">
            <wp:extent cx="304800" cy="304800"/>
            <wp:effectExtent l="0" t="0" r="0" b="0"/>
            <wp:docPr id="928085892"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5665F17" w14:textId="77777777" w:rsidR="00106A4A" w:rsidRPr="00106A4A" w:rsidRDefault="00106A4A" w:rsidP="00106A4A">
      <w:pPr>
        <w:rPr>
          <w:rStyle w:val="Hyperlink"/>
          <w:b/>
          <w:bCs/>
        </w:rPr>
      </w:pPr>
      <w:r w:rsidRPr="00106A4A">
        <w:rPr>
          <w:rStyle w:val="Hyperlink"/>
          <w:b/>
          <w:bCs/>
        </w:rPr>
        <w:t>euro-sd.com</w:t>
      </w:r>
    </w:p>
    <w:p w14:paraId="135AB1FA" w14:textId="77777777" w:rsidR="00106A4A" w:rsidRPr="00106A4A" w:rsidRDefault="00106A4A" w:rsidP="00106A4A">
      <w:pPr>
        <w:rPr>
          <w:rStyle w:val="Hyperlink"/>
        </w:rPr>
      </w:pPr>
      <w:r w:rsidRPr="00106A4A">
        <w:rPr>
          <w:rStyle w:val="Hyperlink"/>
        </w:rPr>
        <w:t>Growing Appetites: 8×8 AFVs - Euro-sd</w:t>
      </w:r>
    </w:p>
    <w:p w14:paraId="196A7547"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"https://space.stackexchange.com/questions/20137/how-does-the-efficacy-of-solar-cells-on-mars-compare-with-earth" \t "_blank"</w:instrText>
      </w:r>
      <w:r w:rsidRPr="00106A4A">
        <w:fldChar w:fldCharType="separate"/>
      </w:r>
    </w:p>
    <w:p w14:paraId="2421D3C6" w14:textId="7E2C0A01" w:rsidR="00106A4A" w:rsidRPr="00106A4A" w:rsidRDefault="00106A4A" w:rsidP="00106A4A">
      <w:pPr>
        <w:rPr>
          <w:rStyle w:val="Hyperlink"/>
        </w:rPr>
      </w:pPr>
      <w:r w:rsidRPr="00106A4A">
        <w:rPr>
          <w:rStyle w:val="Hyperlink"/>
          <w:noProof/>
        </w:rPr>
        <w:drawing>
          <wp:inline distT="0" distB="0" distL="0" distR="0" wp14:anchorId="1384772A" wp14:editId="08BC3F13">
            <wp:extent cx="1504950" cy="1504950"/>
            <wp:effectExtent l="0" t="0" r="0" b="0"/>
            <wp:docPr id="1107440717" name="Picture 82" descr="A blue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40717" name="Picture 82" descr="A blue square with white text&#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p w14:paraId="40C62880" w14:textId="77777777" w:rsidR="00106A4A" w:rsidRPr="00106A4A" w:rsidRDefault="00106A4A" w:rsidP="00106A4A">
      <w:pPr>
        <w:rPr>
          <w:rStyle w:val="Hyperlink"/>
          <w:b/>
          <w:bCs/>
        </w:rPr>
      </w:pPr>
      <w:r w:rsidRPr="00106A4A">
        <w:rPr>
          <w:rStyle w:val="Hyperlink"/>
          <w:b/>
          <w:bCs/>
        </w:rPr>
        <w:t>space.stackexchange.com</w:t>
      </w:r>
    </w:p>
    <w:p w14:paraId="0D0C7A9D" w14:textId="77777777" w:rsidR="00106A4A" w:rsidRPr="00106A4A" w:rsidRDefault="00106A4A" w:rsidP="00106A4A">
      <w:pPr>
        <w:rPr>
          <w:rStyle w:val="Hyperlink"/>
        </w:rPr>
      </w:pPr>
      <w:r w:rsidRPr="00106A4A">
        <w:rPr>
          <w:rStyle w:val="Hyperlink"/>
        </w:rPr>
        <w:t>How does the efficacy of solar cells on Mars compare with Earth?</w:t>
      </w:r>
    </w:p>
    <w:p w14:paraId="32C890C8"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"https://ntrs.nasa.gov/api/citations/20040191326/downloads/20040191326.pdf" \t "_blank"</w:instrText>
      </w:r>
      <w:r w:rsidRPr="00106A4A">
        <w:fldChar w:fldCharType="separate"/>
      </w:r>
    </w:p>
    <w:p w14:paraId="536727E4" w14:textId="28703393" w:rsidR="00106A4A" w:rsidRPr="00106A4A" w:rsidRDefault="00106A4A" w:rsidP="00106A4A">
      <w:pPr>
        <w:rPr>
          <w:rStyle w:val="Hyperlink"/>
        </w:rPr>
      </w:pPr>
      <w:r w:rsidRPr="00106A4A">
        <w:rPr>
          <w:rStyle w:val="Hyperlink"/>
          <w:noProof/>
        </w:rPr>
        <w:drawing>
          <wp:inline distT="0" distB="0" distL="0" distR="0" wp14:anchorId="5BDC4AD1" wp14:editId="38CC5E5F">
            <wp:extent cx="609600" cy="609600"/>
            <wp:effectExtent l="0" t="0" r="0" b="0"/>
            <wp:docPr id="403800468" name="Picture 81" descr="A logo of a nas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00468" name="Picture 81" descr="A logo of a nasa&#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37722A7F" w14:textId="77777777" w:rsidR="00106A4A" w:rsidRPr="00106A4A" w:rsidRDefault="00106A4A" w:rsidP="00106A4A">
      <w:pPr>
        <w:rPr>
          <w:rStyle w:val="Hyperlink"/>
          <w:b/>
          <w:bCs/>
        </w:rPr>
      </w:pPr>
      <w:r w:rsidRPr="00106A4A">
        <w:rPr>
          <w:rStyle w:val="Hyperlink"/>
          <w:b/>
          <w:bCs/>
        </w:rPr>
        <w:t>ntrs.nasa.gov</w:t>
      </w:r>
    </w:p>
    <w:p w14:paraId="31D52DB8" w14:textId="77777777" w:rsidR="00106A4A" w:rsidRPr="00106A4A" w:rsidRDefault="00106A4A" w:rsidP="00106A4A">
      <w:pPr>
        <w:rPr>
          <w:rStyle w:val="Hyperlink"/>
        </w:rPr>
      </w:pPr>
      <w:r w:rsidRPr="00106A4A">
        <w:rPr>
          <w:rStyle w:val="Hyperlink"/>
        </w:rPr>
        <w:t>Mars Solar Power - NASA Technical Reports Server</w:t>
      </w:r>
    </w:p>
    <w:p w14:paraId="5A47AEAE"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"https://en.wikipedia.org/wiki/Lunar_rover" \t "_blank"</w:instrText>
      </w:r>
      <w:r w:rsidRPr="00106A4A">
        <w:fldChar w:fldCharType="separate"/>
      </w:r>
    </w:p>
    <w:p w14:paraId="0B0523F4" w14:textId="1A081228" w:rsidR="00106A4A" w:rsidRPr="00106A4A" w:rsidRDefault="00106A4A" w:rsidP="00106A4A">
      <w:pPr>
        <w:rPr>
          <w:rStyle w:val="Hyperlink"/>
        </w:rPr>
      </w:pPr>
      <w:r w:rsidRPr="00106A4A">
        <w:rPr>
          <w:rStyle w:val="Hyperlink"/>
          <w:noProof/>
        </w:rPr>
        <w:lastRenderedPageBreak/>
        <w:drawing>
          <wp:inline distT="0" distB="0" distL="0" distR="0" wp14:anchorId="2D2F157C" wp14:editId="134D2B45">
            <wp:extent cx="1524000" cy="1524000"/>
            <wp:effectExtent l="0" t="0" r="0" b="0"/>
            <wp:docPr id="553687938" name="Picture 80" descr="A black letter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687938" name="Picture 80" descr="A black letter with a white backgroun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5F40F9D7" w14:textId="77777777" w:rsidR="00106A4A" w:rsidRPr="00106A4A" w:rsidRDefault="00106A4A" w:rsidP="00106A4A">
      <w:pPr>
        <w:rPr>
          <w:rStyle w:val="Hyperlink"/>
          <w:b/>
          <w:bCs/>
        </w:rPr>
      </w:pPr>
      <w:r w:rsidRPr="00106A4A">
        <w:rPr>
          <w:rStyle w:val="Hyperlink"/>
          <w:b/>
          <w:bCs/>
        </w:rPr>
        <w:t>en.wikipedia.org</w:t>
      </w:r>
    </w:p>
    <w:p w14:paraId="5ABDA1C4" w14:textId="77777777" w:rsidR="00106A4A" w:rsidRPr="00106A4A" w:rsidRDefault="00106A4A" w:rsidP="00106A4A">
      <w:pPr>
        <w:rPr>
          <w:rStyle w:val="Hyperlink"/>
        </w:rPr>
      </w:pPr>
      <w:r w:rsidRPr="00106A4A">
        <w:rPr>
          <w:rStyle w:val="Hyperlink"/>
        </w:rPr>
        <w:t>Lunar rover - Wikipedia</w:t>
      </w:r>
    </w:p>
    <w:p w14:paraId="37F3D54A"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"https://cryospain.com/cryogenic-fuel-space-propulsion" \t "_blank"</w:instrText>
      </w:r>
      <w:r w:rsidRPr="00106A4A">
        <w:fldChar w:fldCharType="separate"/>
      </w:r>
    </w:p>
    <w:p w14:paraId="204A3FBE" w14:textId="2D53D6AE" w:rsidR="00106A4A" w:rsidRPr="00106A4A" w:rsidRDefault="00106A4A" w:rsidP="00106A4A">
      <w:pPr>
        <w:rPr>
          <w:rStyle w:val="Hyperlink"/>
        </w:rPr>
      </w:pPr>
      <w:r w:rsidRPr="00106A4A">
        <w:rPr>
          <w:rStyle w:val="Hyperlink"/>
          <w:noProof/>
        </w:rPr>
        <w:drawing>
          <wp:inline distT="0" distB="0" distL="0" distR="0" wp14:anchorId="0257FC8F" wp14:editId="1281B7DB">
            <wp:extent cx="1828800" cy="1828800"/>
            <wp:effectExtent l="0" t="0" r="0" b="0"/>
            <wp:docPr id="1969141282" name="Picture 79"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141282" name="Picture 79" descr="A blue and black logo&#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5B7C16EA" w14:textId="77777777" w:rsidR="00106A4A" w:rsidRPr="00106A4A" w:rsidRDefault="00106A4A" w:rsidP="00106A4A">
      <w:pPr>
        <w:rPr>
          <w:rStyle w:val="Hyperlink"/>
          <w:b/>
          <w:bCs/>
        </w:rPr>
      </w:pPr>
      <w:r w:rsidRPr="00106A4A">
        <w:rPr>
          <w:rStyle w:val="Hyperlink"/>
          <w:b/>
          <w:bCs/>
        </w:rPr>
        <w:t>cryospain.com</w:t>
      </w:r>
    </w:p>
    <w:p w14:paraId="4288065E" w14:textId="77777777" w:rsidR="00106A4A" w:rsidRPr="00106A4A" w:rsidRDefault="00106A4A" w:rsidP="00106A4A">
      <w:pPr>
        <w:rPr>
          <w:rStyle w:val="Hyperlink"/>
        </w:rPr>
      </w:pPr>
      <w:r w:rsidRPr="00106A4A">
        <w:rPr>
          <w:rStyle w:val="Hyperlink"/>
        </w:rPr>
        <w:t>Cryogenic fuel: The future of space propulsion - Cryospain</w:t>
      </w:r>
    </w:p>
    <w:p w14:paraId="77692B8C"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"https://hydrogeneurope.eu/nasa-tests-innovative-technique-for-super-cold-fuel-storage/" \t "_blank"</w:instrText>
      </w:r>
      <w:r w:rsidRPr="00106A4A">
        <w:fldChar w:fldCharType="separate"/>
      </w:r>
    </w:p>
    <w:p w14:paraId="18B88D2D" w14:textId="06380D46" w:rsidR="00106A4A" w:rsidRPr="00106A4A" w:rsidRDefault="00106A4A" w:rsidP="00106A4A">
      <w:pPr>
        <w:rPr>
          <w:rStyle w:val="Hyperlink"/>
        </w:rPr>
      </w:pPr>
      <w:r w:rsidRPr="00106A4A">
        <w:rPr>
          <w:rStyle w:val="Hyperlink"/>
          <w:noProof/>
        </w:rPr>
        <w:drawing>
          <wp:inline distT="0" distB="0" distL="0" distR="0" wp14:anchorId="0480AA82" wp14:editId="15771278">
            <wp:extent cx="1828800" cy="1828800"/>
            <wp:effectExtent l="0" t="0" r="0" b="0"/>
            <wp:docPr id="394065692" name="Picture 78" descr="A hexagon shaped logo with a letter 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65692" name="Picture 78" descr="A hexagon shaped logo with a letter h&#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7B0CBFCD" w14:textId="77777777" w:rsidR="00106A4A" w:rsidRPr="00106A4A" w:rsidRDefault="00106A4A" w:rsidP="00106A4A">
      <w:pPr>
        <w:rPr>
          <w:rStyle w:val="Hyperlink"/>
          <w:b/>
          <w:bCs/>
        </w:rPr>
      </w:pPr>
      <w:r w:rsidRPr="00106A4A">
        <w:rPr>
          <w:rStyle w:val="Hyperlink"/>
          <w:b/>
          <w:bCs/>
        </w:rPr>
        <w:t>hydrogeneurope.eu</w:t>
      </w:r>
    </w:p>
    <w:p w14:paraId="33270E1D" w14:textId="77777777" w:rsidR="00106A4A" w:rsidRPr="00106A4A" w:rsidRDefault="00106A4A" w:rsidP="00106A4A">
      <w:pPr>
        <w:rPr>
          <w:rStyle w:val="Hyperlink"/>
        </w:rPr>
      </w:pPr>
      <w:r w:rsidRPr="00106A4A">
        <w:rPr>
          <w:rStyle w:val="Hyperlink"/>
        </w:rPr>
        <w:t>NASA tests innovative technique for super cold fuel storage 29 July 2025 - Hydrogen Europe</w:t>
      </w:r>
    </w:p>
    <w:p w14:paraId="7C554513"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"https://www.hydrogen.energy.gov/docs/hydrogenprogramlibraries/pdfs/review23/ia012_jakupca_2023_o-pdf.pdf" \t "_blank"</w:instrText>
      </w:r>
      <w:r w:rsidRPr="00106A4A">
        <w:fldChar w:fldCharType="separate"/>
      </w:r>
    </w:p>
    <w:p w14:paraId="6E47E23C" w14:textId="034A0106" w:rsidR="00106A4A" w:rsidRPr="00106A4A" w:rsidRDefault="00106A4A" w:rsidP="00106A4A">
      <w:pPr>
        <w:rPr>
          <w:rStyle w:val="Hyperlink"/>
        </w:rPr>
      </w:pPr>
      <w:r w:rsidRPr="00106A4A">
        <w:rPr>
          <w:rStyle w:val="Hyperlink"/>
          <w:noProof/>
        </w:rPr>
        <w:lastRenderedPageBreak/>
        <w:drawing>
          <wp:inline distT="0" distB="0" distL="0" distR="0" wp14:anchorId="5719E551" wp14:editId="140C4B21">
            <wp:extent cx="914400" cy="914400"/>
            <wp:effectExtent l="0" t="0" r="0" b="0"/>
            <wp:docPr id="3255898" name="Picture 77" descr="A logo of a united states of americ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898" name="Picture 77" descr="A logo of a united states of america&#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56BF0D35" w14:textId="77777777" w:rsidR="00106A4A" w:rsidRPr="00106A4A" w:rsidRDefault="00106A4A" w:rsidP="00106A4A">
      <w:pPr>
        <w:rPr>
          <w:rStyle w:val="Hyperlink"/>
          <w:b/>
          <w:bCs/>
        </w:rPr>
      </w:pPr>
      <w:r w:rsidRPr="00106A4A">
        <w:rPr>
          <w:rStyle w:val="Hyperlink"/>
          <w:b/>
          <w:bCs/>
        </w:rPr>
        <w:t>hydrogen.energy.gov</w:t>
      </w:r>
    </w:p>
    <w:p w14:paraId="7A6A9C5E" w14:textId="77777777" w:rsidR="00106A4A" w:rsidRPr="00106A4A" w:rsidRDefault="00106A4A" w:rsidP="00106A4A">
      <w:pPr>
        <w:rPr>
          <w:rStyle w:val="Hyperlink"/>
        </w:rPr>
      </w:pPr>
      <w:r w:rsidRPr="00106A4A">
        <w:rPr>
          <w:rStyle w:val="Hyperlink"/>
        </w:rPr>
        <w:t>NASA Fuel Cell and Hydrogen Research Activities</w:t>
      </w:r>
    </w:p>
    <w:p w14:paraId="66FDB47D"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"https://aerospacefab.com/products/mmod-shields/" \t "_blank"</w:instrText>
      </w:r>
      <w:r w:rsidRPr="00106A4A">
        <w:fldChar w:fldCharType="separate"/>
      </w:r>
    </w:p>
    <w:p w14:paraId="2E020072" w14:textId="6D81F86D" w:rsidR="00106A4A" w:rsidRPr="00106A4A" w:rsidRDefault="00106A4A" w:rsidP="00106A4A">
      <w:pPr>
        <w:rPr>
          <w:rStyle w:val="Hyperlink"/>
        </w:rPr>
      </w:pPr>
      <w:r w:rsidRPr="00106A4A">
        <w:rPr>
          <w:rStyle w:val="Hyperlink"/>
          <w:noProof/>
        </w:rPr>
        <w:drawing>
          <wp:inline distT="0" distB="0" distL="0" distR="0" wp14:anchorId="177F25B7" wp14:editId="36AAFA0B">
            <wp:extent cx="1828800" cy="1828800"/>
            <wp:effectExtent l="0" t="0" r="0" b="0"/>
            <wp:docPr id="1187607602" name="Picture 76"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07602" name="Picture 76" descr="A black and grey logo&#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1DD7D182" w14:textId="77777777" w:rsidR="00106A4A" w:rsidRPr="00106A4A" w:rsidRDefault="00106A4A" w:rsidP="00106A4A">
      <w:pPr>
        <w:rPr>
          <w:rStyle w:val="Hyperlink"/>
          <w:b/>
          <w:bCs/>
        </w:rPr>
      </w:pPr>
      <w:r w:rsidRPr="00106A4A">
        <w:rPr>
          <w:rStyle w:val="Hyperlink"/>
          <w:b/>
          <w:bCs/>
        </w:rPr>
        <w:t>aerospacefab.com</w:t>
      </w:r>
    </w:p>
    <w:p w14:paraId="7B8D35A0" w14:textId="77777777" w:rsidR="00106A4A" w:rsidRPr="00106A4A" w:rsidRDefault="00106A4A" w:rsidP="00106A4A">
      <w:pPr>
        <w:rPr>
          <w:rStyle w:val="Hyperlink"/>
        </w:rPr>
      </w:pPr>
      <w:r w:rsidRPr="00106A4A">
        <w:rPr>
          <w:rStyle w:val="Hyperlink"/>
        </w:rPr>
        <w:t>MMOD Space Shield | Aerospace Fabrication &amp; Materials</w:t>
      </w:r>
    </w:p>
    <w:p w14:paraId="734F2D50"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"https://www.nasa.gov/reference/jsc-life-support-subsystems/" \t "_blank"</w:instrText>
      </w:r>
      <w:r w:rsidRPr="00106A4A">
        <w:fldChar w:fldCharType="separate"/>
      </w:r>
    </w:p>
    <w:p w14:paraId="3F8A4F5F" w14:textId="64B6A89E" w:rsidR="00106A4A" w:rsidRPr="00106A4A" w:rsidRDefault="00106A4A" w:rsidP="00106A4A">
      <w:pPr>
        <w:rPr>
          <w:rStyle w:val="Hyperlink"/>
        </w:rPr>
      </w:pPr>
      <w:r w:rsidRPr="00106A4A">
        <w:rPr>
          <w:rStyle w:val="Hyperlink"/>
          <w:noProof/>
        </w:rPr>
        <w:drawing>
          <wp:inline distT="0" distB="0" distL="0" distR="0" wp14:anchorId="03D6AB1C" wp14:editId="584755A8">
            <wp:extent cx="1714500" cy="1714500"/>
            <wp:effectExtent l="0" t="0" r="0" b="0"/>
            <wp:docPr id="1619711559" name="Picture 75"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11559" name="Picture 75" descr="A logo with white text and red and blue circ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3813CC59" w14:textId="77777777" w:rsidR="00106A4A" w:rsidRPr="00106A4A" w:rsidRDefault="00106A4A" w:rsidP="00106A4A">
      <w:pPr>
        <w:rPr>
          <w:rStyle w:val="Hyperlink"/>
          <w:b/>
          <w:bCs/>
        </w:rPr>
      </w:pPr>
      <w:r w:rsidRPr="00106A4A">
        <w:rPr>
          <w:rStyle w:val="Hyperlink"/>
          <w:b/>
          <w:bCs/>
        </w:rPr>
        <w:t>nasa.gov</w:t>
      </w:r>
    </w:p>
    <w:p w14:paraId="6A934E31" w14:textId="77777777" w:rsidR="00106A4A" w:rsidRPr="00106A4A" w:rsidRDefault="00106A4A" w:rsidP="00106A4A">
      <w:pPr>
        <w:rPr>
          <w:rStyle w:val="Hyperlink"/>
        </w:rPr>
      </w:pPr>
      <w:r w:rsidRPr="00106A4A">
        <w:rPr>
          <w:rStyle w:val="Hyperlink"/>
        </w:rPr>
        <w:t>Life Support Subsystems - NASA</w:t>
      </w:r>
    </w:p>
    <w:p w14:paraId="302BA22A"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"https://www.preprints.org/manuscript/202405.0671/v1" \t "_blank"</w:instrText>
      </w:r>
      <w:r w:rsidRPr="00106A4A">
        <w:fldChar w:fldCharType="separate"/>
      </w:r>
    </w:p>
    <w:p w14:paraId="14F90279" w14:textId="275B7CD5" w:rsidR="00106A4A" w:rsidRPr="00106A4A" w:rsidRDefault="00106A4A" w:rsidP="00106A4A">
      <w:pPr>
        <w:rPr>
          <w:rStyle w:val="Hyperlink"/>
        </w:rPr>
      </w:pPr>
      <w:r w:rsidRPr="00106A4A">
        <w:rPr>
          <w:rStyle w:val="Hyperlink"/>
          <w:noProof/>
        </w:rPr>
        <w:lastRenderedPageBreak/>
        <w:drawing>
          <wp:inline distT="0" distB="0" distL="0" distR="0" wp14:anchorId="5D6F0B8A" wp14:editId="43ADE9D2">
            <wp:extent cx="1219200" cy="1219200"/>
            <wp:effectExtent l="0" t="0" r="0" b="0"/>
            <wp:docPr id="2022097898" name="Picture 74" descr="A yellow and black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97898" name="Picture 74" descr="A yellow and black sign&#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2FE08DEF" w14:textId="77777777" w:rsidR="00106A4A" w:rsidRPr="00106A4A" w:rsidRDefault="00106A4A" w:rsidP="00106A4A">
      <w:pPr>
        <w:rPr>
          <w:rStyle w:val="Hyperlink"/>
          <w:b/>
          <w:bCs/>
        </w:rPr>
      </w:pPr>
      <w:r w:rsidRPr="00106A4A">
        <w:rPr>
          <w:rStyle w:val="Hyperlink"/>
          <w:b/>
          <w:bCs/>
        </w:rPr>
        <w:t>preprints.org</w:t>
      </w:r>
    </w:p>
    <w:p w14:paraId="54B1E995" w14:textId="77777777" w:rsidR="00106A4A" w:rsidRPr="00106A4A" w:rsidRDefault="00106A4A" w:rsidP="00106A4A">
      <w:pPr>
        <w:rPr>
          <w:rStyle w:val="Hyperlink"/>
        </w:rPr>
      </w:pPr>
      <w:r w:rsidRPr="00106A4A">
        <w:rPr>
          <w:rStyle w:val="Hyperlink"/>
        </w:rPr>
        <w:t>Life Support System For Human Exploration: From ISS to Future Space Missions</w:t>
      </w:r>
    </w:p>
    <w:p w14:paraId="485AD836"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"https://www.nasa.gov/directorates/stmd/game-changing-development-program/next-generation-life-support-ngls/" \t "_blank"</w:instrText>
      </w:r>
      <w:r w:rsidRPr="00106A4A">
        <w:fldChar w:fldCharType="separate"/>
      </w:r>
    </w:p>
    <w:p w14:paraId="60257CB6" w14:textId="772FADB4" w:rsidR="00106A4A" w:rsidRPr="00106A4A" w:rsidRDefault="00106A4A" w:rsidP="00106A4A">
      <w:pPr>
        <w:rPr>
          <w:rStyle w:val="Hyperlink"/>
        </w:rPr>
      </w:pPr>
      <w:r w:rsidRPr="00106A4A">
        <w:rPr>
          <w:rStyle w:val="Hyperlink"/>
          <w:noProof/>
        </w:rPr>
        <w:drawing>
          <wp:inline distT="0" distB="0" distL="0" distR="0" wp14:anchorId="081A9A15" wp14:editId="01EFE453">
            <wp:extent cx="1714500" cy="1714500"/>
            <wp:effectExtent l="0" t="0" r="0" b="0"/>
            <wp:docPr id="757526096" name="Picture 73"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26096" name="Picture 73" descr="A logo with white text and red and blue circ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192E3DF1" w14:textId="77777777" w:rsidR="00106A4A" w:rsidRPr="00106A4A" w:rsidRDefault="00106A4A" w:rsidP="00106A4A">
      <w:pPr>
        <w:rPr>
          <w:rStyle w:val="Hyperlink"/>
          <w:b/>
          <w:bCs/>
        </w:rPr>
      </w:pPr>
      <w:r w:rsidRPr="00106A4A">
        <w:rPr>
          <w:rStyle w:val="Hyperlink"/>
          <w:b/>
          <w:bCs/>
        </w:rPr>
        <w:t>nasa.gov</w:t>
      </w:r>
    </w:p>
    <w:p w14:paraId="1E0B08A4" w14:textId="77777777" w:rsidR="00106A4A" w:rsidRPr="00106A4A" w:rsidRDefault="00106A4A" w:rsidP="00106A4A">
      <w:pPr>
        <w:rPr>
          <w:rStyle w:val="Hyperlink"/>
        </w:rPr>
      </w:pPr>
      <w:r w:rsidRPr="00106A4A">
        <w:rPr>
          <w:rStyle w:val="Hyperlink"/>
        </w:rPr>
        <w:t>Next Generation Life Support (NGLS) - NASA</w:t>
      </w:r>
    </w:p>
    <w:p w14:paraId="285736FF"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"https://www.collinsaerospace.com/what-we-do/industries/space/crewed-missions" \t "_blank"</w:instrText>
      </w:r>
      <w:r w:rsidRPr="00106A4A">
        <w:fldChar w:fldCharType="separate"/>
      </w:r>
    </w:p>
    <w:p w14:paraId="34E5B00D" w14:textId="7ED51F6E" w:rsidR="00106A4A" w:rsidRPr="00106A4A" w:rsidRDefault="00106A4A" w:rsidP="00106A4A">
      <w:pPr>
        <w:rPr>
          <w:rStyle w:val="Hyperlink"/>
        </w:rPr>
      </w:pPr>
      <w:r w:rsidRPr="00106A4A">
        <w:rPr>
          <w:rStyle w:val="Hyperlink"/>
          <w:noProof/>
        </w:rPr>
        <w:drawing>
          <wp:inline distT="0" distB="0" distL="0" distR="0" wp14:anchorId="7F95CF26" wp14:editId="6B16FF1E">
            <wp:extent cx="2438400" cy="2438400"/>
            <wp:effectExtent l="0" t="0" r="0" b="0"/>
            <wp:docPr id="384166604" name="Picture 72" descr="A black circle with ra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66604" name="Picture 72" descr="A black circle with rays&#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6A9FAD46" w14:textId="77777777" w:rsidR="00106A4A" w:rsidRPr="00106A4A" w:rsidRDefault="00106A4A" w:rsidP="00106A4A">
      <w:pPr>
        <w:rPr>
          <w:rStyle w:val="Hyperlink"/>
          <w:b/>
          <w:bCs/>
        </w:rPr>
      </w:pPr>
      <w:r w:rsidRPr="00106A4A">
        <w:rPr>
          <w:rStyle w:val="Hyperlink"/>
          <w:b/>
          <w:bCs/>
        </w:rPr>
        <w:t>collinsaerospace.com</w:t>
      </w:r>
    </w:p>
    <w:p w14:paraId="0AC74C5F" w14:textId="77777777" w:rsidR="00106A4A" w:rsidRPr="00106A4A" w:rsidRDefault="00106A4A" w:rsidP="00106A4A">
      <w:pPr>
        <w:rPr>
          <w:rStyle w:val="Hyperlink"/>
        </w:rPr>
      </w:pPr>
      <w:r w:rsidRPr="00106A4A">
        <w:rPr>
          <w:rStyle w:val="Hyperlink"/>
        </w:rPr>
        <w:t>Crewed Missions - Collins Aerospace</w:t>
      </w:r>
    </w:p>
    <w:p w14:paraId="1AC9883E"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"https://technology.nasa.gov/patent/KSC-TOPS-97" \t "_blank"</w:instrText>
      </w:r>
      <w:r w:rsidRPr="00106A4A">
        <w:fldChar w:fldCharType="separate"/>
      </w:r>
    </w:p>
    <w:p w14:paraId="407C810C" w14:textId="787B8FE1" w:rsidR="00106A4A" w:rsidRPr="00106A4A" w:rsidRDefault="00106A4A" w:rsidP="00106A4A">
      <w:pPr>
        <w:rPr>
          <w:rStyle w:val="Hyperlink"/>
        </w:rPr>
      </w:pPr>
      <w:r w:rsidRPr="00106A4A">
        <w:rPr>
          <w:rStyle w:val="Hyperlink"/>
          <w:noProof/>
        </w:rPr>
        <w:lastRenderedPageBreak/>
        <w:drawing>
          <wp:inline distT="0" distB="0" distL="0" distR="0" wp14:anchorId="3138D580" wp14:editId="5F23B8F6">
            <wp:extent cx="152400" cy="152400"/>
            <wp:effectExtent l="0" t="0" r="0" b="0"/>
            <wp:docPr id="68229694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36F90FD" w14:textId="77777777" w:rsidR="00106A4A" w:rsidRPr="00106A4A" w:rsidRDefault="00106A4A" w:rsidP="00106A4A">
      <w:pPr>
        <w:rPr>
          <w:rStyle w:val="Hyperlink"/>
          <w:b/>
          <w:bCs/>
        </w:rPr>
      </w:pPr>
      <w:r w:rsidRPr="00106A4A">
        <w:rPr>
          <w:rStyle w:val="Hyperlink"/>
          <w:b/>
          <w:bCs/>
        </w:rPr>
        <w:t>technology.nasa.gov</w:t>
      </w:r>
    </w:p>
    <w:p w14:paraId="6A19F567" w14:textId="77777777" w:rsidR="00106A4A" w:rsidRPr="00106A4A" w:rsidRDefault="00106A4A" w:rsidP="00106A4A">
      <w:pPr>
        <w:rPr>
          <w:rStyle w:val="Hyperlink"/>
        </w:rPr>
      </w:pPr>
      <w:r w:rsidRPr="00106A4A">
        <w:rPr>
          <w:rStyle w:val="Hyperlink"/>
        </w:rPr>
        <w:t>Deployed Electromagnetic Radiation Deflector Shield - NASA Technology Transfer Program</w:t>
      </w:r>
    </w:p>
    <w:p w14:paraId="00E852CE"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"https://ntrs.nasa.gov/api/citations/19710015599/downloads/19710015599.pdf" \t "_blank"</w:instrText>
      </w:r>
      <w:r w:rsidRPr="00106A4A">
        <w:fldChar w:fldCharType="separate"/>
      </w:r>
    </w:p>
    <w:p w14:paraId="6BBD48E7" w14:textId="638FAAB3" w:rsidR="00106A4A" w:rsidRPr="00106A4A" w:rsidRDefault="00106A4A" w:rsidP="00106A4A">
      <w:pPr>
        <w:rPr>
          <w:rStyle w:val="Hyperlink"/>
        </w:rPr>
      </w:pPr>
      <w:r w:rsidRPr="00106A4A">
        <w:rPr>
          <w:rStyle w:val="Hyperlink"/>
          <w:noProof/>
        </w:rPr>
        <w:drawing>
          <wp:inline distT="0" distB="0" distL="0" distR="0" wp14:anchorId="6C634A2B" wp14:editId="6C46203A">
            <wp:extent cx="609600" cy="609600"/>
            <wp:effectExtent l="0" t="0" r="0" b="0"/>
            <wp:docPr id="1644263602" name="Picture 70" descr="A logo of a nas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63602" name="Picture 70" descr="A logo of a nasa&#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57A2BC3B" w14:textId="77777777" w:rsidR="00106A4A" w:rsidRPr="00106A4A" w:rsidRDefault="00106A4A" w:rsidP="00106A4A">
      <w:pPr>
        <w:rPr>
          <w:rStyle w:val="Hyperlink"/>
          <w:b/>
          <w:bCs/>
        </w:rPr>
      </w:pPr>
      <w:r w:rsidRPr="00106A4A">
        <w:rPr>
          <w:rStyle w:val="Hyperlink"/>
          <w:b/>
          <w:bCs/>
        </w:rPr>
        <w:t>ntrs.nasa.gov</w:t>
      </w:r>
    </w:p>
    <w:p w14:paraId="191C019F" w14:textId="77777777" w:rsidR="00106A4A" w:rsidRPr="00106A4A" w:rsidRDefault="00106A4A" w:rsidP="00106A4A">
      <w:pPr>
        <w:rPr>
          <w:rStyle w:val="Hyperlink"/>
        </w:rPr>
      </w:pPr>
      <w:r w:rsidRPr="00106A4A">
        <w:rPr>
          <w:rStyle w:val="Hyperlink"/>
        </w:rPr>
        <w:t>SPACE RADIATION PROTECTION - NASA Technical Reports Server</w:t>
      </w:r>
    </w:p>
    <w:p w14:paraId="6276F099"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"https://en.wikipedia.org/wiki/Whipple_shield" \t "_blank"</w:instrText>
      </w:r>
      <w:r w:rsidRPr="00106A4A">
        <w:fldChar w:fldCharType="separate"/>
      </w:r>
    </w:p>
    <w:p w14:paraId="07F9147F" w14:textId="5BEC9CE9" w:rsidR="00106A4A" w:rsidRPr="00106A4A" w:rsidRDefault="00106A4A" w:rsidP="00106A4A">
      <w:pPr>
        <w:rPr>
          <w:rStyle w:val="Hyperlink"/>
        </w:rPr>
      </w:pPr>
      <w:r w:rsidRPr="00106A4A">
        <w:rPr>
          <w:rStyle w:val="Hyperlink"/>
          <w:noProof/>
        </w:rPr>
        <w:drawing>
          <wp:inline distT="0" distB="0" distL="0" distR="0" wp14:anchorId="38213614" wp14:editId="594F4B6D">
            <wp:extent cx="1524000" cy="1524000"/>
            <wp:effectExtent l="0" t="0" r="0" b="0"/>
            <wp:docPr id="695345296" name="Picture 69" descr="A black letter w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345296" name="Picture 69" descr="A black letter w on a white backgroun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799409B9" w14:textId="77777777" w:rsidR="00106A4A" w:rsidRPr="00106A4A" w:rsidRDefault="00106A4A" w:rsidP="00106A4A">
      <w:pPr>
        <w:rPr>
          <w:rStyle w:val="Hyperlink"/>
          <w:b/>
          <w:bCs/>
        </w:rPr>
      </w:pPr>
      <w:r w:rsidRPr="00106A4A">
        <w:rPr>
          <w:rStyle w:val="Hyperlink"/>
          <w:b/>
          <w:bCs/>
        </w:rPr>
        <w:t>en.wikipedia.org</w:t>
      </w:r>
    </w:p>
    <w:p w14:paraId="3F460A40" w14:textId="77777777" w:rsidR="00106A4A" w:rsidRPr="00106A4A" w:rsidRDefault="00106A4A" w:rsidP="00106A4A">
      <w:pPr>
        <w:rPr>
          <w:rStyle w:val="Hyperlink"/>
        </w:rPr>
      </w:pPr>
      <w:r w:rsidRPr="00106A4A">
        <w:rPr>
          <w:rStyle w:val="Hyperlink"/>
        </w:rPr>
        <w:t>Whipple shield - Wikipedia</w:t>
      </w:r>
    </w:p>
    <w:p w14:paraId="7D03FF74"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"https://www.researchgate.net/figure/Compilation-of-Space-Shuttle-Window-Damage-from-MMOD_fig1_357561655" \t "_blank"</w:instrText>
      </w:r>
      <w:r w:rsidRPr="00106A4A">
        <w:fldChar w:fldCharType="separate"/>
      </w:r>
    </w:p>
    <w:p w14:paraId="1D6C0CEA" w14:textId="5009E14F" w:rsidR="00106A4A" w:rsidRPr="00106A4A" w:rsidRDefault="00106A4A" w:rsidP="00106A4A">
      <w:pPr>
        <w:rPr>
          <w:rStyle w:val="Hyperlink"/>
        </w:rPr>
      </w:pPr>
      <w:r w:rsidRPr="00106A4A">
        <w:rPr>
          <w:rStyle w:val="Hyperlink"/>
          <w:noProof/>
        </w:rPr>
        <w:drawing>
          <wp:inline distT="0" distB="0" distL="0" distR="0" wp14:anchorId="6D246AD0" wp14:editId="520D8643">
            <wp:extent cx="1714500" cy="1714500"/>
            <wp:effectExtent l="0" t="0" r="0" b="0"/>
            <wp:docPr id="463445743" name="Picture 68" descr="A black and white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45743" name="Picture 68" descr="A black and white sign with a letter&#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55382594" w14:textId="77777777" w:rsidR="00106A4A" w:rsidRPr="00106A4A" w:rsidRDefault="00106A4A" w:rsidP="00106A4A">
      <w:pPr>
        <w:rPr>
          <w:rStyle w:val="Hyperlink"/>
          <w:b/>
          <w:bCs/>
        </w:rPr>
      </w:pPr>
      <w:r w:rsidRPr="00106A4A">
        <w:rPr>
          <w:rStyle w:val="Hyperlink"/>
          <w:b/>
          <w:bCs/>
        </w:rPr>
        <w:t>researchgate.net</w:t>
      </w:r>
    </w:p>
    <w:p w14:paraId="66067DEC" w14:textId="77777777" w:rsidR="00106A4A" w:rsidRPr="00106A4A" w:rsidRDefault="00106A4A" w:rsidP="00106A4A">
      <w:pPr>
        <w:rPr>
          <w:rStyle w:val="Hyperlink"/>
        </w:rPr>
      </w:pPr>
      <w:r w:rsidRPr="00106A4A">
        <w:rPr>
          <w:rStyle w:val="Hyperlink"/>
        </w:rPr>
        <w:t>Compilation of Space Shuttle Window Damage from MMOD... - ResearchGate</w:t>
      </w:r>
    </w:p>
    <w:p w14:paraId="2219BACD"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"https://ntrs.nasa.gov/api/citations/19950019959/downloads/19950019959.pdf" \t "_blank"</w:instrText>
      </w:r>
      <w:r w:rsidRPr="00106A4A">
        <w:fldChar w:fldCharType="separate"/>
      </w:r>
    </w:p>
    <w:p w14:paraId="50200BCF" w14:textId="24296B46" w:rsidR="00106A4A" w:rsidRPr="00106A4A" w:rsidRDefault="00106A4A" w:rsidP="00106A4A">
      <w:pPr>
        <w:rPr>
          <w:rStyle w:val="Hyperlink"/>
        </w:rPr>
      </w:pPr>
      <w:r w:rsidRPr="00106A4A">
        <w:rPr>
          <w:rStyle w:val="Hyperlink"/>
          <w:noProof/>
        </w:rPr>
        <w:lastRenderedPageBreak/>
        <w:drawing>
          <wp:inline distT="0" distB="0" distL="0" distR="0" wp14:anchorId="2922ADB1" wp14:editId="6BE4A73B">
            <wp:extent cx="609600" cy="609600"/>
            <wp:effectExtent l="0" t="0" r="0" b="0"/>
            <wp:docPr id="307457730" name="Picture 67" descr="A logo of a nas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57730" name="Picture 67" descr="A logo of a nasa&#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7871ED05" w14:textId="77777777" w:rsidR="00106A4A" w:rsidRPr="00106A4A" w:rsidRDefault="00106A4A" w:rsidP="00106A4A">
      <w:pPr>
        <w:rPr>
          <w:rStyle w:val="Hyperlink"/>
          <w:b/>
          <w:bCs/>
        </w:rPr>
      </w:pPr>
      <w:r w:rsidRPr="00106A4A">
        <w:rPr>
          <w:rStyle w:val="Hyperlink"/>
          <w:b/>
          <w:bCs/>
        </w:rPr>
        <w:t>ntrs.nasa.gov</w:t>
      </w:r>
    </w:p>
    <w:p w14:paraId="459EDD71" w14:textId="77777777" w:rsidR="00106A4A" w:rsidRPr="00106A4A" w:rsidRDefault="00106A4A" w:rsidP="00106A4A">
      <w:pPr>
        <w:rPr>
          <w:rStyle w:val="Hyperlink"/>
        </w:rPr>
      </w:pPr>
      <w:r w:rsidRPr="00106A4A">
        <w:rPr>
          <w:rStyle w:val="Hyperlink"/>
        </w:rPr>
        <w:t>Orbital impacts and the Space Shuttle windshield - NASA Technical Reports Server</w:t>
      </w:r>
    </w:p>
    <w:p w14:paraId="7AA1FF01"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"https://science.nasa.gov/mission/mars-2020-perseverance/science-instruments/" \t "_blank"</w:instrText>
      </w:r>
      <w:r w:rsidRPr="00106A4A">
        <w:fldChar w:fldCharType="separate"/>
      </w:r>
    </w:p>
    <w:p w14:paraId="33C0CA17" w14:textId="574BD6A7" w:rsidR="00106A4A" w:rsidRPr="00106A4A" w:rsidRDefault="00106A4A" w:rsidP="00106A4A">
      <w:pPr>
        <w:rPr>
          <w:rStyle w:val="Hyperlink"/>
        </w:rPr>
      </w:pPr>
      <w:r w:rsidRPr="00106A4A">
        <w:rPr>
          <w:rStyle w:val="Hyperlink"/>
          <w:noProof/>
        </w:rPr>
        <w:drawing>
          <wp:inline distT="0" distB="0" distL="0" distR="0" wp14:anchorId="326E2A28" wp14:editId="3DF07C0B">
            <wp:extent cx="1714500" cy="1714500"/>
            <wp:effectExtent l="0" t="0" r="0" b="0"/>
            <wp:docPr id="628474921" name="Picture 66"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74921" name="Picture 66" descr="A logo with white text and red and blue circ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0615B099" w14:textId="77777777" w:rsidR="00106A4A" w:rsidRPr="00106A4A" w:rsidRDefault="00106A4A" w:rsidP="00106A4A">
      <w:pPr>
        <w:rPr>
          <w:rStyle w:val="Hyperlink"/>
          <w:b/>
          <w:bCs/>
        </w:rPr>
      </w:pPr>
      <w:r w:rsidRPr="00106A4A">
        <w:rPr>
          <w:rStyle w:val="Hyperlink"/>
          <w:b/>
          <w:bCs/>
        </w:rPr>
        <w:t>science.nasa.gov</w:t>
      </w:r>
    </w:p>
    <w:p w14:paraId="092481B3" w14:textId="77777777" w:rsidR="00106A4A" w:rsidRPr="00106A4A" w:rsidRDefault="00106A4A" w:rsidP="00106A4A">
      <w:pPr>
        <w:rPr>
          <w:rStyle w:val="Hyperlink"/>
        </w:rPr>
      </w:pPr>
      <w:r w:rsidRPr="00106A4A">
        <w:rPr>
          <w:rStyle w:val="Hyperlink"/>
        </w:rPr>
        <w:t>Perseverance Science Instruments</w:t>
      </w:r>
    </w:p>
    <w:p w14:paraId="589078A2"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"https://sci.esa.int/web/mars/-/45103-rover-instruments" \t "_blank"</w:instrText>
      </w:r>
      <w:r w:rsidRPr="00106A4A">
        <w:fldChar w:fldCharType="separate"/>
      </w:r>
    </w:p>
    <w:p w14:paraId="3970B911" w14:textId="444DC15D" w:rsidR="00106A4A" w:rsidRPr="00106A4A" w:rsidRDefault="00106A4A" w:rsidP="00106A4A">
      <w:pPr>
        <w:rPr>
          <w:rStyle w:val="Hyperlink"/>
        </w:rPr>
      </w:pPr>
      <w:r w:rsidRPr="00106A4A">
        <w:rPr>
          <w:rStyle w:val="Hyperlink"/>
          <w:noProof/>
        </w:rPr>
        <w:drawing>
          <wp:inline distT="0" distB="0" distL="0" distR="0" wp14:anchorId="4754059D" wp14:editId="69B79EA3">
            <wp:extent cx="152400" cy="152400"/>
            <wp:effectExtent l="0" t="0" r="0" b="0"/>
            <wp:docPr id="38091155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4788F54" w14:textId="77777777" w:rsidR="00106A4A" w:rsidRPr="00106A4A" w:rsidRDefault="00106A4A" w:rsidP="00106A4A">
      <w:pPr>
        <w:rPr>
          <w:rStyle w:val="Hyperlink"/>
          <w:b/>
          <w:bCs/>
        </w:rPr>
      </w:pPr>
      <w:r w:rsidRPr="00106A4A">
        <w:rPr>
          <w:rStyle w:val="Hyperlink"/>
          <w:b/>
          <w:bCs/>
        </w:rPr>
        <w:t>sci.esa.int</w:t>
      </w:r>
    </w:p>
    <w:p w14:paraId="101F4E4E" w14:textId="77777777" w:rsidR="00106A4A" w:rsidRPr="00106A4A" w:rsidRDefault="00106A4A" w:rsidP="00106A4A">
      <w:pPr>
        <w:rPr>
          <w:rStyle w:val="Hyperlink"/>
        </w:rPr>
      </w:pPr>
      <w:r w:rsidRPr="00106A4A">
        <w:rPr>
          <w:rStyle w:val="Hyperlink"/>
        </w:rPr>
        <w:t>Robotic Exploration of Mars - The ExoMars Rover Instrument Suite - ESA</w:t>
      </w:r>
    </w:p>
    <w:p w14:paraId="1C0BB013"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"https://en.wikipedia.org/wiki/Mars_rover" \t "_blank"</w:instrText>
      </w:r>
      <w:r w:rsidRPr="00106A4A">
        <w:fldChar w:fldCharType="separate"/>
      </w:r>
    </w:p>
    <w:p w14:paraId="076E830D" w14:textId="79DA4050" w:rsidR="00106A4A" w:rsidRPr="00106A4A" w:rsidRDefault="00106A4A" w:rsidP="00106A4A">
      <w:pPr>
        <w:rPr>
          <w:rStyle w:val="Hyperlink"/>
        </w:rPr>
      </w:pPr>
      <w:r w:rsidRPr="00106A4A">
        <w:rPr>
          <w:rStyle w:val="Hyperlink"/>
          <w:noProof/>
        </w:rPr>
        <w:drawing>
          <wp:inline distT="0" distB="0" distL="0" distR="0" wp14:anchorId="7D684401" wp14:editId="4DD38457">
            <wp:extent cx="1524000" cy="1524000"/>
            <wp:effectExtent l="0" t="0" r="0" b="0"/>
            <wp:docPr id="1931688465" name="Picture 64" descr="A black letter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88465" name="Picture 64" descr="A black letter with a white backgroun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35A63B67" w14:textId="77777777" w:rsidR="00106A4A" w:rsidRPr="00106A4A" w:rsidRDefault="00106A4A" w:rsidP="00106A4A">
      <w:pPr>
        <w:rPr>
          <w:rStyle w:val="Hyperlink"/>
          <w:b/>
          <w:bCs/>
        </w:rPr>
      </w:pPr>
      <w:r w:rsidRPr="00106A4A">
        <w:rPr>
          <w:rStyle w:val="Hyperlink"/>
          <w:b/>
          <w:bCs/>
        </w:rPr>
        <w:t>en.wikipedia.org</w:t>
      </w:r>
    </w:p>
    <w:p w14:paraId="4541A24E" w14:textId="77777777" w:rsidR="00106A4A" w:rsidRPr="00106A4A" w:rsidRDefault="00106A4A" w:rsidP="00106A4A">
      <w:pPr>
        <w:rPr>
          <w:rStyle w:val="Hyperlink"/>
        </w:rPr>
      </w:pPr>
      <w:r w:rsidRPr="00106A4A">
        <w:rPr>
          <w:rStyle w:val="Hyperlink"/>
        </w:rPr>
        <w:t>Mars rover - Wikipedia</w:t>
      </w:r>
    </w:p>
    <w:p w14:paraId="01FC538C"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"https://pubmed.ncbi.nlm.nih.gov/28731817/" \t "_blank"</w:instrText>
      </w:r>
      <w:r w:rsidRPr="00106A4A">
        <w:fldChar w:fldCharType="separate"/>
      </w:r>
    </w:p>
    <w:p w14:paraId="481DC0BB" w14:textId="339AF1E8" w:rsidR="00106A4A" w:rsidRPr="00106A4A" w:rsidRDefault="00106A4A" w:rsidP="00106A4A">
      <w:pPr>
        <w:rPr>
          <w:rStyle w:val="Hyperlink"/>
        </w:rPr>
      </w:pPr>
      <w:r w:rsidRPr="00106A4A">
        <w:rPr>
          <w:rStyle w:val="Hyperlink"/>
          <w:noProof/>
        </w:rPr>
        <w:lastRenderedPageBreak/>
        <w:drawing>
          <wp:inline distT="0" distB="0" distL="0" distR="0" wp14:anchorId="2405D0C1" wp14:editId="4688EF59">
            <wp:extent cx="1828800" cy="1828800"/>
            <wp:effectExtent l="0" t="0" r="0" b="0"/>
            <wp:docPr id="587948204" name="Picture 63"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948204" name="Picture 63" descr="A blue and black logo&#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3877997B" w14:textId="77777777" w:rsidR="00106A4A" w:rsidRPr="00106A4A" w:rsidRDefault="00106A4A" w:rsidP="00106A4A">
      <w:pPr>
        <w:rPr>
          <w:rStyle w:val="Hyperlink"/>
          <w:b/>
          <w:bCs/>
        </w:rPr>
      </w:pPr>
      <w:r w:rsidRPr="00106A4A">
        <w:rPr>
          <w:rStyle w:val="Hyperlink"/>
          <w:b/>
          <w:bCs/>
        </w:rPr>
        <w:t>pubmed.ncbi.nlm.nih.gov</w:t>
      </w:r>
    </w:p>
    <w:p w14:paraId="5F47E277" w14:textId="77777777" w:rsidR="00106A4A" w:rsidRPr="00106A4A" w:rsidRDefault="00106A4A" w:rsidP="00106A4A">
      <w:pPr>
        <w:rPr>
          <w:rStyle w:val="Hyperlink"/>
        </w:rPr>
      </w:pPr>
      <w:r w:rsidRPr="00106A4A">
        <w:rPr>
          <w:rStyle w:val="Hyperlink"/>
        </w:rPr>
        <w:t>Infrared Spectrometer for ExoMars: A Mast-Mounted Instrument for the Rover - PubMed</w:t>
      </w:r>
    </w:p>
    <w:p w14:paraId="63C7E6D0"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"https://www.cambridge.org/core/journals/international-journal-of-astrobiology/article/field-astrobiology-research-in-moonmars-analogue-environments-instruments-and-methods/89160676373253E16D32C1412C128794" \t "_blank"</w:instrText>
      </w:r>
      <w:r w:rsidRPr="00106A4A">
        <w:fldChar w:fldCharType="separate"/>
      </w:r>
    </w:p>
    <w:p w14:paraId="06EEB5DF" w14:textId="549859D9" w:rsidR="00106A4A" w:rsidRPr="00106A4A" w:rsidRDefault="00106A4A" w:rsidP="00106A4A">
      <w:pPr>
        <w:rPr>
          <w:rStyle w:val="Hyperlink"/>
        </w:rPr>
      </w:pPr>
      <w:r w:rsidRPr="00106A4A">
        <w:rPr>
          <w:rStyle w:val="Hyperlink"/>
          <w:noProof/>
        </w:rPr>
        <w:drawing>
          <wp:inline distT="0" distB="0" distL="0" distR="0" wp14:anchorId="0E262F4B" wp14:editId="0CD4A3B0">
            <wp:extent cx="152400" cy="152400"/>
            <wp:effectExtent l="0" t="0" r="0" b="0"/>
            <wp:docPr id="93166662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EC3EC9A" w14:textId="77777777" w:rsidR="00106A4A" w:rsidRPr="00106A4A" w:rsidRDefault="00106A4A" w:rsidP="00106A4A">
      <w:pPr>
        <w:rPr>
          <w:rStyle w:val="Hyperlink"/>
          <w:b/>
          <w:bCs/>
        </w:rPr>
      </w:pPr>
      <w:r w:rsidRPr="00106A4A">
        <w:rPr>
          <w:rStyle w:val="Hyperlink"/>
          <w:b/>
          <w:bCs/>
        </w:rPr>
        <w:t>cambridge.org</w:t>
      </w:r>
    </w:p>
    <w:p w14:paraId="0D589974" w14:textId="77777777" w:rsidR="00106A4A" w:rsidRPr="00106A4A" w:rsidRDefault="00106A4A" w:rsidP="00106A4A">
      <w:pPr>
        <w:rPr>
          <w:rStyle w:val="Hyperlink"/>
        </w:rPr>
      </w:pPr>
      <w:r w:rsidRPr="00106A4A">
        <w:rPr>
          <w:rStyle w:val="Hyperlink"/>
        </w:rPr>
        <w:t>Field astrobiology research in Moon–Mars analogue environments: instruments and methods - Cambridge University Press</w:t>
      </w:r>
    </w:p>
    <w:p w14:paraId="1B03B1E3"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"https://www.nasa.gov/overview-in-situ-resource-utilization/" \t "_blank"</w:instrText>
      </w:r>
      <w:r w:rsidRPr="00106A4A">
        <w:fldChar w:fldCharType="separate"/>
      </w:r>
    </w:p>
    <w:p w14:paraId="77CC1486" w14:textId="262D8715" w:rsidR="00106A4A" w:rsidRPr="00106A4A" w:rsidRDefault="00106A4A" w:rsidP="00106A4A">
      <w:pPr>
        <w:rPr>
          <w:rStyle w:val="Hyperlink"/>
        </w:rPr>
      </w:pPr>
      <w:r w:rsidRPr="00106A4A">
        <w:rPr>
          <w:rStyle w:val="Hyperlink"/>
          <w:noProof/>
        </w:rPr>
        <w:drawing>
          <wp:inline distT="0" distB="0" distL="0" distR="0" wp14:anchorId="69F1060B" wp14:editId="0E52F8D6">
            <wp:extent cx="1714500" cy="1714500"/>
            <wp:effectExtent l="0" t="0" r="0" b="0"/>
            <wp:docPr id="40144256" name="Picture 61"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4256" name="Picture 61" descr="A logo with white text and red and blue circ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6B3C4852" w14:textId="77777777" w:rsidR="00106A4A" w:rsidRPr="00106A4A" w:rsidRDefault="00106A4A" w:rsidP="00106A4A">
      <w:pPr>
        <w:rPr>
          <w:rStyle w:val="Hyperlink"/>
          <w:b/>
          <w:bCs/>
        </w:rPr>
      </w:pPr>
      <w:r w:rsidRPr="00106A4A">
        <w:rPr>
          <w:rStyle w:val="Hyperlink"/>
          <w:b/>
          <w:bCs/>
        </w:rPr>
        <w:t>nasa.gov</w:t>
      </w:r>
    </w:p>
    <w:p w14:paraId="02AF6482" w14:textId="77777777" w:rsidR="00106A4A" w:rsidRPr="00106A4A" w:rsidRDefault="00106A4A" w:rsidP="00106A4A">
      <w:pPr>
        <w:rPr>
          <w:rStyle w:val="Hyperlink"/>
        </w:rPr>
      </w:pPr>
      <w:r w:rsidRPr="00106A4A">
        <w:rPr>
          <w:rStyle w:val="Hyperlink"/>
        </w:rPr>
        <w:t>Overview: In-Situ Resource Utilization - NASA</w:t>
      </w:r>
    </w:p>
    <w:p w14:paraId="1DAF864D"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"https://en.wikipedia.org/wiki/In_situ_resource_utilization" \t "_blank"</w:instrText>
      </w:r>
      <w:r w:rsidRPr="00106A4A">
        <w:fldChar w:fldCharType="separate"/>
      </w:r>
    </w:p>
    <w:p w14:paraId="71BFFEDB" w14:textId="13CE866F" w:rsidR="00106A4A" w:rsidRPr="00106A4A" w:rsidRDefault="00106A4A" w:rsidP="00106A4A">
      <w:pPr>
        <w:rPr>
          <w:rStyle w:val="Hyperlink"/>
        </w:rPr>
      </w:pPr>
      <w:r w:rsidRPr="00106A4A">
        <w:rPr>
          <w:rStyle w:val="Hyperlink"/>
          <w:noProof/>
        </w:rPr>
        <w:drawing>
          <wp:inline distT="0" distB="0" distL="0" distR="0" wp14:anchorId="5E81BDDE" wp14:editId="2020D281">
            <wp:extent cx="1524000" cy="1524000"/>
            <wp:effectExtent l="0" t="0" r="0" b="0"/>
            <wp:docPr id="376759033" name="Picture 60" descr="A black letter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759033" name="Picture 60" descr="A black letter with a white backgroun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6DA101F4" w14:textId="77777777" w:rsidR="00106A4A" w:rsidRPr="00106A4A" w:rsidRDefault="00106A4A" w:rsidP="00106A4A">
      <w:pPr>
        <w:rPr>
          <w:rStyle w:val="Hyperlink"/>
          <w:b/>
          <w:bCs/>
        </w:rPr>
      </w:pPr>
      <w:r w:rsidRPr="00106A4A">
        <w:rPr>
          <w:rStyle w:val="Hyperlink"/>
          <w:b/>
          <w:bCs/>
        </w:rPr>
        <w:lastRenderedPageBreak/>
        <w:t>en.wikipedia.org</w:t>
      </w:r>
    </w:p>
    <w:p w14:paraId="54D4EB25" w14:textId="77777777" w:rsidR="00106A4A" w:rsidRPr="00106A4A" w:rsidRDefault="00106A4A" w:rsidP="00106A4A">
      <w:pPr>
        <w:rPr>
          <w:rStyle w:val="Hyperlink"/>
        </w:rPr>
      </w:pPr>
      <w:r w:rsidRPr="00106A4A">
        <w:rPr>
          <w:rStyle w:val="Hyperlink"/>
        </w:rPr>
        <w:t>In situ resource utilization - Wikipedia</w:t>
      </w:r>
    </w:p>
    <w:p w14:paraId="074DCDE0"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"https://www.csiro.au/en/work-with-us/use-our-labs-facilities/ISRU-Facility" \t "_blank"</w:instrText>
      </w:r>
      <w:r w:rsidRPr="00106A4A">
        <w:fldChar w:fldCharType="separate"/>
      </w:r>
    </w:p>
    <w:p w14:paraId="4EDFBF46" w14:textId="30C9BC8E" w:rsidR="00106A4A" w:rsidRPr="00106A4A" w:rsidRDefault="00106A4A" w:rsidP="00106A4A">
      <w:pPr>
        <w:rPr>
          <w:rStyle w:val="Hyperlink"/>
        </w:rPr>
      </w:pPr>
      <w:r w:rsidRPr="00106A4A">
        <w:rPr>
          <w:rStyle w:val="Hyperlink"/>
          <w:noProof/>
        </w:rPr>
        <w:drawing>
          <wp:inline distT="0" distB="0" distL="0" distR="0" wp14:anchorId="325DE0BD" wp14:editId="460E61C6">
            <wp:extent cx="152400" cy="152400"/>
            <wp:effectExtent l="0" t="0" r="0" b="0"/>
            <wp:docPr id="113984737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8B9C368" w14:textId="77777777" w:rsidR="00106A4A" w:rsidRPr="00106A4A" w:rsidRDefault="00106A4A" w:rsidP="00106A4A">
      <w:pPr>
        <w:rPr>
          <w:rStyle w:val="Hyperlink"/>
          <w:b/>
          <w:bCs/>
        </w:rPr>
      </w:pPr>
      <w:r w:rsidRPr="00106A4A">
        <w:rPr>
          <w:rStyle w:val="Hyperlink"/>
          <w:b/>
          <w:bCs/>
        </w:rPr>
        <w:t>csiro.au</w:t>
      </w:r>
    </w:p>
    <w:p w14:paraId="098A6AF7" w14:textId="77777777" w:rsidR="00106A4A" w:rsidRPr="00106A4A" w:rsidRDefault="00106A4A" w:rsidP="00106A4A">
      <w:pPr>
        <w:rPr>
          <w:rStyle w:val="Hyperlink"/>
        </w:rPr>
      </w:pPr>
      <w:r w:rsidRPr="00106A4A">
        <w:rPr>
          <w:rStyle w:val="Hyperlink"/>
        </w:rPr>
        <w:t>In-situ Resource Utilisation Facility - CSIRO</w:t>
      </w:r>
    </w:p>
    <w:p w14:paraId="1E3634B7"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"https://lsic.jhuapl.edu/Our-Work/Focus-Areas/index.php?fg=In-Situ-Resource-Utilization" \t "_blank"</w:instrText>
      </w:r>
      <w:r w:rsidRPr="00106A4A">
        <w:fldChar w:fldCharType="separate"/>
      </w:r>
    </w:p>
    <w:p w14:paraId="2090FFB0" w14:textId="7CE961E0" w:rsidR="00106A4A" w:rsidRPr="00106A4A" w:rsidRDefault="00106A4A" w:rsidP="00106A4A">
      <w:pPr>
        <w:rPr>
          <w:rStyle w:val="Hyperlink"/>
        </w:rPr>
      </w:pPr>
      <w:r w:rsidRPr="00106A4A">
        <w:rPr>
          <w:rStyle w:val="Hyperlink"/>
          <w:noProof/>
        </w:rPr>
        <w:drawing>
          <wp:inline distT="0" distB="0" distL="0" distR="0" wp14:anchorId="56838C80" wp14:editId="75EF6B04">
            <wp:extent cx="152400" cy="152400"/>
            <wp:effectExtent l="0" t="0" r="0" b="0"/>
            <wp:docPr id="196371759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5ADC70B" w14:textId="77777777" w:rsidR="00106A4A" w:rsidRPr="00106A4A" w:rsidRDefault="00106A4A" w:rsidP="00106A4A">
      <w:pPr>
        <w:rPr>
          <w:rStyle w:val="Hyperlink"/>
          <w:b/>
          <w:bCs/>
        </w:rPr>
      </w:pPr>
      <w:r w:rsidRPr="00106A4A">
        <w:rPr>
          <w:rStyle w:val="Hyperlink"/>
          <w:b/>
          <w:bCs/>
        </w:rPr>
        <w:t>lsic.jhuapl.edu</w:t>
      </w:r>
    </w:p>
    <w:p w14:paraId="26B9F579" w14:textId="77777777" w:rsidR="00106A4A" w:rsidRPr="00106A4A" w:rsidRDefault="00106A4A" w:rsidP="00106A4A">
      <w:pPr>
        <w:rPr>
          <w:rStyle w:val="Hyperlink"/>
        </w:rPr>
      </w:pPr>
      <w:r w:rsidRPr="00106A4A">
        <w:rPr>
          <w:rStyle w:val="Hyperlink"/>
        </w:rPr>
        <w:t>Lunar Surface Innovation Consortium: In Situ Resource Utilization</w:t>
      </w:r>
    </w:p>
    <w:p w14:paraId="470ADBD4"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"https://ntrs.nasa.gov/api/citations/20240005642/downloads/ICES_2024_SupportabilityMethodology_FINAL_3.pdf" \t "_blank"</w:instrText>
      </w:r>
      <w:r w:rsidRPr="00106A4A">
        <w:fldChar w:fldCharType="separate"/>
      </w:r>
    </w:p>
    <w:p w14:paraId="06A028B0" w14:textId="2DE01853" w:rsidR="00106A4A" w:rsidRPr="00106A4A" w:rsidRDefault="00106A4A" w:rsidP="00106A4A">
      <w:pPr>
        <w:rPr>
          <w:rStyle w:val="Hyperlink"/>
        </w:rPr>
      </w:pPr>
      <w:r w:rsidRPr="00106A4A">
        <w:rPr>
          <w:rStyle w:val="Hyperlink"/>
          <w:noProof/>
        </w:rPr>
        <w:drawing>
          <wp:inline distT="0" distB="0" distL="0" distR="0" wp14:anchorId="0FB1DC2D" wp14:editId="26387183">
            <wp:extent cx="609600" cy="609600"/>
            <wp:effectExtent l="0" t="0" r="0" b="0"/>
            <wp:docPr id="1680403508" name="Picture 57" descr="A logo of a nas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403508" name="Picture 57" descr="A logo of a nasa&#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4945A527" w14:textId="77777777" w:rsidR="00106A4A" w:rsidRPr="00106A4A" w:rsidRDefault="00106A4A" w:rsidP="00106A4A">
      <w:pPr>
        <w:rPr>
          <w:rStyle w:val="Hyperlink"/>
          <w:b/>
          <w:bCs/>
        </w:rPr>
      </w:pPr>
      <w:r w:rsidRPr="00106A4A">
        <w:rPr>
          <w:rStyle w:val="Hyperlink"/>
          <w:b/>
          <w:bCs/>
        </w:rPr>
        <w:t>ntrs.nasa.gov</w:t>
      </w:r>
    </w:p>
    <w:p w14:paraId="0FDDB25F" w14:textId="77777777" w:rsidR="00106A4A" w:rsidRPr="00106A4A" w:rsidRDefault="00106A4A" w:rsidP="00106A4A">
      <w:pPr>
        <w:rPr>
          <w:rStyle w:val="Hyperlink"/>
        </w:rPr>
      </w:pPr>
      <w:r w:rsidRPr="00106A4A">
        <w:rPr>
          <w:rStyle w:val="Hyperlink"/>
        </w:rPr>
        <w:t>Modeling Logistics and Supportability for Crewed Missions Beyond Low Earth Orbit</w:t>
      </w:r>
    </w:p>
    <w:p w14:paraId="47109AE3"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"https://www.governmentprocurement.com/news/the-role-of-logistics-in-successful-space-missions-key-strategies-for-efficient-space-exploration" \t "_blank"</w:instrText>
      </w:r>
      <w:r w:rsidRPr="00106A4A">
        <w:fldChar w:fldCharType="separate"/>
      </w:r>
    </w:p>
    <w:p w14:paraId="6312CF07" w14:textId="2BB33A36" w:rsidR="00106A4A" w:rsidRPr="00106A4A" w:rsidRDefault="00106A4A" w:rsidP="00106A4A">
      <w:pPr>
        <w:rPr>
          <w:rStyle w:val="Hyperlink"/>
        </w:rPr>
      </w:pPr>
      <w:r w:rsidRPr="00106A4A">
        <w:rPr>
          <w:rStyle w:val="Hyperlink"/>
          <w:noProof/>
        </w:rPr>
        <w:drawing>
          <wp:inline distT="0" distB="0" distL="0" distR="0" wp14:anchorId="35585D60" wp14:editId="5E676F7A">
            <wp:extent cx="2438400" cy="2438400"/>
            <wp:effectExtent l="0" t="0" r="0" b="0"/>
            <wp:docPr id="1043049541" name="Picture 56" descr="A green arrow pointing to the r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049541" name="Picture 56" descr="A green arrow pointing to the right&#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639D3434" w14:textId="77777777" w:rsidR="00106A4A" w:rsidRPr="00106A4A" w:rsidRDefault="00106A4A" w:rsidP="00106A4A">
      <w:pPr>
        <w:rPr>
          <w:rStyle w:val="Hyperlink"/>
          <w:b/>
          <w:bCs/>
        </w:rPr>
      </w:pPr>
      <w:r w:rsidRPr="00106A4A">
        <w:rPr>
          <w:rStyle w:val="Hyperlink"/>
          <w:b/>
          <w:bCs/>
        </w:rPr>
        <w:t>governmentprocurement.com</w:t>
      </w:r>
    </w:p>
    <w:p w14:paraId="20E8A7FA" w14:textId="77777777" w:rsidR="00106A4A" w:rsidRPr="00106A4A" w:rsidRDefault="00106A4A" w:rsidP="00106A4A">
      <w:pPr>
        <w:rPr>
          <w:rStyle w:val="Hyperlink"/>
        </w:rPr>
      </w:pPr>
      <w:r w:rsidRPr="00106A4A">
        <w:rPr>
          <w:rStyle w:val="Hyperlink"/>
        </w:rPr>
        <w:t>The Role of Logistics in Space Exploration: Strategies for Sustainable Space Missions</w:t>
      </w:r>
    </w:p>
    <w:p w14:paraId="1880E9AE"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"https://astrolab.pinpointhq.com/postings/24cfa5a7-7767-4ada-a3f4-2771fcb96a8a" \t "_blank"</w:instrText>
      </w:r>
      <w:r w:rsidRPr="00106A4A">
        <w:fldChar w:fldCharType="separate"/>
      </w:r>
    </w:p>
    <w:p w14:paraId="2491731B" w14:textId="4F2370D2" w:rsidR="00106A4A" w:rsidRPr="00106A4A" w:rsidRDefault="00106A4A" w:rsidP="00106A4A">
      <w:pPr>
        <w:rPr>
          <w:rStyle w:val="Hyperlink"/>
        </w:rPr>
      </w:pPr>
      <w:r w:rsidRPr="00106A4A">
        <w:rPr>
          <w:rStyle w:val="Hyperlink"/>
          <w:noProof/>
        </w:rPr>
        <w:lastRenderedPageBreak/>
        <w:drawing>
          <wp:inline distT="0" distB="0" distL="0" distR="0" wp14:anchorId="1A02FA1A" wp14:editId="7A2095E5">
            <wp:extent cx="304800" cy="304800"/>
            <wp:effectExtent l="0" t="0" r="0" b="0"/>
            <wp:docPr id="36824737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7AF9A3CE" w14:textId="77777777" w:rsidR="00106A4A" w:rsidRPr="00106A4A" w:rsidRDefault="00106A4A" w:rsidP="00106A4A">
      <w:pPr>
        <w:rPr>
          <w:rStyle w:val="Hyperlink"/>
          <w:b/>
          <w:bCs/>
        </w:rPr>
      </w:pPr>
      <w:r w:rsidRPr="00106A4A">
        <w:rPr>
          <w:rStyle w:val="Hyperlink"/>
          <w:b/>
          <w:bCs/>
        </w:rPr>
        <w:t>astrolab.pinpointhq.com</w:t>
      </w:r>
    </w:p>
    <w:p w14:paraId="560DFD3C" w14:textId="77777777" w:rsidR="00106A4A" w:rsidRPr="00106A4A" w:rsidRDefault="00106A4A" w:rsidP="00106A4A">
      <w:pPr>
        <w:rPr>
          <w:rStyle w:val="Hyperlink"/>
        </w:rPr>
      </w:pPr>
      <w:r w:rsidRPr="00106A4A">
        <w:rPr>
          <w:rStyle w:val="Hyperlink"/>
        </w:rPr>
        <w:t>Facilities Maintenance Technician (Temporary) - Hawthorne, California | Astrolab Careers</w:t>
      </w:r>
    </w:p>
    <w:p w14:paraId="71B8DA1C"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"https://whyy.org/segments/how-nasa-repairs-its-rovers-on-mars-without-ever-touching-them/" \t "_blank"</w:instrText>
      </w:r>
      <w:r w:rsidRPr="00106A4A">
        <w:fldChar w:fldCharType="separate"/>
      </w:r>
    </w:p>
    <w:p w14:paraId="5B9452EA" w14:textId="5F9EB2E2" w:rsidR="00106A4A" w:rsidRPr="00106A4A" w:rsidRDefault="00106A4A" w:rsidP="00106A4A">
      <w:pPr>
        <w:rPr>
          <w:rStyle w:val="Hyperlink"/>
        </w:rPr>
      </w:pPr>
      <w:r w:rsidRPr="00106A4A">
        <w:rPr>
          <w:rStyle w:val="Hyperlink"/>
          <w:noProof/>
        </w:rPr>
        <w:drawing>
          <wp:inline distT="0" distB="0" distL="0" distR="0" wp14:anchorId="7F418332" wp14:editId="412C80B3">
            <wp:extent cx="2438400" cy="2438400"/>
            <wp:effectExtent l="0" t="0" r="0" b="0"/>
            <wp:docPr id="1519417200" name="Picture 54" descr="A blu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417200" name="Picture 54" descr="A blue circle with white text&#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643DC6D4" w14:textId="77777777" w:rsidR="00106A4A" w:rsidRPr="00106A4A" w:rsidRDefault="00106A4A" w:rsidP="00106A4A">
      <w:pPr>
        <w:rPr>
          <w:rStyle w:val="Hyperlink"/>
          <w:b/>
          <w:bCs/>
        </w:rPr>
      </w:pPr>
      <w:r w:rsidRPr="00106A4A">
        <w:rPr>
          <w:rStyle w:val="Hyperlink"/>
          <w:b/>
          <w:bCs/>
        </w:rPr>
        <w:t>whyy.org</w:t>
      </w:r>
    </w:p>
    <w:p w14:paraId="31019B78" w14:textId="77777777" w:rsidR="00106A4A" w:rsidRPr="00106A4A" w:rsidRDefault="00106A4A" w:rsidP="00106A4A">
      <w:pPr>
        <w:rPr>
          <w:rStyle w:val="Hyperlink"/>
        </w:rPr>
      </w:pPr>
      <w:r w:rsidRPr="00106A4A">
        <w:rPr>
          <w:rStyle w:val="Hyperlink"/>
        </w:rPr>
        <w:t>How NASA repairs its rovers on Mars, without ever touching them - WHYY</w:t>
      </w:r>
    </w:p>
    <w:p w14:paraId="25B60604"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"https://www.meegle.com/en_us/topics/space-commercial/space-logistics" \t "_blank"</w:instrText>
      </w:r>
      <w:r w:rsidRPr="00106A4A">
        <w:fldChar w:fldCharType="separate"/>
      </w:r>
    </w:p>
    <w:p w14:paraId="53117C80" w14:textId="244D8C05" w:rsidR="00106A4A" w:rsidRPr="00106A4A" w:rsidRDefault="00106A4A" w:rsidP="00106A4A">
      <w:pPr>
        <w:rPr>
          <w:rStyle w:val="Hyperlink"/>
        </w:rPr>
      </w:pPr>
      <w:r w:rsidRPr="00106A4A">
        <w:rPr>
          <w:rStyle w:val="Hyperlink"/>
          <w:noProof/>
        </w:rPr>
        <w:drawing>
          <wp:inline distT="0" distB="0" distL="0" distR="0" wp14:anchorId="0F530782" wp14:editId="635223A6">
            <wp:extent cx="2286000" cy="2298700"/>
            <wp:effectExtent l="0" t="0" r="0" b="0"/>
            <wp:docPr id="21594611" name="Picture 53" descr="A blue and purple fish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4611" name="Picture 53" descr="A blue and purple fish logo&#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0" cy="2298700"/>
                    </a:xfrm>
                    <a:prstGeom prst="rect">
                      <a:avLst/>
                    </a:prstGeom>
                    <a:noFill/>
                    <a:ln>
                      <a:noFill/>
                    </a:ln>
                  </pic:spPr>
                </pic:pic>
              </a:graphicData>
            </a:graphic>
          </wp:inline>
        </w:drawing>
      </w:r>
    </w:p>
    <w:p w14:paraId="60E22B6A" w14:textId="77777777" w:rsidR="00106A4A" w:rsidRPr="00106A4A" w:rsidRDefault="00106A4A" w:rsidP="00106A4A">
      <w:pPr>
        <w:rPr>
          <w:rStyle w:val="Hyperlink"/>
          <w:b/>
          <w:bCs/>
        </w:rPr>
      </w:pPr>
      <w:r w:rsidRPr="00106A4A">
        <w:rPr>
          <w:rStyle w:val="Hyperlink"/>
          <w:b/>
          <w:bCs/>
        </w:rPr>
        <w:t>meegle.com</w:t>
      </w:r>
    </w:p>
    <w:p w14:paraId="5FA87771" w14:textId="77777777" w:rsidR="00106A4A" w:rsidRPr="00106A4A" w:rsidRDefault="00106A4A" w:rsidP="00106A4A">
      <w:pPr>
        <w:rPr>
          <w:rStyle w:val="Hyperlink"/>
        </w:rPr>
      </w:pPr>
      <w:r w:rsidRPr="00106A4A">
        <w:rPr>
          <w:rStyle w:val="Hyperlink"/>
        </w:rPr>
        <w:t>Space Logistics - Meegle</w:t>
      </w:r>
    </w:p>
    <w:p w14:paraId="5CFB2681" w14:textId="77777777" w:rsidR="00106A4A" w:rsidRPr="00106A4A" w:rsidRDefault="00106A4A" w:rsidP="00106A4A">
      <w:pPr>
        <w:rPr>
          <w:rStyle w:val="Hyperlink"/>
        </w:rPr>
      </w:pPr>
      <w:r w:rsidRPr="00106A4A">
        <w:rPr>
          <w:rStyle w:val="Hyperlink"/>
        </w:rPr>
        <w:t>Opens in a new window</w:t>
      </w:r>
      <w:r w:rsidRPr="00106A4A">
        <w:fldChar w:fldCharType="end"/>
      </w:r>
      <w:r w:rsidRPr="00106A4A">
        <w:fldChar w:fldCharType="begin"/>
      </w:r>
      <w:r w:rsidRPr="00106A4A">
        <w:instrText>HYPERLINK "https://scispace.com/pdf/space-logistics-current-status-and-perspectives-7ri16v4epu.pdf" \t "_blank"</w:instrText>
      </w:r>
      <w:r w:rsidRPr="00106A4A">
        <w:fldChar w:fldCharType="separate"/>
      </w:r>
    </w:p>
    <w:p w14:paraId="2A0117C1" w14:textId="5924EC8F" w:rsidR="00106A4A" w:rsidRPr="00106A4A" w:rsidRDefault="00106A4A" w:rsidP="00106A4A">
      <w:pPr>
        <w:rPr>
          <w:rStyle w:val="Hyperlink"/>
        </w:rPr>
      </w:pPr>
      <w:r w:rsidRPr="00106A4A">
        <w:rPr>
          <w:rStyle w:val="Hyperlink"/>
          <w:noProof/>
        </w:rPr>
        <w:lastRenderedPageBreak/>
        <w:drawing>
          <wp:inline distT="0" distB="0" distL="0" distR="0" wp14:anchorId="7F53C0E4" wp14:editId="27C8B06C">
            <wp:extent cx="342900" cy="336550"/>
            <wp:effectExtent l="0" t="0" r="0" b="6350"/>
            <wp:docPr id="122338331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2900" cy="336550"/>
                    </a:xfrm>
                    <a:prstGeom prst="rect">
                      <a:avLst/>
                    </a:prstGeom>
                    <a:noFill/>
                    <a:ln>
                      <a:noFill/>
                    </a:ln>
                  </pic:spPr>
                </pic:pic>
              </a:graphicData>
            </a:graphic>
          </wp:inline>
        </w:drawing>
      </w:r>
    </w:p>
    <w:p w14:paraId="06F90861" w14:textId="77777777" w:rsidR="00106A4A" w:rsidRPr="00106A4A" w:rsidRDefault="00106A4A" w:rsidP="00106A4A">
      <w:pPr>
        <w:rPr>
          <w:rStyle w:val="Hyperlink"/>
          <w:b/>
          <w:bCs/>
        </w:rPr>
      </w:pPr>
      <w:r w:rsidRPr="00106A4A">
        <w:rPr>
          <w:rStyle w:val="Hyperlink"/>
          <w:b/>
          <w:bCs/>
        </w:rPr>
        <w:t>scispace.com</w:t>
      </w:r>
    </w:p>
    <w:p w14:paraId="1AC32CBC" w14:textId="77777777" w:rsidR="00106A4A" w:rsidRPr="00106A4A" w:rsidRDefault="00106A4A" w:rsidP="00106A4A">
      <w:pPr>
        <w:rPr>
          <w:rStyle w:val="Hyperlink"/>
        </w:rPr>
      </w:pPr>
      <w:r w:rsidRPr="00106A4A">
        <w:rPr>
          <w:rStyle w:val="Hyperlink"/>
        </w:rPr>
        <w:t>Space Logistics - Current Status and Perspectives - SciSpace</w:t>
      </w:r>
    </w:p>
    <w:p w14:paraId="4C97E450" w14:textId="77777777" w:rsidR="00106A4A" w:rsidRPr="00106A4A" w:rsidRDefault="00106A4A" w:rsidP="00106A4A">
      <w:r w:rsidRPr="00106A4A">
        <w:fldChar w:fldCharType="end"/>
      </w:r>
    </w:p>
    <w:p w14:paraId="565E69E8" w14:textId="77777777" w:rsidR="00EC4A02" w:rsidRDefault="00EC4A02"/>
    <w:sectPr w:rsidR="00EC4A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21D45"/>
    <w:multiLevelType w:val="multilevel"/>
    <w:tmpl w:val="43AC7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EE6BB1"/>
    <w:multiLevelType w:val="multilevel"/>
    <w:tmpl w:val="624A1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CB5C32"/>
    <w:multiLevelType w:val="multilevel"/>
    <w:tmpl w:val="640A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185C20"/>
    <w:multiLevelType w:val="multilevel"/>
    <w:tmpl w:val="124C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9F1E0A"/>
    <w:multiLevelType w:val="multilevel"/>
    <w:tmpl w:val="481E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ED669A"/>
    <w:multiLevelType w:val="multilevel"/>
    <w:tmpl w:val="BDC8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0A6EC0"/>
    <w:multiLevelType w:val="multilevel"/>
    <w:tmpl w:val="02106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5341734">
    <w:abstractNumId w:val="1"/>
  </w:num>
  <w:num w:numId="2" w16cid:durableId="1790661999">
    <w:abstractNumId w:val="6"/>
  </w:num>
  <w:num w:numId="3" w16cid:durableId="309403739">
    <w:abstractNumId w:val="4"/>
  </w:num>
  <w:num w:numId="4" w16cid:durableId="1220675843">
    <w:abstractNumId w:val="5"/>
  </w:num>
  <w:num w:numId="5" w16cid:durableId="1498695449">
    <w:abstractNumId w:val="0"/>
  </w:num>
  <w:num w:numId="6" w16cid:durableId="2031375740">
    <w:abstractNumId w:val="2"/>
  </w:num>
  <w:num w:numId="7" w16cid:durableId="579675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A02"/>
    <w:rsid w:val="00106A4A"/>
    <w:rsid w:val="001D53D5"/>
    <w:rsid w:val="00897A3B"/>
    <w:rsid w:val="00920D36"/>
    <w:rsid w:val="00945D51"/>
    <w:rsid w:val="00EC4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5DFCF"/>
  <w15:chartTrackingRefBased/>
  <w15:docId w15:val="{A1212267-75C0-4F1B-8D81-629933767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A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4A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4A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4A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4A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4A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A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A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A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A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4A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4A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4A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4A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4A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A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A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A02"/>
    <w:rPr>
      <w:rFonts w:eastAsiaTheme="majorEastAsia" w:cstheme="majorBidi"/>
      <w:color w:val="272727" w:themeColor="text1" w:themeTint="D8"/>
    </w:rPr>
  </w:style>
  <w:style w:type="paragraph" w:styleId="Title">
    <w:name w:val="Title"/>
    <w:basedOn w:val="Normal"/>
    <w:next w:val="Normal"/>
    <w:link w:val="TitleChar"/>
    <w:uiPriority w:val="10"/>
    <w:qFormat/>
    <w:rsid w:val="00EC4A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4A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4A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A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A02"/>
    <w:pPr>
      <w:spacing w:before="160"/>
      <w:jc w:val="center"/>
    </w:pPr>
    <w:rPr>
      <w:i/>
      <w:iCs/>
      <w:color w:val="404040" w:themeColor="text1" w:themeTint="BF"/>
    </w:rPr>
  </w:style>
  <w:style w:type="character" w:customStyle="1" w:styleId="QuoteChar">
    <w:name w:val="Quote Char"/>
    <w:basedOn w:val="DefaultParagraphFont"/>
    <w:link w:val="Quote"/>
    <w:uiPriority w:val="29"/>
    <w:rsid w:val="00EC4A02"/>
    <w:rPr>
      <w:i/>
      <w:iCs/>
      <w:color w:val="404040" w:themeColor="text1" w:themeTint="BF"/>
    </w:rPr>
  </w:style>
  <w:style w:type="paragraph" w:styleId="ListParagraph">
    <w:name w:val="List Paragraph"/>
    <w:basedOn w:val="Normal"/>
    <w:uiPriority w:val="34"/>
    <w:qFormat/>
    <w:rsid w:val="00EC4A02"/>
    <w:pPr>
      <w:ind w:left="720"/>
      <w:contextualSpacing/>
    </w:pPr>
  </w:style>
  <w:style w:type="character" w:styleId="IntenseEmphasis">
    <w:name w:val="Intense Emphasis"/>
    <w:basedOn w:val="DefaultParagraphFont"/>
    <w:uiPriority w:val="21"/>
    <w:qFormat/>
    <w:rsid w:val="00EC4A02"/>
    <w:rPr>
      <w:i/>
      <w:iCs/>
      <w:color w:val="0F4761" w:themeColor="accent1" w:themeShade="BF"/>
    </w:rPr>
  </w:style>
  <w:style w:type="paragraph" w:styleId="IntenseQuote">
    <w:name w:val="Intense Quote"/>
    <w:basedOn w:val="Normal"/>
    <w:next w:val="Normal"/>
    <w:link w:val="IntenseQuoteChar"/>
    <w:uiPriority w:val="30"/>
    <w:qFormat/>
    <w:rsid w:val="00EC4A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4A02"/>
    <w:rPr>
      <w:i/>
      <w:iCs/>
      <w:color w:val="0F4761" w:themeColor="accent1" w:themeShade="BF"/>
    </w:rPr>
  </w:style>
  <w:style w:type="character" w:styleId="IntenseReference">
    <w:name w:val="Intense Reference"/>
    <w:basedOn w:val="DefaultParagraphFont"/>
    <w:uiPriority w:val="32"/>
    <w:qFormat/>
    <w:rsid w:val="00EC4A02"/>
    <w:rPr>
      <w:b/>
      <w:bCs/>
      <w:smallCaps/>
      <w:color w:val="0F4761" w:themeColor="accent1" w:themeShade="BF"/>
      <w:spacing w:val="5"/>
    </w:rPr>
  </w:style>
  <w:style w:type="character" w:styleId="Hyperlink">
    <w:name w:val="Hyperlink"/>
    <w:basedOn w:val="DefaultParagraphFont"/>
    <w:uiPriority w:val="99"/>
    <w:unhideWhenUsed/>
    <w:rsid w:val="00106A4A"/>
    <w:rPr>
      <w:color w:val="467886" w:themeColor="hyperlink"/>
      <w:u w:val="single"/>
    </w:rPr>
  </w:style>
  <w:style w:type="character" w:styleId="UnresolvedMention">
    <w:name w:val="Unresolved Mention"/>
    <w:basedOn w:val="DefaultParagraphFont"/>
    <w:uiPriority w:val="99"/>
    <w:semiHidden/>
    <w:unhideWhenUsed/>
    <w:rsid w:val="00106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8248</Words>
  <Characters>47015</Characters>
  <Application>Microsoft Office Word</Application>
  <DocSecurity>0</DocSecurity>
  <Lines>391</Lines>
  <Paragraphs>110</Paragraphs>
  <ScaleCrop>false</ScaleCrop>
  <Company/>
  <LinksUpToDate>false</LinksUpToDate>
  <CharactersWithSpaces>55153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Taimour Ahmed</dc:creator>
  <cp:keywords/>
  <dc:description/>
  <cp:lastModifiedBy>Taimour Ahmed</cp:lastModifiedBy>
  <cp:revision>4</cp:revision>
  <dcterms:created xsi:type="dcterms:W3CDTF">2025-10-22T19:47:00Z</dcterms:created>
  <dcterms:modified xsi:type="dcterms:W3CDTF">2025-10-22T19:50:00Z</dcterms:modified>
</cp:coreProperties>
</file>