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233F4" w14:textId="77777777" w:rsidR="00282BB8" w:rsidRDefault="00D33A86">
      <w:pPr>
        <w:pStyle w:val="Ttulo"/>
        <w:rPr>
          <w:sz w:val="36"/>
          <w:szCs w:val="36"/>
        </w:rPr>
      </w:pPr>
      <w:bookmarkStart w:id="0" w:name="_heading=h.944ray37qv7" w:colFirst="0" w:colLast="0"/>
      <w:bookmarkEnd w:id="0"/>
      <w:r>
        <w:rPr>
          <w:sz w:val="36"/>
          <w:szCs w:val="36"/>
        </w:rPr>
        <w:t>Expression of Interest Template – UC3M Supervisors – MSCA Postdoctoral Fellowships 2025</w:t>
      </w:r>
    </w:p>
    <w:p w14:paraId="599015BE" w14:textId="77777777" w:rsidR="00282BB8" w:rsidRDefault="00D33A86">
      <w:pPr>
        <w:pStyle w:val="Ttulo2"/>
      </w:pPr>
      <w:r>
        <w:t>1. Hosting Information</w:t>
      </w:r>
    </w:p>
    <w:p w14:paraId="079F0ED7" w14:textId="77777777" w:rsidR="00282BB8" w:rsidRDefault="00D33A86">
      <w:r>
        <w:t xml:space="preserve">Offer Deadline: </w:t>
      </w:r>
    </w:p>
    <w:p w14:paraId="7C090865" w14:textId="77777777" w:rsidR="00282BB8" w:rsidRDefault="00D33A86">
      <w:r>
        <w:t>EU Research Framework Programme: Horizon Europe - MSCA</w:t>
      </w:r>
    </w:p>
    <w:p w14:paraId="01941709" w14:textId="77777777" w:rsidR="00282BB8" w:rsidRDefault="00D33A86">
      <w:r>
        <w:t>Country: Spain</w:t>
      </w:r>
    </w:p>
    <w:p w14:paraId="29446FFD" w14:textId="77777777" w:rsidR="00282BB8" w:rsidRDefault="00D33A86">
      <w:r>
        <w:t xml:space="preserve">City: </w:t>
      </w:r>
      <w:r w:rsidR="00867C1D">
        <w:t>Madrid / Getafe</w:t>
      </w:r>
    </w:p>
    <w:p w14:paraId="41890DD6" w14:textId="77777777" w:rsidR="00282BB8" w:rsidRDefault="00282BB8">
      <w:pPr>
        <w:pStyle w:val="Ttulo2"/>
      </w:pPr>
    </w:p>
    <w:p w14:paraId="41E49050" w14:textId="77777777" w:rsidR="00282BB8" w:rsidRDefault="00D33A86">
      <w:pPr>
        <w:pStyle w:val="Ttulo2"/>
      </w:pPr>
      <w:r>
        <w:t xml:space="preserve">2. </w:t>
      </w:r>
      <w:proofErr w:type="spellStart"/>
      <w:r>
        <w:t>Organisation</w:t>
      </w:r>
      <w:proofErr w:type="spellEnd"/>
      <w:r>
        <w:t xml:space="preserve"> / Institute</w:t>
      </w:r>
    </w:p>
    <w:p w14:paraId="78812CD1" w14:textId="77777777" w:rsidR="00282BB8" w:rsidRPr="00867C1D" w:rsidRDefault="00D33A86">
      <w:pPr>
        <w:rPr>
          <w:lang w:val="es-ES"/>
        </w:rPr>
      </w:pPr>
      <w:proofErr w:type="spellStart"/>
      <w:r w:rsidRPr="00867C1D">
        <w:rPr>
          <w:lang w:val="es-ES"/>
        </w:rPr>
        <w:t>Organisation</w:t>
      </w:r>
      <w:proofErr w:type="spellEnd"/>
      <w:r w:rsidRPr="00867C1D">
        <w:rPr>
          <w:lang w:val="es-ES"/>
        </w:rPr>
        <w:t xml:space="preserve"> / Company: </w:t>
      </w:r>
      <w:r w:rsidR="00867C1D" w:rsidRPr="00867C1D">
        <w:rPr>
          <w:lang w:val="es-ES"/>
        </w:rPr>
        <w:t>Universidad Carlos III de</w:t>
      </w:r>
      <w:r w:rsidR="00867C1D">
        <w:rPr>
          <w:lang w:val="es-ES"/>
        </w:rPr>
        <w:t xml:space="preserve"> Madrid </w:t>
      </w:r>
    </w:p>
    <w:p w14:paraId="0EA15360" w14:textId="77777777" w:rsidR="00282BB8" w:rsidRDefault="00D33A86">
      <w:r>
        <w:t xml:space="preserve">Department: </w:t>
      </w:r>
      <w:r w:rsidR="00867C1D" w:rsidRPr="00867C1D">
        <w:t>International Law, Ecclesiastical Law and Philosophy of Law</w:t>
      </w:r>
    </w:p>
    <w:p w14:paraId="5E0850AE" w14:textId="77777777" w:rsidR="00282BB8" w:rsidRDefault="00D33A86">
      <w:r>
        <w:t xml:space="preserve">Laboratory (group): </w:t>
      </w:r>
      <w:r w:rsidR="00867C1D">
        <w:t>Research Group on Law and Justice</w:t>
      </w:r>
    </w:p>
    <w:p w14:paraId="000C1601" w14:textId="77777777" w:rsidR="00282BB8" w:rsidRDefault="00D33A86">
      <w:r>
        <w:t xml:space="preserve">Is the hosting related to staff position within a Research Infrastructure? </w:t>
      </w:r>
    </w:p>
    <w:p w14:paraId="6AB4E254" w14:textId="77777777" w:rsidR="00282BB8" w:rsidRDefault="00282BB8">
      <w:pPr>
        <w:pStyle w:val="Ttulo2"/>
      </w:pPr>
    </w:p>
    <w:p w14:paraId="385B92AD" w14:textId="77777777" w:rsidR="00282BB8" w:rsidRDefault="00D33A86">
      <w:pPr>
        <w:pStyle w:val="Ttulo2"/>
      </w:pPr>
      <w:r>
        <w:t>3. Contact Information</w:t>
      </w:r>
    </w:p>
    <w:p w14:paraId="2C16B604" w14:textId="77777777" w:rsidR="00282BB8" w:rsidRDefault="00D33A86">
      <w:proofErr w:type="spellStart"/>
      <w:r>
        <w:t>Organisation</w:t>
      </w:r>
      <w:proofErr w:type="spellEnd"/>
      <w:r>
        <w:t xml:space="preserve"> / Company Type: </w:t>
      </w:r>
      <w:r w:rsidR="00867C1D">
        <w:t xml:space="preserve">Universidad Carlos III de Madrid / </w:t>
      </w:r>
      <w:r>
        <w:t>Higher Education Institution</w:t>
      </w:r>
    </w:p>
    <w:p w14:paraId="7E516FA5" w14:textId="77777777" w:rsidR="00282BB8" w:rsidRDefault="00D33A86">
      <w:r>
        <w:t xml:space="preserve">Website (if you have one for the group/department): </w:t>
      </w:r>
      <w:hyperlink r:id="rId8" w:history="1">
        <w:r w:rsidR="00867C1D" w:rsidRPr="0035642E">
          <w:rPr>
            <w:rStyle w:val="Hipervnculo"/>
          </w:rPr>
          <w:t>www.derechoyjusticia.net</w:t>
        </w:r>
      </w:hyperlink>
      <w:r w:rsidR="00867C1D">
        <w:t xml:space="preserve"> </w:t>
      </w:r>
    </w:p>
    <w:p w14:paraId="153515FD" w14:textId="77777777" w:rsidR="00282BB8" w:rsidRPr="00867C1D" w:rsidRDefault="00D33A86">
      <w:pPr>
        <w:rPr>
          <w:lang w:val="fr-FR"/>
        </w:rPr>
      </w:pPr>
      <w:proofErr w:type="gramStart"/>
      <w:r w:rsidRPr="00867C1D">
        <w:rPr>
          <w:lang w:val="fr-FR"/>
        </w:rPr>
        <w:t>Email:</w:t>
      </w:r>
      <w:proofErr w:type="gramEnd"/>
      <w:r w:rsidRPr="00867C1D">
        <w:rPr>
          <w:lang w:val="fr-FR"/>
        </w:rPr>
        <w:t xml:space="preserve"> </w:t>
      </w:r>
      <w:r w:rsidR="00867C1D" w:rsidRPr="00867C1D">
        <w:rPr>
          <w:lang w:val="fr-FR"/>
        </w:rPr>
        <w:t>derechoyjusticia@u</w:t>
      </w:r>
      <w:r w:rsidR="00867C1D">
        <w:rPr>
          <w:lang w:val="fr-FR"/>
        </w:rPr>
        <w:t>c3m.es</w:t>
      </w:r>
    </w:p>
    <w:p w14:paraId="309946EE" w14:textId="77777777" w:rsidR="00282BB8" w:rsidRPr="009D3AD7" w:rsidRDefault="00D33A86">
      <w:pPr>
        <w:rPr>
          <w:lang w:val="fr-FR"/>
        </w:rPr>
      </w:pPr>
      <w:r w:rsidRPr="009D3AD7">
        <w:rPr>
          <w:lang w:val="fr-FR"/>
        </w:rPr>
        <w:t xml:space="preserve">Postal </w:t>
      </w:r>
      <w:proofErr w:type="gramStart"/>
      <w:r w:rsidRPr="009D3AD7">
        <w:rPr>
          <w:lang w:val="fr-FR"/>
        </w:rPr>
        <w:t>Code:</w:t>
      </w:r>
      <w:proofErr w:type="gramEnd"/>
      <w:r w:rsidRPr="009D3AD7">
        <w:rPr>
          <w:lang w:val="fr-FR"/>
        </w:rPr>
        <w:t xml:space="preserve"> </w:t>
      </w:r>
      <w:r w:rsidR="00867C1D" w:rsidRPr="009D3AD7">
        <w:rPr>
          <w:lang w:val="fr-FR"/>
        </w:rPr>
        <w:t>28903</w:t>
      </w:r>
    </w:p>
    <w:p w14:paraId="0342DEE6" w14:textId="77777777" w:rsidR="00282BB8" w:rsidRDefault="00D33A86">
      <w:r w:rsidRPr="00867C1D">
        <w:rPr>
          <w:lang w:val="es-ES"/>
        </w:rPr>
        <w:t xml:space="preserve">Street: </w:t>
      </w:r>
      <w:r w:rsidR="00867C1D" w:rsidRPr="00867C1D">
        <w:rPr>
          <w:lang w:val="es-ES"/>
        </w:rPr>
        <w:t xml:space="preserve">Facultad de Ciencias Sociales y Jurídicas, Calle Madrid, 126. </w:t>
      </w:r>
      <w:r w:rsidR="00867C1D" w:rsidRPr="00867C1D">
        <w:t>28903 Getafe (Madrid) España</w:t>
      </w:r>
    </w:p>
    <w:p w14:paraId="376DC724" w14:textId="77777777" w:rsidR="00282BB8" w:rsidRDefault="00282BB8">
      <w:pPr>
        <w:pStyle w:val="Ttulo2"/>
      </w:pPr>
    </w:p>
    <w:p w14:paraId="097D82A8" w14:textId="77777777" w:rsidR="00282BB8" w:rsidRDefault="00D33A86">
      <w:pPr>
        <w:pStyle w:val="Ttulo2"/>
      </w:pPr>
      <w:r>
        <w:t>4. Research group / Research line description</w:t>
      </w:r>
    </w:p>
    <w:p w14:paraId="2F0A1198" w14:textId="77777777" w:rsidR="00867C1D" w:rsidRDefault="00867C1D"/>
    <w:p w14:paraId="3051AE4A" w14:textId="77777777" w:rsidR="00867C1D" w:rsidRDefault="00867C1D">
      <w:hyperlink r:id="rId9" w:history="1">
        <w:r w:rsidRPr="00801DE1">
          <w:rPr>
            <w:rStyle w:val="Hipervnculo"/>
          </w:rPr>
          <w:t>https://derechoyjusticia.net/en/about</w:t>
        </w:r>
      </w:hyperlink>
      <w:r>
        <w:t xml:space="preserve"> </w:t>
      </w:r>
    </w:p>
    <w:p w14:paraId="48981DF4" w14:textId="77777777" w:rsidR="00BD12AF" w:rsidRPr="00BD12AF" w:rsidRDefault="00BD12AF" w:rsidP="00BD12AF">
      <w:pPr>
        <w:rPr>
          <w:lang w:val="es-ES"/>
        </w:rPr>
      </w:pPr>
      <w:r w:rsidRPr="00BD12AF">
        <w:t xml:space="preserve">The candidate will join the Research Group on Law and Justice (GIDYJ), led by José María </w:t>
      </w:r>
      <w:proofErr w:type="spellStart"/>
      <w:r w:rsidRPr="00BD12AF">
        <w:t>Sauca</w:t>
      </w:r>
      <w:proofErr w:type="spellEnd"/>
      <w:r w:rsidRPr="00BD12AF">
        <w:t xml:space="preserve">, </w:t>
      </w:r>
      <w:r>
        <w:t>Professor</w:t>
      </w:r>
      <w:r w:rsidRPr="00BD12AF">
        <w:t xml:space="preserve"> of Philosophy of Law. Officially established and recognized by Universidad Carlos III de Madrid in 2005, GIDYJ had already fostered collaboration among its members for several years prior. Its work is defined by an interdisciplinary approach that bridges theory and practice, embraces an international outlook, and pursues a forward-thinking research agenda. </w:t>
      </w:r>
      <w:proofErr w:type="spellStart"/>
      <w:r w:rsidRPr="00BD12AF">
        <w:rPr>
          <w:lang w:val="es-ES"/>
        </w:rPr>
        <w:t>Its</w:t>
      </w:r>
      <w:proofErr w:type="spellEnd"/>
      <w:r w:rsidRPr="00BD12AF">
        <w:rPr>
          <w:lang w:val="es-ES"/>
        </w:rPr>
        <w:t xml:space="preserve"> </w:t>
      </w:r>
      <w:proofErr w:type="spellStart"/>
      <w:r w:rsidRPr="00BD12AF">
        <w:rPr>
          <w:lang w:val="es-ES"/>
        </w:rPr>
        <w:t>main</w:t>
      </w:r>
      <w:proofErr w:type="spellEnd"/>
      <w:r w:rsidRPr="00BD12AF">
        <w:rPr>
          <w:lang w:val="es-ES"/>
        </w:rPr>
        <w:t xml:space="preserve"> </w:t>
      </w:r>
      <w:proofErr w:type="spellStart"/>
      <w:r w:rsidRPr="00BD12AF">
        <w:rPr>
          <w:u w:val="single"/>
          <w:lang w:val="es-ES"/>
        </w:rPr>
        <w:t>research</w:t>
      </w:r>
      <w:proofErr w:type="spellEnd"/>
      <w:r w:rsidRPr="00BD12AF">
        <w:rPr>
          <w:u w:val="single"/>
          <w:lang w:val="es-ES"/>
        </w:rPr>
        <w:t xml:space="preserve"> </w:t>
      </w:r>
      <w:proofErr w:type="spellStart"/>
      <w:r w:rsidRPr="00BD12AF">
        <w:rPr>
          <w:u w:val="single"/>
          <w:lang w:val="es-ES"/>
        </w:rPr>
        <w:t>lines</w:t>
      </w:r>
      <w:proofErr w:type="spellEnd"/>
      <w:r w:rsidRPr="00BD12AF">
        <w:rPr>
          <w:lang w:val="es-ES"/>
        </w:rPr>
        <w:t xml:space="preserve"> </w:t>
      </w:r>
      <w:proofErr w:type="spellStart"/>
      <w:r w:rsidRPr="00BD12AF">
        <w:rPr>
          <w:lang w:val="es-ES"/>
        </w:rPr>
        <w:t>include</w:t>
      </w:r>
      <w:proofErr w:type="spellEnd"/>
      <w:r w:rsidRPr="00BD12AF">
        <w:rPr>
          <w:lang w:val="es-ES"/>
        </w:rPr>
        <w:t>:</w:t>
      </w:r>
    </w:p>
    <w:p w14:paraId="0EC20803" w14:textId="77777777" w:rsidR="00BD12AF" w:rsidRPr="00BD12AF" w:rsidRDefault="00BD12AF" w:rsidP="00BD12AF">
      <w:pPr>
        <w:numPr>
          <w:ilvl w:val="0"/>
          <w:numId w:val="11"/>
        </w:numPr>
      </w:pPr>
      <w:r w:rsidRPr="00BD12AF">
        <w:rPr>
          <w:b/>
          <w:bCs/>
        </w:rPr>
        <w:t>Culture of Lawfulness</w:t>
      </w:r>
      <w:r w:rsidRPr="00BD12AF">
        <w:t>: Integrity, honesty, trust, transparency, accountability, and anti-corruption strategies.</w:t>
      </w:r>
    </w:p>
    <w:p w14:paraId="44BA23EC" w14:textId="77777777" w:rsidR="00BD12AF" w:rsidRPr="00BD12AF" w:rsidRDefault="00BD12AF" w:rsidP="00BD12AF">
      <w:pPr>
        <w:numPr>
          <w:ilvl w:val="0"/>
          <w:numId w:val="11"/>
        </w:numPr>
      </w:pPr>
      <w:r w:rsidRPr="00BD12AF">
        <w:rPr>
          <w:b/>
          <w:bCs/>
        </w:rPr>
        <w:t>Democracy and Good Governance</w:t>
      </w:r>
      <w:r w:rsidRPr="00BD12AF">
        <w:t>: Democratic theory, governance, globalization, and ecological challenges.</w:t>
      </w:r>
    </w:p>
    <w:p w14:paraId="3400DD7E" w14:textId="77777777" w:rsidR="00BD12AF" w:rsidRPr="00BD12AF" w:rsidRDefault="00BD12AF" w:rsidP="00BD12AF">
      <w:pPr>
        <w:numPr>
          <w:ilvl w:val="0"/>
          <w:numId w:val="11"/>
        </w:numPr>
      </w:pPr>
      <w:r w:rsidRPr="00BD12AF">
        <w:rPr>
          <w:b/>
          <w:bCs/>
        </w:rPr>
        <w:t>Identity and Citizenship</w:t>
      </w:r>
      <w:r w:rsidRPr="00BD12AF">
        <w:t>: Law and culture, minorities, gender, civil society, memory, and human rights.</w:t>
      </w:r>
    </w:p>
    <w:p w14:paraId="203DEC90" w14:textId="77777777" w:rsidR="00BD12AF" w:rsidRPr="00BD12AF" w:rsidRDefault="00BD12AF" w:rsidP="00BD12AF">
      <w:pPr>
        <w:numPr>
          <w:ilvl w:val="0"/>
          <w:numId w:val="11"/>
        </w:numPr>
      </w:pPr>
      <w:r w:rsidRPr="00BD12AF">
        <w:rPr>
          <w:b/>
          <w:bCs/>
        </w:rPr>
        <w:t>Crisis of Legal Formalism</w:t>
      </w:r>
      <w:r w:rsidRPr="00BD12AF">
        <w:t>: Legal pluralism, anti-formalism, legal ethics, methodology, and sociology of law.</w:t>
      </w:r>
    </w:p>
    <w:p w14:paraId="02A9163A" w14:textId="77777777" w:rsidR="00BD12AF" w:rsidRPr="00BD12AF" w:rsidRDefault="00BD12AF" w:rsidP="00BD12AF">
      <w:r w:rsidRPr="00BD12AF">
        <w:t>GIDYJ is a large and dynamic group with over thirty core members from various academic ranks, more than fifty affiliated researchers actively involved in its projects, and an international network of visiting scholars from both Spanish and foreign institutions.</w:t>
      </w:r>
    </w:p>
    <w:p w14:paraId="2BC64E3E" w14:textId="77777777" w:rsidR="00BD12AF" w:rsidRDefault="00BD12AF">
      <w:r w:rsidRPr="00BD12AF">
        <w:t>Its day-to-day activity includes the promotion and development of both collective research projects and individual investigations. The group also hosts a wide range of academic events and maintains stable platforms for the production and dissemination of advanced knowledge. Particular attention is given to the inclusion of early-career researchers, while fostering a balanced and diverse internal structure in terms of age, gender, and academic experience.</w:t>
      </w:r>
      <w:r w:rsidR="00D33A86">
        <w:br/>
      </w:r>
      <w:r w:rsidR="00D33A86" w:rsidRPr="00BD12AF">
        <w:rPr>
          <w:u w:val="single"/>
        </w:rPr>
        <w:t>Ongoing projects</w:t>
      </w:r>
      <w:r>
        <w:t>:</w:t>
      </w:r>
    </w:p>
    <w:p w14:paraId="71B46994" w14:textId="77777777" w:rsidR="00BD12AF" w:rsidRDefault="00BD12AF">
      <w:r>
        <w:t xml:space="preserve">- ‘Emerging Political Rights’ [EMPOWER]. </w:t>
      </w:r>
      <w:r w:rsidRPr="00BD12AF">
        <w:t xml:space="preserve">Project PID2023-149303OB-I00 funded by MCIN/AEI/10.13039/501100011033 and ERDF/EU. </w:t>
      </w:r>
      <w:r>
        <w:t>(</w:t>
      </w:r>
      <w:hyperlink r:id="rId10" w:history="1">
        <w:r w:rsidRPr="00BD12AF">
          <w:rPr>
            <w:rStyle w:val="Hipervnculo"/>
          </w:rPr>
          <w:t>more info</w:t>
        </w:r>
      </w:hyperlink>
      <w:r>
        <w:t xml:space="preserve">) </w:t>
      </w:r>
    </w:p>
    <w:p w14:paraId="3143476E" w14:textId="77777777" w:rsidR="00BD12AF" w:rsidRPr="00BD12AF" w:rsidRDefault="00BD12AF" w:rsidP="00BD12AF">
      <w:r>
        <w:t xml:space="preserve">- </w:t>
      </w:r>
      <w:r w:rsidRPr="00BD12AF">
        <w:t xml:space="preserve">New vulnerabilities, transitions and global governance: towards the </w:t>
      </w:r>
      <w:proofErr w:type="spellStart"/>
      <w:r w:rsidRPr="00BD12AF">
        <w:t>ecologization</w:t>
      </w:r>
      <w:proofErr w:type="spellEnd"/>
      <w:r w:rsidRPr="00BD12AF">
        <w:t xml:space="preserve"> of international law [ECOGENTIUM]</w:t>
      </w:r>
      <w:r>
        <w:t xml:space="preserve">. </w:t>
      </w:r>
      <w:r w:rsidRPr="00BD12AF">
        <w:t>Project PID2023-146588NB-C21 funded by MCIN/AEI/10.13039/501100011033 and by FEDER, EU.</w:t>
      </w:r>
      <w:r w:rsidR="00C20060">
        <w:t xml:space="preserve"> (</w:t>
      </w:r>
      <w:hyperlink r:id="rId11" w:history="1">
        <w:r w:rsidR="00C20060" w:rsidRPr="00C20060">
          <w:rPr>
            <w:rStyle w:val="Hipervnculo"/>
          </w:rPr>
          <w:t>more info</w:t>
        </w:r>
      </w:hyperlink>
      <w:r w:rsidR="00C20060">
        <w:t>)</w:t>
      </w:r>
    </w:p>
    <w:p w14:paraId="7D1819C1" w14:textId="77777777" w:rsidR="00C20060" w:rsidRPr="00C20060" w:rsidRDefault="00C20060" w:rsidP="00C20060">
      <w:pPr>
        <w:rPr>
          <w:lang w:val="es-ES"/>
        </w:rPr>
      </w:pPr>
      <w:r>
        <w:t xml:space="preserve">- </w:t>
      </w:r>
      <w:r w:rsidRPr="00C20060">
        <w:t>Network of Excellence in Culture of Lawfulness and the Fight against Corruption [3]</w:t>
      </w:r>
      <w:r>
        <w:t xml:space="preserve">. </w:t>
      </w:r>
      <w:r w:rsidRPr="00C20060">
        <w:rPr>
          <w:lang w:val="es-ES"/>
        </w:rPr>
        <w:t>RED2022-134265-T (</w:t>
      </w:r>
      <w:hyperlink r:id="rId12" w:history="1">
        <w:r w:rsidRPr="00C20060">
          <w:rPr>
            <w:rStyle w:val="Hipervnculo"/>
            <w:lang w:val="es-ES"/>
          </w:rPr>
          <w:t>more info</w:t>
        </w:r>
      </w:hyperlink>
      <w:r w:rsidRPr="00C20060">
        <w:rPr>
          <w:lang w:val="es-ES"/>
        </w:rPr>
        <w:t>)</w:t>
      </w:r>
    </w:p>
    <w:p w14:paraId="20A0F64E" w14:textId="77777777" w:rsidR="00C20060" w:rsidRPr="009D3AD7" w:rsidRDefault="00C20060" w:rsidP="00C20060">
      <w:r>
        <w:t>- 4Trust-cm. Interuniversity Research Program on Culture of Lawfulness. (</w:t>
      </w:r>
      <w:hyperlink r:id="rId13" w:history="1">
        <w:r w:rsidRPr="00C20060">
          <w:rPr>
            <w:rStyle w:val="Hipervnculo"/>
          </w:rPr>
          <w:t>more info</w:t>
        </w:r>
      </w:hyperlink>
      <w:r>
        <w:t>)</w:t>
      </w:r>
    </w:p>
    <w:p w14:paraId="5A15C51B" w14:textId="77777777" w:rsidR="00282BB8" w:rsidRDefault="00282BB8">
      <w:pPr>
        <w:pStyle w:val="Ttulo2"/>
      </w:pPr>
    </w:p>
    <w:p w14:paraId="1037948C" w14:textId="77777777" w:rsidR="00282BB8" w:rsidRDefault="00D33A86">
      <w:pPr>
        <w:pStyle w:val="Ttulo2"/>
      </w:pPr>
      <w:r>
        <w:t>5. Supervisor profile</w:t>
      </w:r>
    </w:p>
    <w:p w14:paraId="3F4A7C60" w14:textId="77777777" w:rsidR="00C20060" w:rsidRDefault="00C20060">
      <w:r>
        <w:t>Short bio of the PI</w:t>
      </w:r>
      <w:r w:rsidRPr="00C20060">
        <w:t xml:space="preserve"> (150–250 words)</w:t>
      </w:r>
    </w:p>
    <w:p w14:paraId="27924D96" w14:textId="77777777" w:rsidR="00282BB8" w:rsidRDefault="00747B10">
      <w:pPr>
        <w:pStyle w:val="Ttulo2"/>
        <w:rPr>
          <w:rFonts w:ascii="Cambria" w:eastAsia="Cambria" w:hAnsi="Cambria" w:cs="Cambria"/>
          <w:b w:val="0"/>
          <w:bCs w:val="0"/>
          <w:color w:val="auto"/>
          <w:sz w:val="22"/>
          <w:szCs w:val="22"/>
        </w:rPr>
      </w:pPr>
      <w:r w:rsidRPr="00747B10">
        <w:rPr>
          <w:rFonts w:ascii="Cambria" w:eastAsia="Cambria" w:hAnsi="Cambria" w:cs="Cambria"/>
          <w:color w:val="auto"/>
          <w:sz w:val="22"/>
          <w:szCs w:val="22"/>
        </w:rPr>
        <w:t>Current position and affiliation</w:t>
      </w:r>
      <w:r w:rsidRPr="00747B10">
        <w:rPr>
          <w:rFonts w:ascii="Cambria" w:eastAsia="Cambria" w:hAnsi="Cambria" w:cs="Cambria"/>
          <w:b w:val="0"/>
          <w:bCs w:val="0"/>
          <w:color w:val="auto"/>
          <w:sz w:val="22"/>
          <w:szCs w:val="22"/>
        </w:rPr>
        <w:br/>
        <w:t xml:space="preserve">José María </w:t>
      </w:r>
      <w:proofErr w:type="spellStart"/>
      <w:r w:rsidRPr="00747B10">
        <w:rPr>
          <w:rFonts w:ascii="Cambria" w:eastAsia="Cambria" w:hAnsi="Cambria" w:cs="Cambria"/>
          <w:b w:val="0"/>
          <w:bCs w:val="0"/>
          <w:color w:val="auto"/>
          <w:sz w:val="22"/>
          <w:szCs w:val="22"/>
        </w:rPr>
        <w:t>Sauca</w:t>
      </w:r>
      <w:proofErr w:type="spellEnd"/>
      <w:r w:rsidRPr="00747B10">
        <w:rPr>
          <w:rFonts w:ascii="Cambria" w:eastAsia="Cambria" w:hAnsi="Cambria" w:cs="Cambria"/>
          <w:b w:val="0"/>
          <w:bCs w:val="0"/>
          <w:color w:val="auto"/>
          <w:sz w:val="22"/>
          <w:szCs w:val="22"/>
        </w:rPr>
        <w:t xml:space="preserve"> Cano </w:t>
      </w:r>
      <w:proofErr w:type="gramStart"/>
      <w:r w:rsidRPr="00747B10">
        <w:rPr>
          <w:rFonts w:ascii="Cambria" w:eastAsia="Cambria" w:hAnsi="Cambria" w:cs="Cambria"/>
          <w:b w:val="0"/>
          <w:bCs w:val="0"/>
          <w:color w:val="auto"/>
          <w:sz w:val="22"/>
          <w:szCs w:val="22"/>
        </w:rPr>
        <w:t>is</w:t>
      </w:r>
      <w:proofErr w:type="gramEnd"/>
      <w:r w:rsidRPr="00747B10">
        <w:rPr>
          <w:rFonts w:ascii="Cambria" w:eastAsia="Cambria" w:hAnsi="Cambria" w:cs="Cambria"/>
          <w:b w:val="0"/>
          <w:bCs w:val="0"/>
          <w:color w:val="auto"/>
          <w:sz w:val="22"/>
          <w:szCs w:val="22"/>
        </w:rPr>
        <w:t xml:space="preserve"> Full Professor of Philosophy of Law at Universidad Carlos III de Madrid, where he also directs the Research Group on Law and Justice (GIDYJ). He is Principal Investigator of the national research project </w:t>
      </w:r>
      <w:r w:rsidRPr="00747B10">
        <w:rPr>
          <w:rFonts w:ascii="Cambria" w:eastAsia="Cambria" w:hAnsi="Cambria" w:cs="Cambria"/>
          <w:b w:val="0"/>
          <w:bCs w:val="0"/>
          <w:i/>
          <w:iCs/>
          <w:color w:val="auto"/>
          <w:sz w:val="22"/>
          <w:szCs w:val="22"/>
        </w:rPr>
        <w:t>Emerging Political Rights</w:t>
      </w:r>
      <w:r w:rsidRPr="00747B10">
        <w:rPr>
          <w:rFonts w:ascii="Cambria" w:eastAsia="Cambria" w:hAnsi="Cambria" w:cs="Cambria"/>
          <w:b w:val="0"/>
          <w:bCs w:val="0"/>
          <w:color w:val="auto"/>
          <w:sz w:val="22"/>
          <w:szCs w:val="22"/>
        </w:rPr>
        <w:t xml:space="preserve"> (EMPOWER) and leads the </w:t>
      </w:r>
      <w:r w:rsidRPr="00747B10">
        <w:rPr>
          <w:rFonts w:ascii="Cambria" w:eastAsia="Cambria" w:hAnsi="Cambria" w:cs="Cambria"/>
          <w:b w:val="0"/>
          <w:bCs w:val="0"/>
          <w:i/>
          <w:iCs/>
          <w:color w:val="auto"/>
          <w:sz w:val="22"/>
          <w:szCs w:val="22"/>
        </w:rPr>
        <w:t>Spanish Research Network on the Culture of Lawfulness and the Fight against Corruption</w:t>
      </w:r>
      <w:r w:rsidRPr="00747B10">
        <w:rPr>
          <w:rFonts w:ascii="Cambria" w:eastAsia="Cambria" w:hAnsi="Cambria" w:cs="Cambria"/>
          <w:b w:val="0"/>
          <w:bCs w:val="0"/>
          <w:color w:val="auto"/>
          <w:sz w:val="22"/>
          <w:szCs w:val="22"/>
        </w:rPr>
        <w:t xml:space="preserve">, which brings together 15 teams and over 80 researchers. He also coordinates the inter-university programme </w:t>
      </w:r>
      <w:r w:rsidRPr="00747B10">
        <w:rPr>
          <w:rFonts w:ascii="Cambria" w:eastAsia="Cambria" w:hAnsi="Cambria" w:cs="Cambria"/>
          <w:b w:val="0"/>
          <w:bCs w:val="0"/>
          <w:i/>
          <w:iCs/>
          <w:color w:val="auto"/>
          <w:sz w:val="22"/>
          <w:szCs w:val="22"/>
        </w:rPr>
        <w:t>4Trust-CM</w:t>
      </w:r>
      <w:r w:rsidRPr="00747B10">
        <w:rPr>
          <w:rFonts w:ascii="Cambria" w:eastAsia="Cambria" w:hAnsi="Cambria" w:cs="Cambria"/>
          <w:b w:val="0"/>
          <w:bCs w:val="0"/>
          <w:color w:val="auto"/>
          <w:sz w:val="22"/>
          <w:szCs w:val="22"/>
        </w:rPr>
        <w:t>, funded by the Madrid Regional Government.</w:t>
      </w:r>
    </w:p>
    <w:p w14:paraId="32B73DBF" w14:textId="77777777" w:rsidR="00747B10" w:rsidRPr="00747B10" w:rsidRDefault="00747B10" w:rsidP="00747B10">
      <w:r w:rsidRPr="00747B10">
        <w:rPr>
          <w:b/>
          <w:bCs/>
        </w:rPr>
        <w:t>Relevant scientific background</w:t>
      </w:r>
      <w:r w:rsidRPr="00747B10">
        <w:br/>
        <w:t xml:space="preserve">His academic background integrates legal philosophy, constitutional theory, human rights, legal pluralism and emerging political rights. He has held visiting research positions at the University of Oxford (multiple stays), Université du Québec à Montréal, and the universities of Torino, Bordeaux I, and the International Institute for the Sociology of Law in </w:t>
      </w:r>
      <w:proofErr w:type="spellStart"/>
      <w:r w:rsidRPr="00747B10">
        <w:t>Oñati</w:t>
      </w:r>
      <w:proofErr w:type="spellEnd"/>
      <w:r w:rsidRPr="00747B10">
        <w:t xml:space="preserve">, where he also served as Scientific Director. He has led more than 50 research projects and coordinated numerous international academic events. He is Editor-in-Chief of </w:t>
      </w:r>
      <w:proofErr w:type="spellStart"/>
      <w:r w:rsidRPr="00747B10">
        <w:rPr>
          <w:i/>
          <w:iCs/>
        </w:rPr>
        <w:t>Eunomía</w:t>
      </w:r>
      <w:proofErr w:type="spellEnd"/>
      <w:r w:rsidRPr="00747B10">
        <w:t xml:space="preserve">, </w:t>
      </w:r>
      <w:proofErr w:type="spellStart"/>
      <w:r w:rsidRPr="00747B10">
        <w:rPr>
          <w:i/>
          <w:iCs/>
        </w:rPr>
        <w:t>Oñati</w:t>
      </w:r>
      <w:proofErr w:type="spellEnd"/>
      <w:r w:rsidRPr="00747B10">
        <w:rPr>
          <w:i/>
          <w:iCs/>
        </w:rPr>
        <w:t xml:space="preserve"> Socio-Legal Series</w:t>
      </w:r>
      <w:r w:rsidRPr="00747B10">
        <w:t xml:space="preserve">, and </w:t>
      </w:r>
      <w:proofErr w:type="spellStart"/>
      <w:r w:rsidRPr="00747B10">
        <w:rPr>
          <w:i/>
          <w:iCs/>
        </w:rPr>
        <w:t>Sortuz</w:t>
      </w:r>
      <w:proofErr w:type="spellEnd"/>
      <w:r w:rsidRPr="00747B10">
        <w:t>, and Convenor of the ICON·S Interest Group on Emerging Rights.</w:t>
      </w:r>
    </w:p>
    <w:p w14:paraId="3AC8A273" w14:textId="77777777" w:rsidR="00747B10" w:rsidRPr="00747B10" w:rsidRDefault="00747B10" w:rsidP="00747B10">
      <w:r w:rsidRPr="00747B10">
        <w:rPr>
          <w:b/>
          <w:bCs/>
        </w:rPr>
        <w:t>Previous experience supervising MSCA-PF or other postdoctoral grants</w:t>
      </w:r>
      <w:r w:rsidRPr="00747B10">
        <w:br/>
        <w:t xml:space="preserve">He has supervised postdoctoral researchers funded by MSCA-linked programmes such as </w:t>
      </w:r>
      <w:r w:rsidRPr="00747B10">
        <w:rPr>
          <w:i/>
          <w:iCs/>
        </w:rPr>
        <w:t>CONEX-Plus</w:t>
      </w:r>
      <w:r w:rsidRPr="00747B10">
        <w:t xml:space="preserve">, as well as </w:t>
      </w:r>
      <w:r w:rsidRPr="00747B10">
        <w:rPr>
          <w:i/>
          <w:iCs/>
        </w:rPr>
        <w:t>Margarita Salas</w:t>
      </w:r>
      <w:r w:rsidRPr="00747B10">
        <w:t xml:space="preserve"> and UC3M postdoctoral contracts. He has also mentored visiting scholars and currently supervises multiple doctoral theses.</w:t>
      </w:r>
    </w:p>
    <w:p w14:paraId="3E0CFC5B" w14:textId="77777777" w:rsidR="00747B10" w:rsidRPr="009D3AD7" w:rsidRDefault="00747B10" w:rsidP="00747B10">
      <w:r w:rsidRPr="009D3AD7">
        <w:rPr>
          <w:b/>
          <w:bCs/>
        </w:rPr>
        <w:t>ORCID / Personal website</w:t>
      </w:r>
      <w:r w:rsidRPr="009D3AD7">
        <w:br/>
      </w:r>
      <w:hyperlink r:id="rId14" w:tgtFrame="_new" w:history="1">
        <w:r w:rsidRPr="009D3AD7">
          <w:rPr>
            <w:rStyle w:val="Hipervnculo"/>
          </w:rPr>
          <w:t>https://researchportal.uc3m.es/display/inv17319</w:t>
        </w:r>
      </w:hyperlink>
      <w:r w:rsidRPr="009D3AD7">
        <w:br/>
      </w:r>
      <w:hyperlink r:id="rId15" w:tgtFrame="_new" w:history="1">
        <w:r w:rsidRPr="009D3AD7">
          <w:rPr>
            <w:rStyle w:val="Hipervnculo"/>
          </w:rPr>
          <w:t>https://derechoyjusticia.net/participantes/miembro/jose-maria-sauca-cano</w:t>
        </w:r>
      </w:hyperlink>
    </w:p>
    <w:p w14:paraId="1339FC17" w14:textId="77777777" w:rsidR="00747B10" w:rsidRPr="00747B10" w:rsidRDefault="00747B10" w:rsidP="00747B10"/>
    <w:p w14:paraId="3288A758" w14:textId="77777777" w:rsidR="00282BB8" w:rsidRDefault="00D33A86">
      <w:pPr>
        <w:pStyle w:val="Ttulo2"/>
      </w:pPr>
      <w:r>
        <w:t>6. Desired fellow profile</w:t>
      </w:r>
    </w:p>
    <w:p w14:paraId="3F889C28" w14:textId="77777777" w:rsidR="00747B10" w:rsidRPr="00747B10" w:rsidRDefault="00747B10" w:rsidP="00747B10">
      <w:r>
        <w:t xml:space="preserve">(100–200 words) </w:t>
      </w:r>
      <w:r w:rsidR="00D33A86">
        <w:t>Describe the type of fellow you are looking to host, including:</w:t>
      </w:r>
      <w:r w:rsidR="00D33A86">
        <w:br/>
      </w:r>
      <w:r w:rsidRPr="00747B10">
        <w:t xml:space="preserve">We are looking for a highly motivated postdoctoral researcher interested in joining our team to work on topics related to </w:t>
      </w:r>
      <w:r w:rsidRPr="00747B10">
        <w:rPr>
          <w:i/>
          <w:iCs/>
        </w:rPr>
        <w:t xml:space="preserve">emerging </w:t>
      </w:r>
      <w:r>
        <w:rPr>
          <w:i/>
          <w:iCs/>
        </w:rPr>
        <w:t xml:space="preserve">political </w:t>
      </w:r>
      <w:r w:rsidRPr="00747B10">
        <w:rPr>
          <w:i/>
          <w:iCs/>
        </w:rPr>
        <w:t>rights</w:t>
      </w:r>
      <w:r w:rsidRPr="00747B10">
        <w:t xml:space="preserve"> or the </w:t>
      </w:r>
      <w:r w:rsidRPr="00747B10">
        <w:rPr>
          <w:i/>
          <w:iCs/>
        </w:rPr>
        <w:t>culture of lawfulness</w:t>
      </w:r>
      <w:r w:rsidRPr="00747B10">
        <w:t>. The ideal candidate will have a background in law, legal theory, human rights</w:t>
      </w:r>
      <w:r>
        <w:t xml:space="preserve"> </w:t>
      </w:r>
      <w:r w:rsidRPr="00747B10">
        <w:t>or a related field. Interdisciplinary approaches are strongly encouraged, especially those that connect legal studies with philosophy, sociology, or political theory.</w:t>
      </w:r>
    </w:p>
    <w:p w14:paraId="76DB856B" w14:textId="77777777" w:rsidR="00747B10" w:rsidRPr="00747B10" w:rsidRDefault="00747B10" w:rsidP="00747B10">
      <w:r w:rsidRPr="00747B10">
        <w:lastRenderedPageBreak/>
        <w:t>The fellow should demonstrate a strong publication record (relative to career stage) and a clear research agenda. Prior experience in coordinating research activities, academic events, or collaborative publications will be considered an asset.</w:t>
      </w:r>
    </w:p>
    <w:p w14:paraId="5E9A405F" w14:textId="77777777" w:rsidR="00747B10" w:rsidRPr="00747B10" w:rsidRDefault="00747B10" w:rsidP="00747B10">
      <w:r w:rsidRPr="00747B10">
        <w:t>We value autonomy and initiative, but also the ability to work collaboratively within a dynamic research group. The fellow is expected to contribute to ongoing activities and may propose new directions aligned with the group’s core areas. Proficiency in English is required; additional knowledge of Spanish or other languages will be appreciated.</w:t>
      </w:r>
    </w:p>
    <w:p w14:paraId="5EA468EE" w14:textId="77777777" w:rsidR="00747B10" w:rsidRPr="00747B10" w:rsidRDefault="00747B10" w:rsidP="00747B10">
      <w:r w:rsidRPr="00747B10">
        <w:t>The group offers an intellectually stimulating environment, access to an international network of scholars, and the opportunity to engage in cross-cutting debates on democracy, rights, governance, and legal innovation.</w:t>
      </w:r>
    </w:p>
    <w:p w14:paraId="645A6C4B" w14:textId="77777777" w:rsidR="00282BB8" w:rsidRDefault="00D33A86" w:rsidP="00747B10">
      <w:r>
        <w:br/>
      </w:r>
    </w:p>
    <w:p w14:paraId="7BF9606B" w14:textId="77777777" w:rsidR="00282BB8" w:rsidRDefault="00D33A86">
      <w:pPr>
        <w:pStyle w:val="Ttulo2"/>
      </w:pPr>
      <w:r>
        <w:t>7. What the group / UC3M offers to the fellow</w:t>
      </w:r>
    </w:p>
    <w:p w14:paraId="28F4EDA5" w14:textId="77777777" w:rsidR="0047085E" w:rsidRDefault="00747B10">
      <w:r>
        <w:t xml:space="preserve">(100–150 words) </w:t>
      </w:r>
      <w:r w:rsidR="00D33A86">
        <w:t>Describe what the research environment can offer:</w:t>
      </w:r>
      <w:r w:rsidR="00D33A86">
        <w:br/>
        <w:t>- Infrastructure, networks, potential co-supervision, etc.</w:t>
      </w:r>
    </w:p>
    <w:p w14:paraId="574DA7AF" w14:textId="77777777" w:rsidR="0047085E" w:rsidRPr="0047085E" w:rsidRDefault="0047085E" w:rsidP="0047085E">
      <w:r w:rsidRPr="0047085E">
        <w:t xml:space="preserve">The Research Group on Law and Justice (GIDYJ) at Universidad Carlos III de Madrid offers a robust institutional environment for MSCA-PF researchers. The group includes over thirty core members and more than fifty associate researchers, collaborating on national and international projects. Its activities are supported by an extensive network of visiting scholars and institutional partners. GIDYJ regularly hosts academic seminars and maintains stable platforms for advanced research dissemination, including the </w:t>
      </w:r>
      <w:r w:rsidRPr="0047085E">
        <w:rPr>
          <w:i/>
          <w:iCs/>
        </w:rPr>
        <w:t>Taller de Derecho y Justicia</w:t>
      </w:r>
      <w:r w:rsidRPr="0047085E">
        <w:t xml:space="preserve"> and the </w:t>
      </w:r>
      <w:r w:rsidRPr="0047085E">
        <w:rPr>
          <w:i/>
          <w:iCs/>
        </w:rPr>
        <w:t xml:space="preserve">Seminario Permanente </w:t>
      </w:r>
      <w:proofErr w:type="spellStart"/>
      <w:r w:rsidRPr="0047085E">
        <w:rPr>
          <w:i/>
          <w:iCs/>
        </w:rPr>
        <w:t>Amuchástegui</w:t>
      </w:r>
      <w:proofErr w:type="spellEnd"/>
      <w:r w:rsidRPr="0047085E">
        <w:t>.</w:t>
      </w:r>
    </w:p>
    <w:p w14:paraId="5926CF1F" w14:textId="77777777" w:rsidR="0047085E" w:rsidRPr="0047085E" w:rsidRDefault="0047085E" w:rsidP="0047085E">
      <w:r w:rsidRPr="0047085E">
        <w:t xml:space="preserve">The fellow will benefit from direct integration into two major funded research projects: </w:t>
      </w:r>
      <w:r w:rsidRPr="0047085E">
        <w:rPr>
          <w:i/>
          <w:iCs/>
        </w:rPr>
        <w:t>Emerging Political Rights</w:t>
      </w:r>
      <w:r w:rsidRPr="0047085E">
        <w:t xml:space="preserve"> (EMPOWER, AEI 2024–2028) and the </w:t>
      </w:r>
      <w:r w:rsidRPr="0047085E">
        <w:rPr>
          <w:i/>
          <w:iCs/>
        </w:rPr>
        <w:t>Interuniversity Programme on the Culture of Lawfulness</w:t>
      </w:r>
      <w:r w:rsidRPr="0047085E">
        <w:t xml:space="preserve"> (4Trust-CM, 2025–2027), both led or coordinated by Prof. José María </w:t>
      </w:r>
      <w:proofErr w:type="spellStart"/>
      <w:r w:rsidRPr="0047085E">
        <w:t>Sauca</w:t>
      </w:r>
      <w:proofErr w:type="spellEnd"/>
      <w:r w:rsidRPr="0047085E">
        <w:t xml:space="preserve">. Co-supervision may be arranged with members of the team, which includes established scholars in legal theory, </w:t>
      </w:r>
      <w:r>
        <w:t>constitutional law</w:t>
      </w:r>
      <w:r w:rsidRPr="0047085E">
        <w:t>, international law</w:t>
      </w:r>
      <w:r>
        <w:t xml:space="preserve"> and political theory</w:t>
      </w:r>
      <w:r w:rsidRPr="0047085E">
        <w:t>.</w:t>
      </w:r>
    </w:p>
    <w:p w14:paraId="40E4BD57" w14:textId="77777777" w:rsidR="0047085E" w:rsidRPr="0047085E" w:rsidRDefault="0047085E" w:rsidP="0047085E">
      <w:r w:rsidRPr="0047085E">
        <w:t xml:space="preserve">The group collaborates with institutions such as </w:t>
      </w:r>
      <w:proofErr w:type="gramStart"/>
      <w:r w:rsidRPr="0047085E">
        <w:t>the OSCE</w:t>
      </w:r>
      <w:proofErr w:type="gramEnd"/>
      <w:r w:rsidRPr="0047085E">
        <w:t>, the Council of Europe, and various research centers in Europe and the Americas.</w:t>
      </w:r>
    </w:p>
    <w:p w14:paraId="37EE0486" w14:textId="5E570E0D" w:rsidR="00282BB8" w:rsidRDefault="00D33A86">
      <w:r>
        <w:t>- Potential continuation</w:t>
      </w:r>
      <w:r w:rsidR="0047085E">
        <w:t xml:space="preserve">: </w:t>
      </w:r>
      <w:r w:rsidR="0047085E" w:rsidRPr="0047085E">
        <w:t>UC3M is currently considering offering one additional year of funding for successful MSCA-PF fellows, depending on the results of the call and institutional availability.</w:t>
      </w:r>
      <w:r>
        <w:br/>
      </w:r>
    </w:p>
    <w:sectPr w:rsidR="00282BB8">
      <w:headerReference w:type="default" r:id="rId16"/>
      <w:footerReference w:type="default" r:id="rId17"/>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30034" w14:textId="77777777" w:rsidR="001E27D9" w:rsidRDefault="001E27D9">
      <w:pPr>
        <w:spacing w:after="0" w:line="240" w:lineRule="auto"/>
      </w:pPr>
      <w:r>
        <w:separator/>
      </w:r>
    </w:p>
  </w:endnote>
  <w:endnote w:type="continuationSeparator" w:id="0">
    <w:p w14:paraId="7D8FA5A7" w14:textId="77777777" w:rsidR="001E27D9" w:rsidRDefault="001E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4979" w14:textId="77777777" w:rsidR="00282BB8" w:rsidRDefault="00D33A86">
    <w:pPr>
      <w:jc w:val="right"/>
      <w:rPr>
        <w:sz w:val="18"/>
        <w:szCs w:val="18"/>
      </w:rPr>
    </w:pPr>
    <w:r>
      <w:rPr>
        <w:sz w:val="18"/>
        <w:szCs w:val="18"/>
      </w:rPr>
      <w:fldChar w:fldCharType="begin"/>
    </w:r>
    <w:r>
      <w:rPr>
        <w:sz w:val="18"/>
        <w:szCs w:val="18"/>
      </w:rPr>
      <w:instrText>PAGE</w:instrText>
    </w:r>
    <w:r>
      <w:rPr>
        <w:sz w:val="18"/>
        <w:szCs w:val="18"/>
      </w:rPr>
      <w:fldChar w:fldCharType="separate"/>
    </w:r>
    <w:r w:rsidR="00867C1D">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14829" w14:textId="77777777" w:rsidR="001E27D9" w:rsidRDefault="001E27D9">
      <w:pPr>
        <w:spacing w:after="0" w:line="240" w:lineRule="auto"/>
      </w:pPr>
      <w:r>
        <w:separator/>
      </w:r>
    </w:p>
  </w:footnote>
  <w:footnote w:type="continuationSeparator" w:id="0">
    <w:p w14:paraId="15447714" w14:textId="77777777" w:rsidR="001E27D9" w:rsidRDefault="001E2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ED3B" w14:textId="77777777" w:rsidR="00282BB8" w:rsidRDefault="00D33A86">
    <w:r>
      <w:rPr>
        <w:noProof/>
      </w:rPr>
      <w:drawing>
        <wp:inline distT="114300" distB="114300" distL="114300" distR="114300" wp14:anchorId="74463E9D" wp14:editId="45DD0B70">
          <wp:extent cx="4062413" cy="40416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062413" cy="404169"/>
                  </a:xfrm>
                  <a:prstGeom prst="rect">
                    <a:avLst/>
                  </a:prstGeom>
                  <a:ln/>
                </pic:spPr>
              </pic:pic>
            </a:graphicData>
          </a:graphic>
        </wp:inline>
      </w:drawing>
    </w:r>
    <w:r>
      <w:t xml:space="preserve">                     </w:t>
    </w:r>
    <w:r>
      <w:rPr>
        <w:noProof/>
      </w:rPr>
      <w:drawing>
        <wp:inline distT="114300" distB="114300" distL="114300" distR="114300" wp14:anchorId="4C0CB203" wp14:editId="1E15ED44">
          <wp:extent cx="585788" cy="58578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585788" cy="585788"/>
                  </a:xfrm>
                  <a:prstGeom prst="rect">
                    <a:avLst/>
                  </a:prstGeom>
                  <a:ln/>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72FC3"/>
    <w:multiLevelType w:val="multilevel"/>
    <w:tmpl w:val="23C6ABF8"/>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8B82CAC"/>
    <w:multiLevelType w:val="hybridMultilevel"/>
    <w:tmpl w:val="0408F1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33635E2"/>
    <w:multiLevelType w:val="multilevel"/>
    <w:tmpl w:val="BBCE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2643FC"/>
    <w:multiLevelType w:val="hybridMultilevel"/>
    <w:tmpl w:val="9AC4BE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6C854E0"/>
    <w:multiLevelType w:val="hybridMultilevel"/>
    <w:tmpl w:val="8312BB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828479352">
    <w:abstractNumId w:val="0"/>
  </w:num>
  <w:num w:numId="2" w16cid:durableId="708146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30648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39985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7644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9014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965662">
    <w:abstractNumId w:val="4"/>
  </w:num>
  <w:num w:numId="8" w16cid:durableId="341707634">
    <w:abstractNumId w:val="4"/>
  </w:num>
  <w:num w:numId="9" w16cid:durableId="519784043">
    <w:abstractNumId w:val="3"/>
  </w:num>
  <w:num w:numId="10" w16cid:durableId="2023896269">
    <w:abstractNumId w:val="1"/>
  </w:num>
  <w:num w:numId="11" w16cid:durableId="2051685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BB8"/>
    <w:rsid w:val="001E27D9"/>
    <w:rsid w:val="00282BB8"/>
    <w:rsid w:val="0047085E"/>
    <w:rsid w:val="00747B10"/>
    <w:rsid w:val="00867C1D"/>
    <w:rsid w:val="009D3AD7"/>
    <w:rsid w:val="00AF52AD"/>
    <w:rsid w:val="00BD12AF"/>
    <w:rsid w:val="00C20060"/>
    <w:rsid w:val="00CD24CF"/>
    <w:rsid w:val="00D33A86"/>
    <w:rsid w:val="00EF1B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7C7D8"/>
  <w15:docId w15:val="{85394C78-75CC-44CB-B9BB-5CB74336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Pr>
      <w:rFonts w:ascii="Calibri" w:eastAsia="Calibri" w:hAnsi="Calibri" w:cs="Calibri"/>
      <w:i/>
      <w:color w:val="4F81BD"/>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tabs>
        <w:tab w:val="num" w:pos="720"/>
      </w:tabs>
      <w:ind w:left="720" w:hanging="720"/>
      <w:contextualSpacing/>
    </w:pPr>
  </w:style>
  <w:style w:type="paragraph" w:styleId="Listaconvietas3">
    <w:name w:val="List Bullet 3"/>
    <w:basedOn w:val="Normal"/>
    <w:uiPriority w:val="99"/>
    <w:unhideWhenUsed/>
    <w:rsid w:val="00326F90"/>
    <w:pPr>
      <w:tabs>
        <w:tab w:val="num" w:pos="720"/>
      </w:tabs>
      <w:ind w:left="720" w:hanging="720"/>
      <w:contextualSpacing/>
    </w:pPr>
  </w:style>
  <w:style w:type="paragraph" w:styleId="Listaconnmeros">
    <w:name w:val="List Number"/>
    <w:basedOn w:val="Normal"/>
    <w:uiPriority w:val="99"/>
    <w:unhideWhenUsed/>
    <w:rsid w:val="00326F90"/>
    <w:pPr>
      <w:tabs>
        <w:tab w:val="num" w:pos="720"/>
      </w:tabs>
      <w:ind w:left="720" w:hanging="720"/>
      <w:contextualSpacing/>
    </w:pPr>
  </w:style>
  <w:style w:type="paragraph" w:styleId="Listaconnmeros2">
    <w:name w:val="List Number 2"/>
    <w:basedOn w:val="Normal"/>
    <w:uiPriority w:val="99"/>
    <w:unhideWhenUsed/>
    <w:rsid w:val="0029639D"/>
    <w:pPr>
      <w:tabs>
        <w:tab w:val="num" w:pos="720"/>
      </w:tabs>
      <w:ind w:left="720" w:hanging="720"/>
      <w:contextualSpacing/>
    </w:pPr>
  </w:style>
  <w:style w:type="paragraph" w:styleId="Listaconnmeros3">
    <w:name w:val="List Number 3"/>
    <w:basedOn w:val="Normal"/>
    <w:uiPriority w:val="99"/>
    <w:unhideWhenUsed/>
    <w:rsid w:val="0029639D"/>
    <w:pPr>
      <w:tabs>
        <w:tab w:val="num" w:pos="720"/>
      </w:tabs>
      <w:ind w:left="720" w:hanging="720"/>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867C1D"/>
    <w:rPr>
      <w:color w:val="0000FF" w:themeColor="hyperlink"/>
      <w:u w:val="single"/>
    </w:rPr>
  </w:style>
  <w:style w:type="character" w:styleId="Mencinsinresolver">
    <w:name w:val="Unresolved Mention"/>
    <w:basedOn w:val="Fuentedeprrafopredeter"/>
    <w:uiPriority w:val="99"/>
    <w:semiHidden/>
    <w:unhideWhenUsed/>
    <w:rsid w:val="00867C1D"/>
    <w:rPr>
      <w:color w:val="605E5C"/>
      <w:shd w:val="clear" w:color="auto" w:fill="E1DFDD"/>
    </w:rPr>
  </w:style>
  <w:style w:type="paragraph" w:styleId="Textonotaalfinal">
    <w:name w:val="endnote text"/>
    <w:basedOn w:val="Normal"/>
    <w:link w:val="TextonotaalfinalCar"/>
    <w:uiPriority w:val="99"/>
    <w:semiHidden/>
    <w:unhideWhenUsed/>
    <w:rsid w:val="00BD12A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D12AF"/>
    <w:rPr>
      <w:sz w:val="20"/>
      <w:szCs w:val="20"/>
    </w:rPr>
  </w:style>
  <w:style w:type="character" w:styleId="Refdenotaalfinal">
    <w:name w:val="endnote reference"/>
    <w:basedOn w:val="Fuentedeprrafopredeter"/>
    <w:uiPriority w:val="99"/>
    <w:semiHidden/>
    <w:unhideWhenUsed/>
    <w:rsid w:val="00BD12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48250">
      <w:bodyDiv w:val="1"/>
      <w:marLeft w:val="0"/>
      <w:marRight w:val="0"/>
      <w:marTop w:val="0"/>
      <w:marBottom w:val="0"/>
      <w:divBdr>
        <w:top w:val="none" w:sz="0" w:space="0" w:color="auto"/>
        <w:left w:val="none" w:sz="0" w:space="0" w:color="auto"/>
        <w:bottom w:val="none" w:sz="0" w:space="0" w:color="auto"/>
        <w:right w:val="none" w:sz="0" w:space="0" w:color="auto"/>
      </w:divBdr>
    </w:div>
    <w:div w:id="343362975">
      <w:bodyDiv w:val="1"/>
      <w:marLeft w:val="0"/>
      <w:marRight w:val="0"/>
      <w:marTop w:val="0"/>
      <w:marBottom w:val="0"/>
      <w:divBdr>
        <w:top w:val="none" w:sz="0" w:space="0" w:color="auto"/>
        <w:left w:val="none" w:sz="0" w:space="0" w:color="auto"/>
        <w:bottom w:val="none" w:sz="0" w:space="0" w:color="auto"/>
        <w:right w:val="none" w:sz="0" w:space="0" w:color="auto"/>
      </w:divBdr>
      <w:divsChild>
        <w:div w:id="1648977147">
          <w:marLeft w:val="0"/>
          <w:marRight w:val="0"/>
          <w:marTop w:val="0"/>
          <w:marBottom w:val="0"/>
          <w:divBdr>
            <w:top w:val="none" w:sz="0" w:space="0" w:color="auto"/>
            <w:left w:val="none" w:sz="0" w:space="0" w:color="auto"/>
            <w:bottom w:val="none" w:sz="0" w:space="0" w:color="auto"/>
            <w:right w:val="none" w:sz="0" w:space="0" w:color="auto"/>
          </w:divBdr>
        </w:div>
      </w:divsChild>
    </w:div>
    <w:div w:id="591545860">
      <w:bodyDiv w:val="1"/>
      <w:marLeft w:val="0"/>
      <w:marRight w:val="0"/>
      <w:marTop w:val="0"/>
      <w:marBottom w:val="0"/>
      <w:divBdr>
        <w:top w:val="none" w:sz="0" w:space="0" w:color="auto"/>
        <w:left w:val="none" w:sz="0" w:space="0" w:color="auto"/>
        <w:bottom w:val="none" w:sz="0" w:space="0" w:color="auto"/>
        <w:right w:val="none" w:sz="0" w:space="0" w:color="auto"/>
      </w:divBdr>
      <w:divsChild>
        <w:div w:id="571888877">
          <w:marLeft w:val="0"/>
          <w:marRight w:val="0"/>
          <w:marTop w:val="0"/>
          <w:marBottom w:val="0"/>
          <w:divBdr>
            <w:top w:val="none" w:sz="0" w:space="0" w:color="auto"/>
            <w:left w:val="none" w:sz="0" w:space="0" w:color="auto"/>
            <w:bottom w:val="none" w:sz="0" w:space="0" w:color="auto"/>
            <w:right w:val="none" w:sz="0" w:space="0" w:color="auto"/>
          </w:divBdr>
        </w:div>
      </w:divsChild>
    </w:div>
    <w:div w:id="641077830">
      <w:bodyDiv w:val="1"/>
      <w:marLeft w:val="0"/>
      <w:marRight w:val="0"/>
      <w:marTop w:val="0"/>
      <w:marBottom w:val="0"/>
      <w:divBdr>
        <w:top w:val="none" w:sz="0" w:space="0" w:color="auto"/>
        <w:left w:val="none" w:sz="0" w:space="0" w:color="auto"/>
        <w:bottom w:val="none" w:sz="0" w:space="0" w:color="auto"/>
        <w:right w:val="none" w:sz="0" w:space="0" w:color="auto"/>
      </w:divBdr>
    </w:div>
    <w:div w:id="687487802">
      <w:bodyDiv w:val="1"/>
      <w:marLeft w:val="0"/>
      <w:marRight w:val="0"/>
      <w:marTop w:val="0"/>
      <w:marBottom w:val="0"/>
      <w:divBdr>
        <w:top w:val="none" w:sz="0" w:space="0" w:color="auto"/>
        <w:left w:val="none" w:sz="0" w:space="0" w:color="auto"/>
        <w:bottom w:val="none" w:sz="0" w:space="0" w:color="auto"/>
        <w:right w:val="none" w:sz="0" w:space="0" w:color="auto"/>
      </w:divBdr>
    </w:div>
    <w:div w:id="755131262">
      <w:bodyDiv w:val="1"/>
      <w:marLeft w:val="0"/>
      <w:marRight w:val="0"/>
      <w:marTop w:val="0"/>
      <w:marBottom w:val="0"/>
      <w:divBdr>
        <w:top w:val="none" w:sz="0" w:space="0" w:color="auto"/>
        <w:left w:val="none" w:sz="0" w:space="0" w:color="auto"/>
        <w:bottom w:val="none" w:sz="0" w:space="0" w:color="auto"/>
        <w:right w:val="none" w:sz="0" w:space="0" w:color="auto"/>
      </w:divBdr>
    </w:div>
    <w:div w:id="830366386">
      <w:bodyDiv w:val="1"/>
      <w:marLeft w:val="0"/>
      <w:marRight w:val="0"/>
      <w:marTop w:val="0"/>
      <w:marBottom w:val="0"/>
      <w:divBdr>
        <w:top w:val="none" w:sz="0" w:space="0" w:color="auto"/>
        <w:left w:val="none" w:sz="0" w:space="0" w:color="auto"/>
        <w:bottom w:val="none" w:sz="0" w:space="0" w:color="auto"/>
        <w:right w:val="none" w:sz="0" w:space="0" w:color="auto"/>
      </w:divBdr>
    </w:div>
    <w:div w:id="847519712">
      <w:bodyDiv w:val="1"/>
      <w:marLeft w:val="0"/>
      <w:marRight w:val="0"/>
      <w:marTop w:val="0"/>
      <w:marBottom w:val="0"/>
      <w:divBdr>
        <w:top w:val="none" w:sz="0" w:space="0" w:color="auto"/>
        <w:left w:val="none" w:sz="0" w:space="0" w:color="auto"/>
        <w:bottom w:val="none" w:sz="0" w:space="0" w:color="auto"/>
        <w:right w:val="none" w:sz="0" w:space="0" w:color="auto"/>
      </w:divBdr>
    </w:div>
    <w:div w:id="1496340762">
      <w:bodyDiv w:val="1"/>
      <w:marLeft w:val="0"/>
      <w:marRight w:val="0"/>
      <w:marTop w:val="0"/>
      <w:marBottom w:val="0"/>
      <w:divBdr>
        <w:top w:val="none" w:sz="0" w:space="0" w:color="auto"/>
        <w:left w:val="none" w:sz="0" w:space="0" w:color="auto"/>
        <w:bottom w:val="none" w:sz="0" w:space="0" w:color="auto"/>
        <w:right w:val="none" w:sz="0" w:space="0" w:color="auto"/>
      </w:divBdr>
    </w:div>
    <w:div w:id="1507939475">
      <w:bodyDiv w:val="1"/>
      <w:marLeft w:val="0"/>
      <w:marRight w:val="0"/>
      <w:marTop w:val="0"/>
      <w:marBottom w:val="0"/>
      <w:divBdr>
        <w:top w:val="none" w:sz="0" w:space="0" w:color="auto"/>
        <w:left w:val="none" w:sz="0" w:space="0" w:color="auto"/>
        <w:bottom w:val="none" w:sz="0" w:space="0" w:color="auto"/>
        <w:right w:val="none" w:sz="0" w:space="0" w:color="auto"/>
      </w:divBdr>
    </w:div>
    <w:div w:id="1902516034">
      <w:bodyDiv w:val="1"/>
      <w:marLeft w:val="0"/>
      <w:marRight w:val="0"/>
      <w:marTop w:val="0"/>
      <w:marBottom w:val="0"/>
      <w:divBdr>
        <w:top w:val="none" w:sz="0" w:space="0" w:color="auto"/>
        <w:left w:val="none" w:sz="0" w:space="0" w:color="auto"/>
        <w:bottom w:val="none" w:sz="0" w:space="0" w:color="auto"/>
        <w:right w:val="none" w:sz="0" w:space="0" w:color="auto"/>
      </w:divBdr>
    </w:div>
    <w:div w:id="1925802328">
      <w:bodyDiv w:val="1"/>
      <w:marLeft w:val="0"/>
      <w:marRight w:val="0"/>
      <w:marTop w:val="0"/>
      <w:marBottom w:val="0"/>
      <w:divBdr>
        <w:top w:val="none" w:sz="0" w:space="0" w:color="auto"/>
        <w:left w:val="none" w:sz="0" w:space="0" w:color="auto"/>
        <w:bottom w:val="none" w:sz="0" w:space="0" w:color="auto"/>
        <w:right w:val="none" w:sz="0" w:space="0" w:color="auto"/>
      </w:divBdr>
      <w:divsChild>
        <w:div w:id="662660590">
          <w:marLeft w:val="0"/>
          <w:marRight w:val="0"/>
          <w:marTop w:val="0"/>
          <w:marBottom w:val="0"/>
          <w:divBdr>
            <w:top w:val="none" w:sz="0" w:space="0" w:color="auto"/>
            <w:left w:val="none" w:sz="0" w:space="0" w:color="auto"/>
            <w:bottom w:val="none" w:sz="0" w:space="0" w:color="auto"/>
            <w:right w:val="none" w:sz="0" w:space="0" w:color="auto"/>
          </w:divBdr>
        </w:div>
      </w:divsChild>
    </w:div>
    <w:div w:id="2003582065">
      <w:bodyDiv w:val="1"/>
      <w:marLeft w:val="0"/>
      <w:marRight w:val="0"/>
      <w:marTop w:val="0"/>
      <w:marBottom w:val="0"/>
      <w:divBdr>
        <w:top w:val="none" w:sz="0" w:space="0" w:color="auto"/>
        <w:left w:val="none" w:sz="0" w:space="0" w:color="auto"/>
        <w:bottom w:val="none" w:sz="0" w:space="0" w:color="auto"/>
        <w:right w:val="none" w:sz="0" w:space="0" w:color="auto"/>
      </w:divBdr>
      <w:divsChild>
        <w:div w:id="346830214">
          <w:marLeft w:val="0"/>
          <w:marRight w:val="0"/>
          <w:marTop w:val="0"/>
          <w:marBottom w:val="0"/>
          <w:divBdr>
            <w:top w:val="none" w:sz="0" w:space="0" w:color="auto"/>
            <w:left w:val="none" w:sz="0" w:space="0" w:color="auto"/>
            <w:bottom w:val="none" w:sz="0" w:space="0" w:color="auto"/>
            <w:right w:val="none" w:sz="0" w:space="0" w:color="auto"/>
          </w:divBdr>
        </w:div>
      </w:divsChild>
    </w:div>
    <w:div w:id="2045326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erechoyjusticia.net" TargetMode="External"/><Relationship Id="rId13" Type="http://schemas.openxmlformats.org/officeDocument/2006/relationships/hyperlink" Target="https://culturadelalegalidad.net/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rechoyjusticia.net/en/proyectos/network-excellence-culture-lawfulness-and-fight-against-corruption-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rechoyjusticia.net/en/proyectos/new-vulnerabilities-transitions-and-global-governance-towards-ecologization-international" TargetMode="External"/><Relationship Id="rId5" Type="http://schemas.openxmlformats.org/officeDocument/2006/relationships/webSettings" Target="webSettings.xml"/><Relationship Id="rId15" Type="http://schemas.openxmlformats.org/officeDocument/2006/relationships/hyperlink" Target="https://derechoyjusticia.net/participantes/miembro/jose-maria-sauca-cano" TargetMode="External"/><Relationship Id="rId10" Type="http://schemas.openxmlformats.org/officeDocument/2006/relationships/hyperlink" Target="https://derechoyjusticia.net/en/proyectos/emerging-political-rights-empow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erechoyjusticia.net/en/about" TargetMode="External"/><Relationship Id="rId14" Type="http://schemas.openxmlformats.org/officeDocument/2006/relationships/hyperlink" Target="https://researchportal.uc3m.es/display/inv1731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1D12a12OCj0OCFEOEK9v4prTwQ==">CgMxLjAyDWguOTQ0cmF5Mzdxdjc4AHIhMS1QcnIxWGF2cTR2ak1wdm1VemhnTDROZWw3OC1reFg3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1305</Words>
  <Characters>7183</Characters>
  <Application>Microsoft Office Word</Application>
  <DocSecurity>4</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Universidad Carlos III de Madrid</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Ignasi Salvado Aliance 4 Universities</cp:lastModifiedBy>
  <cp:revision>2</cp:revision>
  <dcterms:created xsi:type="dcterms:W3CDTF">2025-07-07T08:56:00Z</dcterms:created>
  <dcterms:modified xsi:type="dcterms:W3CDTF">2025-07-07T08:56:00Z</dcterms:modified>
</cp:coreProperties>
</file>