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E2F" w14:textId="77777777" w:rsidR="007352FB" w:rsidRDefault="007352FB">
      <w:pPr>
        <w:rPr>
          <w:b/>
          <w:color w:val="002060"/>
          <w:sz w:val="36"/>
          <w:szCs w:val="36"/>
        </w:rPr>
      </w:pPr>
    </w:p>
    <w:p w14:paraId="5D523782" w14:textId="6202E5D1" w:rsidR="000F2EA2" w:rsidRDefault="00C52B1B">
      <w:pPr>
        <w:rPr>
          <w:b/>
          <w:color w:val="002060"/>
          <w:sz w:val="36"/>
          <w:szCs w:val="36"/>
        </w:rPr>
      </w:pPr>
      <w:r>
        <w:rPr>
          <w:b/>
          <w:color w:val="002060"/>
          <w:sz w:val="36"/>
          <w:szCs w:val="36"/>
        </w:rPr>
        <w:t>Concept Note Template</w:t>
      </w:r>
    </w:p>
    <w:tbl>
      <w:tblPr>
        <w:tblStyle w:val="KlavuzuTablo4-Vurgu5"/>
        <w:tblW w:w="0" w:type="auto"/>
        <w:tblLook w:val="04A0" w:firstRow="1" w:lastRow="0" w:firstColumn="1" w:lastColumn="0" w:noHBand="0" w:noVBand="1"/>
      </w:tblPr>
      <w:tblGrid>
        <w:gridCol w:w="2503"/>
        <w:gridCol w:w="6270"/>
      </w:tblGrid>
      <w:tr w:rsidR="00FE4FD2" w14:paraId="0220E67A" w14:textId="77777777" w:rsidTr="00FE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dxa"/>
          </w:tcPr>
          <w:p w14:paraId="13B0B05E" w14:textId="77777777" w:rsidR="00FE4FD2" w:rsidRDefault="00FE4FD2" w:rsidP="00664B7C">
            <w:pPr>
              <w:pStyle w:val="Balk1"/>
              <w:spacing w:before="40" w:after="40"/>
              <w:rPr>
                <w:rFonts w:ascii="Verdana" w:hAnsi="Verdana"/>
                <w:sz w:val="18"/>
                <w:szCs w:val="18"/>
              </w:rPr>
            </w:pPr>
            <w:r>
              <w:rPr>
                <w:rFonts w:ascii="Verdana" w:hAnsi="Verdana"/>
                <w:sz w:val="18"/>
                <w:szCs w:val="18"/>
              </w:rPr>
              <w:t>Title</w:t>
            </w:r>
          </w:p>
        </w:tc>
        <w:tc>
          <w:tcPr>
            <w:tcW w:w="6270" w:type="dxa"/>
          </w:tcPr>
          <w:p w14:paraId="278DB336" w14:textId="79B4603F" w:rsidR="00FE4FD2" w:rsidRDefault="00FE4FD2" w:rsidP="00664B7C">
            <w:pPr>
              <w:spacing w:before="40" w:after="40"/>
              <w:cnfStyle w:val="100000000000" w:firstRow="1" w:lastRow="0" w:firstColumn="0" w:lastColumn="0" w:oddVBand="0" w:evenVBand="0" w:oddHBand="0" w:evenHBand="0" w:firstRowFirstColumn="0" w:firstRowLastColumn="0" w:lastRowFirstColumn="0" w:lastRowLastColumn="0"/>
              <w:rPr>
                <w:rFonts w:ascii="Verdana" w:hAnsi="Verdana"/>
                <w:iCs/>
                <w:sz w:val="18"/>
                <w:szCs w:val="18"/>
              </w:rPr>
            </w:pPr>
            <w:r>
              <w:rPr>
                <w:rFonts w:ascii="Verdana" w:hAnsi="Verdana"/>
                <w:iCs/>
                <w:sz w:val="18"/>
                <w:szCs w:val="18"/>
              </w:rPr>
              <w:t>To be defined</w:t>
            </w:r>
          </w:p>
        </w:tc>
      </w:tr>
      <w:tr w:rsidR="00FE4FD2" w14:paraId="2EFEC8F5" w14:textId="77777777" w:rsidTr="00FE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dxa"/>
          </w:tcPr>
          <w:p w14:paraId="43369137" w14:textId="77777777" w:rsidR="00FE4FD2" w:rsidRDefault="00FE4FD2" w:rsidP="00664B7C">
            <w:pPr>
              <w:pStyle w:val="Balk1"/>
              <w:spacing w:before="40" w:after="40"/>
              <w:rPr>
                <w:rFonts w:ascii="Verdana" w:hAnsi="Verdana"/>
                <w:sz w:val="18"/>
                <w:szCs w:val="18"/>
              </w:rPr>
            </w:pPr>
            <w:r>
              <w:rPr>
                <w:rFonts w:ascii="Verdana" w:hAnsi="Verdana"/>
                <w:sz w:val="18"/>
                <w:szCs w:val="18"/>
              </w:rPr>
              <w:t>Acronym</w:t>
            </w:r>
          </w:p>
        </w:tc>
        <w:tc>
          <w:tcPr>
            <w:tcW w:w="6270" w:type="dxa"/>
          </w:tcPr>
          <w:p w14:paraId="4FD16439" w14:textId="77777777" w:rsidR="00FE4FD2" w:rsidRDefault="00FE4FD2" w:rsidP="00664B7C">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iCs/>
                <w:sz w:val="18"/>
                <w:szCs w:val="18"/>
              </w:rPr>
            </w:pPr>
            <w:r>
              <w:rPr>
                <w:rFonts w:ascii="Verdana" w:hAnsi="Verdana"/>
                <w:iCs/>
                <w:sz w:val="18"/>
                <w:szCs w:val="18"/>
              </w:rPr>
              <w:t>To be defined</w:t>
            </w:r>
          </w:p>
        </w:tc>
      </w:tr>
      <w:tr w:rsidR="00FE4FD2" w14:paraId="1DA18ACF" w14:textId="77777777" w:rsidTr="00FE4FD2">
        <w:tc>
          <w:tcPr>
            <w:cnfStyle w:val="001000000000" w:firstRow="0" w:lastRow="0" w:firstColumn="1" w:lastColumn="0" w:oddVBand="0" w:evenVBand="0" w:oddHBand="0" w:evenHBand="0" w:firstRowFirstColumn="0" w:firstRowLastColumn="0" w:lastRowFirstColumn="0" w:lastRowLastColumn="0"/>
            <w:tcW w:w="2503" w:type="dxa"/>
          </w:tcPr>
          <w:p w14:paraId="7F702835" w14:textId="77777777" w:rsidR="00FE4FD2" w:rsidRDefault="00FE4FD2" w:rsidP="00664B7C">
            <w:pPr>
              <w:pStyle w:val="Balk1"/>
              <w:spacing w:before="40" w:after="40"/>
              <w:rPr>
                <w:rFonts w:ascii="Verdana" w:hAnsi="Verdana"/>
                <w:sz w:val="18"/>
                <w:szCs w:val="18"/>
              </w:rPr>
            </w:pPr>
            <w:r>
              <w:rPr>
                <w:rFonts w:ascii="Verdana" w:hAnsi="Verdana"/>
                <w:sz w:val="18"/>
                <w:szCs w:val="18"/>
              </w:rPr>
              <w:t>Programme</w:t>
            </w:r>
          </w:p>
        </w:tc>
        <w:tc>
          <w:tcPr>
            <w:tcW w:w="6270" w:type="dxa"/>
          </w:tcPr>
          <w:p w14:paraId="3F00D2BE" w14:textId="14EF0FEC" w:rsidR="00FE4FD2" w:rsidRDefault="00FE4FD2" w:rsidP="00664B7C">
            <w:pPr>
              <w:spacing w:before="40" w:after="4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r>
      <w:tr w:rsidR="00FE4FD2" w14:paraId="5C178A45" w14:textId="77777777" w:rsidTr="00FE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dxa"/>
          </w:tcPr>
          <w:p w14:paraId="5956DB20" w14:textId="77777777" w:rsidR="00FE4FD2" w:rsidRDefault="00FE4FD2" w:rsidP="00664B7C">
            <w:pPr>
              <w:pStyle w:val="Balk1"/>
              <w:spacing w:before="40" w:after="40"/>
              <w:rPr>
                <w:rFonts w:ascii="Verdana" w:hAnsi="Verdana"/>
                <w:sz w:val="18"/>
                <w:szCs w:val="18"/>
              </w:rPr>
            </w:pPr>
            <w:r>
              <w:rPr>
                <w:rFonts w:ascii="Verdana" w:hAnsi="Verdana"/>
                <w:sz w:val="18"/>
                <w:szCs w:val="18"/>
              </w:rPr>
              <w:t>Call identifier</w:t>
            </w:r>
          </w:p>
        </w:tc>
        <w:tc>
          <w:tcPr>
            <w:tcW w:w="6270" w:type="dxa"/>
          </w:tcPr>
          <w:p w14:paraId="3831730D" w14:textId="0814F152" w:rsidR="00FE4FD2" w:rsidRDefault="00FE4FD2" w:rsidP="00664B7C">
            <w:pPr>
              <w:spacing w:before="40" w:after="4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p>
        </w:tc>
      </w:tr>
      <w:tr w:rsidR="00FE4FD2" w14:paraId="39E4E8EB" w14:textId="77777777" w:rsidTr="00FE4FD2">
        <w:tc>
          <w:tcPr>
            <w:cnfStyle w:val="001000000000" w:firstRow="0" w:lastRow="0" w:firstColumn="1" w:lastColumn="0" w:oddVBand="0" w:evenVBand="0" w:oddHBand="0" w:evenHBand="0" w:firstRowFirstColumn="0" w:firstRowLastColumn="0" w:lastRowFirstColumn="0" w:lastRowLastColumn="0"/>
            <w:tcW w:w="2503" w:type="dxa"/>
          </w:tcPr>
          <w:p w14:paraId="0E205D06" w14:textId="77777777" w:rsidR="00FE4FD2" w:rsidRDefault="00FE4FD2" w:rsidP="00664B7C">
            <w:pPr>
              <w:pStyle w:val="Balk1"/>
              <w:spacing w:before="40" w:after="40"/>
              <w:rPr>
                <w:rFonts w:ascii="Verdana" w:hAnsi="Verdana"/>
                <w:sz w:val="18"/>
                <w:szCs w:val="18"/>
              </w:rPr>
            </w:pPr>
            <w:r>
              <w:rPr>
                <w:rFonts w:ascii="Verdana" w:hAnsi="Verdana"/>
                <w:sz w:val="18"/>
                <w:szCs w:val="18"/>
              </w:rPr>
              <w:t>Call deadline</w:t>
            </w:r>
          </w:p>
        </w:tc>
        <w:tc>
          <w:tcPr>
            <w:tcW w:w="6270" w:type="dxa"/>
          </w:tcPr>
          <w:p w14:paraId="500A6581" w14:textId="0884555E" w:rsidR="00FE4FD2" w:rsidRDefault="00FE4FD2" w:rsidP="00664B7C">
            <w:pPr>
              <w:pStyle w:val="TextBody"/>
              <w:spacing w:before="40" w:after="40"/>
              <w:jc w:val="left"/>
              <w:cnfStyle w:val="000000000000" w:firstRow="0" w:lastRow="0" w:firstColumn="0" w:lastColumn="0" w:oddVBand="0" w:evenVBand="0" w:oddHBand="0" w:evenHBand="0" w:firstRowFirstColumn="0" w:firstRowLastColumn="0" w:lastRowFirstColumn="0" w:lastRowLastColumn="0"/>
              <w:rPr>
                <w:rFonts w:ascii="Verdana" w:hAnsi="Verdana"/>
                <w:b/>
                <w:iCs/>
                <w:sz w:val="18"/>
                <w:szCs w:val="18"/>
                <w:lang w:val="en-GB"/>
              </w:rPr>
            </w:pPr>
          </w:p>
        </w:tc>
      </w:tr>
      <w:tr w:rsidR="00FE4FD2" w14:paraId="59F7D709" w14:textId="77777777" w:rsidTr="00FE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dxa"/>
          </w:tcPr>
          <w:p w14:paraId="1DC85E28" w14:textId="77777777" w:rsidR="00FE4FD2" w:rsidRDefault="00FE4FD2" w:rsidP="00664B7C">
            <w:pPr>
              <w:pStyle w:val="Balk1"/>
              <w:spacing w:before="40" w:after="40"/>
              <w:rPr>
                <w:rFonts w:ascii="Verdana" w:hAnsi="Verdana"/>
                <w:sz w:val="18"/>
                <w:szCs w:val="18"/>
              </w:rPr>
            </w:pPr>
            <w:r>
              <w:rPr>
                <w:rFonts w:ascii="Verdana" w:hAnsi="Verdana"/>
                <w:sz w:val="18"/>
                <w:szCs w:val="18"/>
              </w:rPr>
              <w:t>Programme’s topic</w:t>
            </w:r>
          </w:p>
        </w:tc>
        <w:tc>
          <w:tcPr>
            <w:tcW w:w="6270" w:type="dxa"/>
          </w:tcPr>
          <w:p w14:paraId="2D70C30F" w14:textId="219AE9C0" w:rsidR="00FE4FD2" w:rsidRDefault="00FE4FD2" w:rsidP="00664B7C">
            <w:pPr>
              <w:jc w:val="both"/>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FE4FD2" w14:paraId="39F1BDC3" w14:textId="77777777" w:rsidTr="00FE4FD2">
        <w:tc>
          <w:tcPr>
            <w:cnfStyle w:val="001000000000" w:firstRow="0" w:lastRow="0" w:firstColumn="1" w:lastColumn="0" w:oddVBand="0" w:evenVBand="0" w:oddHBand="0" w:evenHBand="0" w:firstRowFirstColumn="0" w:firstRowLastColumn="0" w:lastRowFirstColumn="0" w:lastRowLastColumn="0"/>
            <w:tcW w:w="2503" w:type="dxa"/>
          </w:tcPr>
          <w:p w14:paraId="14016424" w14:textId="77777777" w:rsidR="00FE4FD2" w:rsidRDefault="00FE4FD2" w:rsidP="00664B7C">
            <w:pPr>
              <w:pStyle w:val="Balk1"/>
              <w:spacing w:before="40" w:after="40"/>
              <w:rPr>
                <w:rFonts w:ascii="Verdana" w:hAnsi="Verdana"/>
                <w:sz w:val="18"/>
                <w:szCs w:val="18"/>
              </w:rPr>
            </w:pPr>
            <w:r>
              <w:rPr>
                <w:rFonts w:ascii="Verdana" w:hAnsi="Verdana"/>
                <w:sz w:val="18"/>
                <w:szCs w:val="18"/>
              </w:rPr>
              <w:t>Type of project</w:t>
            </w:r>
          </w:p>
        </w:tc>
        <w:tc>
          <w:tcPr>
            <w:tcW w:w="6270" w:type="dxa"/>
          </w:tcPr>
          <w:p w14:paraId="794728B6" w14:textId="77777777" w:rsidR="00FE4FD2" w:rsidRDefault="00FE4FD2" w:rsidP="00664B7C">
            <w:pPr>
              <w:pStyle w:val="TextBody"/>
              <w:spacing w:before="40" w:after="40"/>
              <w:jc w:val="left"/>
              <w:cnfStyle w:val="000000000000" w:firstRow="0" w:lastRow="0" w:firstColumn="0" w:lastColumn="0" w:oddVBand="0" w:evenVBand="0" w:oddHBand="0" w:evenHBand="0" w:firstRowFirstColumn="0" w:firstRowLastColumn="0" w:lastRowFirstColumn="0" w:lastRowLastColumn="0"/>
              <w:rPr>
                <w:rFonts w:ascii="Verdana" w:hAnsi="Verdana"/>
                <w:iCs/>
                <w:sz w:val="18"/>
                <w:szCs w:val="18"/>
                <w:lang w:val="en-GB"/>
              </w:rPr>
            </w:pPr>
            <w:r>
              <w:rPr>
                <w:rFonts w:ascii="Verdana" w:hAnsi="Verdana"/>
                <w:iCs/>
                <w:sz w:val="18"/>
                <w:szCs w:val="18"/>
                <w:lang w:val="en-GB"/>
              </w:rPr>
              <w:t>RIA</w:t>
            </w:r>
          </w:p>
        </w:tc>
      </w:tr>
      <w:tr w:rsidR="00FE4FD2" w14:paraId="29BF7181" w14:textId="77777777" w:rsidTr="00FE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dxa"/>
          </w:tcPr>
          <w:p w14:paraId="0A09AE32" w14:textId="77777777" w:rsidR="00FE4FD2" w:rsidRDefault="00FE4FD2" w:rsidP="00664B7C">
            <w:pPr>
              <w:pStyle w:val="Balk1"/>
              <w:spacing w:before="40" w:after="40"/>
              <w:rPr>
                <w:rFonts w:ascii="Verdana" w:hAnsi="Verdana"/>
                <w:sz w:val="18"/>
                <w:szCs w:val="18"/>
              </w:rPr>
            </w:pPr>
            <w:r>
              <w:rPr>
                <w:rFonts w:ascii="Verdana" w:hAnsi="Verdana"/>
                <w:sz w:val="18"/>
                <w:szCs w:val="18"/>
              </w:rPr>
              <w:t>Coordinator</w:t>
            </w:r>
          </w:p>
        </w:tc>
        <w:tc>
          <w:tcPr>
            <w:tcW w:w="6270" w:type="dxa"/>
          </w:tcPr>
          <w:p w14:paraId="4A57EA2C" w14:textId="32ED1615" w:rsidR="00FE4FD2" w:rsidRDefault="00FE4FD2" w:rsidP="00664B7C">
            <w:pPr>
              <w:pStyle w:val="TextBody"/>
              <w:spacing w:before="40" w:after="40"/>
              <w:jc w:val="left"/>
              <w:cnfStyle w:val="000000100000" w:firstRow="0" w:lastRow="0" w:firstColumn="0" w:lastColumn="0" w:oddVBand="0" w:evenVBand="0" w:oddHBand="1" w:evenHBand="0" w:firstRowFirstColumn="0" w:firstRowLastColumn="0" w:lastRowFirstColumn="0" w:lastRowLastColumn="0"/>
              <w:rPr>
                <w:rFonts w:ascii="Verdana" w:hAnsi="Verdana"/>
                <w:iCs/>
                <w:sz w:val="18"/>
                <w:szCs w:val="18"/>
                <w:lang w:val="en-GB"/>
              </w:rPr>
            </w:pPr>
          </w:p>
        </w:tc>
      </w:tr>
      <w:tr w:rsidR="00FE4FD2" w14:paraId="1BA1AE86" w14:textId="77777777" w:rsidTr="00FE4FD2">
        <w:tc>
          <w:tcPr>
            <w:cnfStyle w:val="001000000000" w:firstRow="0" w:lastRow="0" w:firstColumn="1" w:lastColumn="0" w:oddVBand="0" w:evenVBand="0" w:oddHBand="0" w:evenHBand="0" w:firstRowFirstColumn="0" w:firstRowLastColumn="0" w:lastRowFirstColumn="0" w:lastRowLastColumn="0"/>
            <w:tcW w:w="2503" w:type="dxa"/>
          </w:tcPr>
          <w:p w14:paraId="30721B56" w14:textId="77777777" w:rsidR="00FE4FD2" w:rsidRDefault="00FE4FD2" w:rsidP="00664B7C">
            <w:pPr>
              <w:pStyle w:val="Balk1"/>
              <w:spacing w:before="40" w:after="40"/>
              <w:rPr>
                <w:rFonts w:ascii="Verdana" w:hAnsi="Verdana"/>
                <w:sz w:val="18"/>
                <w:szCs w:val="18"/>
              </w:rPr>
            </w:pPr>
            <w:r>
              <w:rPr>
                <w:rFonts w:ascii="Verdana" w:hAnsi="Verdana"/>
                <w:sz w:val="18"/>
                <w:szCs w:val="18"/>
              </w:rPr>
              <w:t>Proposed duration</w:t>
            </w:r>
          </w:p>
        </w:tc>
        <w:tc>
          <w:tcPr>
            <w:tcW w:w="6270" w:type="dxa"/>
          </w:tcPr>
          <w:p w14:paraId="2E12A070" w14:textId="0E53645D" w:rsidR="00FE4FD2" w:rsidRDefault="00FE4FD2" w:rsidP="00664B7C">
            <w:pPr>
              <w:pStyle w:val="TextBody"/>
              <w:spacing w:before="40" w:after="40"/>
              <w:jc w:val="left"/>
              <w:cnfStyle w:val="000000000000" w:firstRow="0" w:lastRow="0" w:firstColumn="0" w:lastColumn="0" w:oddVBand="0" w:evenVBand="0" w:oddHBand="0" w:evenHBand="0" w:firstRowFirstColumn="0" w:firstRowLastColumn="0" w:lastRowFirstColumn="0" w:lastRowLastColumn="0"/>
              <w:rPr>
                <w:rFonts w:ascii="Verdana" w:hAnsi="Verdana"/>
                <w:iCs/>
                <w:sz w:val="18"/>
                <w:szCs w:val="18"/>
                <w:lang w:val="en-GB"/>
              </w:rPr>
            </w:pPr>
          </w:p>
        </w:tc>
      </w:tr>
      <w:tr w:rsidR="00FE4FD2" w14:paraId="1747D065" w14:textId="77777777" w:rsidTr="00FE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dxa"/>
          </w:tcPr>
          <w:p w14:paraId="24B1093F" w14:textId="77777777" w:rsidR="00FE4FD2" w:rsidRDefault="00FE4FD2" w:rsidP="00664B7C">
            <w:pPr>
              <w:pStyle w:val="Balk1"/>
              <w:spacing w:before="40" w:after="40"/>
              <w:rPr>
                <w:rFonts w:ascii="Verdana" w:hAnsi="Verdana"/>
                <w:sz w:val="18"/>
                <w:szCs w:val="18"/>
              </w:rPr>
            </w:pPr>
            <w:r>
              <w:rPr>
                <w:rFonts w:ascii="Verdana" w:hAnsi="Verdana"/>
                <w:sz w:val="18"/>
                <w:szCs w:val="18"/>
              </w:rPr>
              <w:t>Requested EC funding</w:t>
            </w:r>
          </w:p>
        </w:tc>
        <w:tc>
          <w:tcPr>
            <w:tcW w:w="6270" w:type="dxa"/>
          </w:tcPr>
          <w:p w14:paraId="78FCDA18" w14:textId="58EFCFAA" w:rsidR="00FE4FD2" w:rsidRPr="00F07B09" w:rsidRDefault="00FE4FD2" w:rsidP="00664B7C">
            <w:pPr>
              <w:pStyle w:val="TextBody"/>
              <w:spacing w:before="40" w:after="40"/>
              <w:jc w:val="left"/>
              <w:cnfStyle w:val="000000100000" w:firstRow="0" w:lastRow="0" w:firstColumn="0" w:lastColumn="0" w:oddVBand="0" w:evenVBand="0" w:oddHBand="1" w:evenHBand="0" w:firstRowFirstColumn="0" w:firstRowLastColumn="0" w:lastRowFirstColumn="0" w:lastRowLastColumn="0"/>
              <w:rPr>
                <w:rFonts w:ascii="Verdana" w:hAnsi="Verdana"/>
                <w:iCs/>
                <w:sz w:val="18"/>
                <w:szCs w:val="18"/>
                <w:lang w:val="en-GB"/>
              </w:rPr>
            </w:pPr>
          </w:p>
        </w:tc>
      </w:tr>
      <w:tr w:rsidR="00FE4FD2" w14:paraId="5BF3574E" w14:textId="77777777" w:rsidTr="00FE4FD2">
        <w:tc>
          <w:tcPr>
            <w:cnfStyle w:val="001000000000" w:firstRow="0" w:lastRow="0" w:firstColumn="1" w:lastColumn="0" w:oddVBand="0" w:evenVBand="0" w:oddHBand="0" w:evenHBand="0" w:firstRowFirstColumn="0" w:firstRowLastColumn="0" w:lastRowFirstColumn="0" w:lastRowLastColumn="0"/>
            <w:tcW w:w="2503" w:type="dxa"/>
          </w:tcPr>
          <w:p w14:paraId="391267F7" w14:textId="77777777" w:rsidR="00FE4FD2" w:rsidRDefault="00FE4FD2" w:rsidP="00664B7C">
            <w:pPr>
              <w:pStyle w:val="Balk1"/>
              <w:spacing w:before="40" w:after="40"/>
              <w:rPr>
                <w:rFonts w:ascii="Verdana" w:hAnsi="Verdana"/>
                <w:sz w:val="18"/>
                <w:szCs w:val="18"/>
              </w:rPr>
            </w:pPr>
            <w:r>
              <w:rPr>
                <w:rFonts w:ascii="Verdana" w:hAnsi="Verdana"/>
                <w:sz w:val="18"/>
                <w:szCs w:val="18"/>
              </w:rPr>
              <w:t>Funding model</w:t>
            </w:r>
          </w:p>
        </w:tc>
        <w:tc>
          <w:tcPr>
            <w:tcW w:w="6270" w:type="dxa"/>
          </w:tcPr>
          <w:p w14:paraId="22637103" w14:textId="77777777" w:rsidR="00FE4FD2" w:rsidRPr="00F07B09" w:rsidRDefault="00FE4FD2" w:rsidP="00664B7C">
            <w:pPr>
              <w:pStyle w:val="TextBody"/>
              <w:spacing w:before="40" w:after="40"/>
              <w:jc w:val="left"/>
              <w:cnfStyle w:val="000000000000" w:firstRow="0" w:lastRow="0" w:firstColumn="0" w:lastColumn="0" w:oddVBand="0" w:evenVBand="0" w:oddHBand="0" w:evenHBand="0" w:firstRowFirstColumn="0" w:firstRowLastColumn="0" w:lastRowFirstColumn="0" w:lastRowLastColumn="0"/>
              <w:rPr>
                <w:rFonts w:ascii="Verdana" w:hAnsi="Verdana"/>
                <w:iCs/>
                <w:sz w:val="18"/>
                <w:szCs w:val="18"/>
                <w:lang w:val="en-GB"/>
              </w:rPr>
            </w:pPr>
            <w:r w:rsidRPr="00F07B09">
              <w:rPr>
                <w:rFonts w:ascii="Verdana" w:hAnsi="Verdana"/>
                <w:iCs/>
                <w:sz w:val="18"/>
                <w:szCs w:val="18"/>
                <w:lang w:val="en-GB"/>
              </w:rPr>
              <w:t>100%</w:t>
            </w:r>
          </w:p>
        </w:tc>
      </w:tr>
      <w:tr w:rsidR="00FE4FD2" w14:paraId="37F20A17" w14:textId="77777777" w:rsidTr="00FE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dxa"/>
          </w:tcPr>
          <w:p w14:paraId="216935A9" w14:textId="77777777" w:rsidR="00FE4FD2" w:rsidRDefault="00FE4FD2" w:rsidP="00664B7C">
            <w:pPr>
              <w:pStyle w:val="Balk1"/>
              <w:spacing w:before="40" w:after="40"/>
              <w:rPr>
                <w:rFonts w:ascii="Verdana" w:hAnsi="Verdana"/>
                <w:sz w:val="18"/>
                <w:szCs w:val="18"/>
              </w:rPr>
            </w:pPr>
            <w:r>
              <w:rPr>
                <w:rFonts w:ascii="Verdana" w:hAnsi="Verdana"/>
                <w:sz w:val="18"/>
                <w:szCs w:val="18"/>
              </w:rPr>
              <w:t>Desired No of partners</w:t>
            </w:r>
          </w:p>
        </w:tc>
        <w:tc>
          <w:tcPr>
            <w:tcW w:w="6270" w:type="dxa"/>
          </w:tcPr>
          <w:p w14:paraId="13EAF628" w14:textId="348E415C" w:rsidR="00FE4FD2" w:rsidRPr="00F07B09" w:rsidRDefault="00FE4FD2" w:rsidP="00664B7C">
            <w:pPr>
              <w:pStyle w:val="TextBody"/>
              <w:spacing w:before="40" w:after="40"/>
              <w:jc w:val="left"/>
              <w:cnfStyle w:val="000000100000" w:firstRow="0" w:lastRow="0" w:firstColumn="0" w:lastColumn="0" w:oddVBand="0" w:evenVBand="0" w:oddHBand="1" w:evenHBand="0" w:firstRowFirstColumn="0" w:firstRowLastColumn="0" w:lastRowFirstColumn="0" w:lastRowLastColumn="0"/>
              <w:rPr>
                <w:rFonts w:ascii="Verdana" w:hAnsi="Verdana"/>
                <w:iCs/>
                <w:sz w:val="18"/>
                <w:szCs w:val="18"/>
                <w:lang w:val="en-GB"/>
              </w:rPr>
            </w:pPr>
          </w:p>
        </w:tc>
      </w:tr>
      <w:tr w:rsidR="00FE4FD2" w14:paraId="5701B841" w14:textId="77777777" w:rsidTr="00FE4FD2">
        <w:tc>
          <w:tcPr>
            <w:cnfStyle w:val="001000000000" w:firstRow="0" w:lastRow="0" w:firstColumn="1" w:lastColumn="0" w:oddVBand="0" w:evenVBand="0" w:oddHBand="0" w:evenHBand="0" w:firstRowFirstColumn="0" w:firstRowLastColumn="0" w:lastRowFirstColumn="0" w:lastRowLastColumn="0"/>
            <w:tcW w:w="2503" w:type="dxa"/>
          </w:tcPr>
          <w:p w14:paraId="5B79D89D" w14:textId="77777777" w:rsidR="00FE4FD2" w:rsidRDefault="00FE4FD2" w:rsidP="00664B7C">
            <w:pPr>
              <w:pStyle w:val="Balk1"/>
              <w:spacing w:before="40" w:after="40"/>
              <w:rPr>
                <w:rFonts w:ascii="Verdana" w:hAnsi="Verdana"/>
                <w:sz w:val="18"/>
                <w:szCs w:val="18"/>
              </w:rPr>
            </w:pPr>
            <w:r>
              <w:rPr>
                <w:rFonts w:ascii="Verdana" w:hAnsi="Verdana"/>
                <w:sz w:val="18"/>
                <w:szCs w:val="18"/>
              </w:rPr>
              <w:t>Potential project focus area</w:t>
            </w:r>
          </w:p>
        </w:tc>
        <w:tc>
          <w:tcPr>
            <w:tcW w:w="6270" w:type="dxa"/>
          </w:tcPr>
          <w:p w14:paraId="4F825B9F" w14:textId="6520B5D8" w:rsidR="00FE4FD2" w:rsidRDefault="00FE4FD2" w:rsidP="00664B7C">
            <w:pPr>
              <w:pStyle w:val="TextBody"/>
              <w:spacing w:before="40" w:after="40"/>
              <w:jc w:val="both"/>
              <w:cnfStyle w:val="000000000000" w:firstRow="0" w:lastRow="0" w:firstColumn="0" w:lastColumn="0" w:oddVBand="0" w:evenVBand="0" w:oddHBand="0" w:evenHBand="0" w:firstRowFirstColumn="0" w:firstRowLastColumn="0" w:lastRowFirstColumn="0" w:lastRowLastColumn="0"/>
              <w:rPr>
                <w:rFonts w:ascii="Verdana" w:hAnsi="Verdana"/>
                <w:iCs/>
                <w:sz w:val="18"/>
                <w:szCs w:val="18"/>
                <w:lang w:val="en-GB"/>
              </w:rPr>
            </w:pPr>
          </w:p>
        </w:tc>
      </w:tr>
    </w:tbl>
    <w:p w14:paraId="2EE7AFD2" w14:textId="25532068" w:rsidR="00B86F8C" w:rsidRDefault="00E0571B" w:rsidP="00E0571B">
      <w:pPr>
        <w:tabs>
          <w:tab w:val="left" w:pos="3075"/>
        </w:tabs>
        <w:rPr>
          <w:b/>
          <w:sz w:val="2"/>
          <w:szCs w:val="2"/>
        </w:rPr>
      </w:pPr>
      <w:r>
        <w:rPr>
          <w:b/>
          <w:sz w:val="2"/>
          <w:szCs w:val="2"/>
        </w:rPr>
        <w:tab/>
      </w:r>
    </w:p>
    <w:p w14:paraId="34E65157" w14:textId="77777777" w:rsidR="00E0571B" w:rsidRDefault="00E0571B" w:rsidP="00E0571B">
      <w:pPr>
        <w:tabs>
          <w:tab w:val="left" w:pos="3075"/>
        </w:tabs>
        <w:rPr>
          <w:b/>
          <w:sz w:val="2"/>
          <w:szCs w:val="2"/>
        </w:rPr>
      </w:pPr>
    </w:p>
    <w:tbl>
      <w:tblPr>
        <w:tblStyle w:val="GridTable4-Accent11"/>
        <w:tblW w:w="9062" w:type="dxa"/>
        <w:tblLayout w:type="fixed"/>
        <w:tblLook w:val="04A0" w:firstRow="1" w:lastRow="0" w:firstColumn="1" w:lastColumn="0" w:noHBand="0" w:noVBand="1"/>
      </w:tblPr>
      <w:tblGrid>
        <w:gridCol w:w="9062"/>
      </w:tblGrid>
      <w:tr w:rsidR="00E0571B" w14:paraId="38E79DA5" w14:textId="77777777" w:rsidTr="00E05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286D007" w14:textId="77777777" w:rsidR="00E0571B" w:rsidRDefault="00E0571B" w:rsidP="00664B7C">
            <w:pPr>
              <w:rPr>
                <w:sz w:val="24"/>
                <w:szCs w:val="24"/>
              </w:rPr>
            </w:pPr>
            <w:r>
              <w:rPr>
                <w:sz w:val="24"/>
                <w:szCs w:val="24"/>
              </w:rPr>
              <w:t>Abstract</w:t>
            </w:r>
          </w:p>
        </w:tc>
      </w:tr>
      <w:tr w:rsidR="00E0571B" w14:paraId="206FAFA8" w14:textId="77777777" w:rsidTr="00E05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3D19D94" w14:textId="78B15651" w:rsidR="00E0571B" w:rsidRDefault="008022FB" w:rsidP="00664B7C">
            <w:pPr>
              <w:spacing w:after="0" w:line="240" w:lineRule="auto"/>
              <w:ind w:left="360"/>
            </w:pPr>
            <w:r>
              <w:rPr>
                <w:b w:val="0"/>
                <w:bCs w:val="0"/>
              </w:rPr>
              <w:t>Sheep</w:t>
            </w:r>
            <w:r w:rsidRPr="008022FB">
              <w:rPr>
                <w:b w:val="0"/>
                <w:bCs w:val="0"/>
              </w:rPr>
              <w:t xml:space="preserve"> Adaptation to Climate: A Genomic Landscape</w:t>
            </w:r>
            <w:r>
              <w:rPr>
                <w:b w:val="0"/>
                <w:bCs w:val="0"/>
              </w:rPr>
              <w:t xml:space="preserve"> and Nutritional Perspectives</w:t>
            </w:r>
          </w:p>
          <w:p w14:paraId="08167EEB" w14:textId="77777777" w:rsidR="00060034" w:rsidRDefault="00060034" w:rsidP="00664B7C">
            <w:pPr>
              <w:spacing w:after="0" w:line="240" w:lineRule="auto"/>
              <w:ind w:left="360"/>
              <w:rPr>
                <w:b w:val="0"/>
                <w:bCs w:val="0"/>
              </w:rPr>
            </w:pPr>
          </w:p>
          <w:p w14:paraId="51FBA099" w14:textId="016BB73A" w:rsidR="003A1C55" w:rsidRPr="002F6AEE" w:rsidRDefault="00060034" w:rsidP="00060034">
            <w:pPr>
              <w:spacing w:after="0" w:line="240" w:lineRule="auto"/>
              <w:ind w:left="360"/>
              <w:jc w:val="both"/>
            </w:pPr>
            <w:r w:rsidRPr="002F6AEE">
              <w:rPr>
                <w:b w:val="0"/>
                <w:bCs w:val="0"/>
              </w:rPr>
              <w:t>The sources collectively examine the impact of climate change and environmental pressures on the body size and genetic adaptation of various organisms, particularly focusing on the widespread phenomenon of declining body size in response to warming. The first source proposes that declining body size is a potential third universal response to climate warming, alongside changes in species phenology and distribution, emphasizing the need for integrative analyses using historical data and theoretical models to understand the underlying physiological mechanisms and consequences for species resilience. The second source applies landscape genomics and selection signature analyses to diverse sheep breeds to identify specific genes and biological pathways, such as those related to energy metabolism, heat response, and endocrine regulation, that illustrate genetic adaptation to varied climatic conditions globally. This research proposal highlight the importance of understanding the genetic and physiological factors that determine how species respond to both gradual and extreme climatic shifts.</w:t>
            </w:r>
          </w:p>
          <w:p w14:paraId="4A4A7C98" w14:textId="77777777" w:rsidR="00060034" w:rsidRPr="002F6AEE" w:rsidRDefault="00060034" w:rsidP="00060034">
            <w:pPr>
              <w:spacing w:after="0" w:line="240" w:lineRule="auto"/>
              <w:ind w:left="360"/>
              <w:jc w:val="both"/>
              <w:rPr>
                <w:b w:val="0"/>
                <w:bCs w:val="0"/>
              </w:rPr>
            </w:pPr>
          </w:p>
          <w:p w14:paraId="5673CFAD" w14:textId="717BF988" w:rsidR="003A1C55" w:rsidRPr="002F6AEE" w:rsidRDefault="005A6C60" w:rsidP="005A6C60">
            <w:pPr>
              <w:spacing w:after="0" w:line="240" w:lineRule="auto"/>
              <w:ind w:left="360"/>
              <w:jc w:val="both"/>
            </w:pPr>
            <w:proofErr w:type="spellStart"/>
            <w:r w:rsidRPr="002F6AEE">
              <w:rPr>
                <w:b w:val="0"/>
                <w:bCs w:val="0"/>
                <w:lang w:val="tr-TR"/>
              </w:rPr>
              <w:t>Another</w:t>
            </w:r>
            <w:proofErr w:type="spellEnd"/>
            <w:r w:rsidRPr="002F6AEE">
              <w:rPr>
                <w:b w:val="0"/>
                <w:bCs w:val="0"/>
                <w:lang w:val="tr-TR"/>
              </w:rPr>
              <w:t xml:space="preserve"> </w:t>
            </w:r>
            <w:proofErr w:type="spellStart"/>
            <w:r w:rsidRPr="005A6C60">
              <w:rPr>
                <w:b w:val="0"/>
                <w:bCs w:val="0"/>
                <w:lang w:val="tr-TR"/>
              </w:rPr>
              <w:t>aim</w:t>
            </w:r>
            <w:proofErr w:type="spellEnd"/>
            <w:r w:rsidRPr="005A6C60">
              <w:rPr>
                <w:b w:val="0"/>
                <w:bCs w:val="0"/>
                <w:lang w:val="tr-TR"/>
              </w:rPr>
              <w:t xml:space="preserve"> of </w:t>
            </w:r>
            <w:proofErr w:type="spellStart"/>
            <w:r w:rsidRPr="005A6C60">
              <w:rPr>
                <w:b w:val="0"/>
                <w:bCs w:val="0"/>
                <w:lang w:val="tr-TR"/>
              </w:rPr>
              <w:t>this</w:t>
            </w:r>
            <w:proofErr w:type="spellEnd"/>
            <w:r w:rsidRPr="005A6C60">
              <w:rPr>
                <w:b w:val="0"/>
                <w:bCs w:val="0"/>
                <w:lang w:val="tr-TR"/>
              </w:rPr>
              <w:t xml:space="preserve"> </w:t>
            </w:r>
            <w:proofErr w:type="spellStart"/>
            <w:r w:rsidRPr="005A6C60">
              <w:rPr>
                <w:b w:val="0"/>
                <w:bCs w:val="0"/>
                <w:lang w:val="tr-TR"/>
              </w:rPr>
              <w:t>project</w:t>
            </w:r>
            <w:proofErr w:type="spellEnd"/>
            <w:r w:rsidRPr="005A6C60">
              <w:rPr>
                <w:b w:val="0"/>
                <w:bCs w:val="0"/>
                <w:lang w:val="tr-TR"/>
              </w:rPr>
              <w:t xml:space="preserve"> is </w:t>
            </w:r>
            <w:proofErr w:type="spellStart"/>
            <w:r w:rsidRPr="005A6C60">
              <w:rPr>
                <w:b w:val="0"/>
                <w:bCs w:val="0"/>
                <w:lang w:val="tr-TR"/>
              </w:rPr>
              <w:t>to</w:t>
            </w:r>
            <w:proofErr w:type="spellEnd"/>
            <w:r w:rsidRPr="005A6C60">
              <w:rPr>
                <w:b w:val="0"/>
                <w:bCs w:val="0"/>
                <w:lang w:val="tr-TR"/>
              </w:rPr>
              <w:t xml:space="preserve"> </w:t>
            </w:r>
            <w:proofErr w:type="spellStart"/>
            <w:r w:rsidRPr="005A6C60">
              <w:rPr>
                <w:b w:val="0"/>
                <w:bCs w:val="0"/>
                <w:lang w:val="tr-TR"/>
              </w:rPr>
              <w:t>investigate</w:t>
            </w:r>
            <w:proofErr w:type="spellEnd"/>
            <w:r w:rsidRPr="005A6C60">
              <w:rPr>
                <w:b w:val="0"/>
                <w:bCs w:val="0"/>
                <w:lang w:val="tr-TR"/>
              </w:rPr>
              <w:t xml:space="preserve"> </w:t>
            </w:r>
            <w:proofErr w:type="spellStart"/>
            <w:r w:rsidRPr="005A6C60">
              <w:rPr>
                <w:b w:val="0"/>
                <w:bCs w:val="0"/>
                <w:lang w:val="tr-TR"/>
              </w:rPr>
              <w:t>the</w:t>
            </w:r>
            <w:proofErr w:type="spellEnd"/>
            <w:r w:rsidRPr="005A6C60">
              <w:rPr>
                <w:b w:val="0"/>
                <w:bCs w:val="0"/>
                <w:lang w:val="tr-TR"/>
              </w:rPr>
              <w:t xml:space="preserve"> </w:t>
            </w:r>
            <w:proofErr w:type="spellStart"/>
            <w:r w:rsidRPr="005A6C60">
              <w:rPr>
                <w:b w:val="0"/>
                <w:bCs w:val="0"/>
                <w:lang w:val="tr-TR"/>
              </w:rPr>
              <w:t>effects</w:t>
            </w:r>
            <w:proofErr w:type="spellEnd"/>
            <w:r w:rsidRPr="005A6C60">
              <w:rPr>
                <w:b w:val="0"/>
                <w:bCs w:val="0"/>
                <w:lang w:val="tr-TR"/>
              </w:rPr>
              <w:t xml:space="preserve"> of </w:t>
            </w:r>
            <w:proofErr w:type="spellStart"/>
            <w:r w:rsidRPr="005A6C60">
              <w:rPr>
                <w:b w:val="0"/>
                <w:bCs w:val="0"/>
                <w:lang w:val="tr-TR"/>
              </w:rPr>
              <w:t>different</w:t>
            </w:r>
            <w:proofErr w:type="spellEnd"/>
            <w:r w:rsidRPr="005A6C60">
              <w:rPr>
                <w:b w:val="0"/>
                <w:bCs w:val="0"/>
                <w:lang w:val="tr-TR"/>
              </w:rPr>
              <w:t xml:space="preserve"> </w:t>
            </w:r>
            <w:proofErr w:type="spellStart"/>
            <w:r w:rsidRPr="005A6C60">
              <w:rPr>
                <w:b w:val="0"/>
                <w:bCs w:val="0"/>
                <w:lang w:val="tr-TR"/>
              </w:rPr>
              <w:t>roughage</w:t>
            </w:r>
            <w:proofErr w:type="spellEnd"/>
            <w:r w:rsidRPr="005A6C60">
              <w:rPr>
                <w:b w:val="0"/>
                <w:bCs w:val="0"/>
                <w:lang w:val="tr-TR"/>
              </w:rPr>
              <w:t xml:space="preserve"> </w:t>
            </w:r>
            <w:proofErr w:type="spellStart"/>
            <w:r w:rsidRPr="005A6C60">
              <w:rPr>
                <w:b w:val="0"/>
                <w:bCs w:val="0"/>
                <w:lang w:val="tr-TR"/>
              </w:rPr>
              <w:t>ratios</w:t>
            </w:r>
            <w:proofErr w:type="spellEnd"/>
            <w:r w:rsidRPr="005A6C60">
              <w:rPr>
                <w:b w:val="0"/>
                <w:bCs w:val="0"/>
                <w:lang w:val="tr-TR"/>
              </w:rPr>
              <w:t xml:space="preserve"> </w:t>
            </w:r>
            <w:proofErr w:type="spellStart"/>
            <w:r w:rsidRPr="005A6C60">
              <w:rPr>
                <w:b w:val="0"/>
                <w:bCs w:val="0"/>
                <w:lang w:val="tr-TR"/>
              </w:rPr>
              <w:t>and</w:t>
            </w:r>
            <w:proofErr w:type="spellEnd"/>
            <w:r w:rsidRPr="005A6C60">
              <w:rPr>
                <w:b w:val="0"/>
                <w:bCs w:val="0"/>
                <w:lang w:val="tr-TR"/>
              </w:rPr>
              <w:t xml:space="preserve"> </w:t>
            </w:r>
            <w:proofErr w:type="spellStart"/>
            <w:r w:rsidRPr="005A6C60">
              <w:rPr>
                <w:b w:val="0"/>
                <w:bCs w:val="0"/>
                <w:lang w:val="tr-TR"/>
              </w:rPr>
              <w:t>fat</w:t>
            </w:r>
            <w:proofErr w:type="spellEnd"/>
            <w:r w:rsidRPr="005A6C60">
              <w:rPr>
                <w:b w:val="0"/>
                <w:bCs w:val="0"/>
                <w:lang w:val="tr-TR"/>
              </w:rPr>
              <w:t xml:space="preserve"> </w:t>
            </w:r>
            <w:proofErr w:type="spellStart"/>
            <w:r w:rsidRPr="005A6C60">
              <w:rPr>
                <w:b w:val="0"/>
                <w:bCs w:val="0"/>
                <w:lang w:val="tr-TR"/>
              </w:rPr>
              <w:t>levels</w:t>
            </w:r>
            <w:proofErr w:type="spellEnd"/>
            <w:r w:rsidRPr="005A6C60">
              <w:rPr>
                <w:b w:val="0"/>
                <w:bCs w:val="0"/>
                <w:lang w:val="tr-TR"/>
              </w:rPr>
              <w:t xml:space="preserve"> </w:t>
            </w:r>
            <w:proofErr w:type="spellStart"/>
            <w:r w:rsidRPr="005A6C60">
              <w:rPr>
                <w:b w:val="0"/>
                <w:bCs w:val="0"/>
                <w:lang w:val="tr-TR"/>
              </w:rPr>
              <w:t>used</w:t>
            </w:r>
            <w:proofErr w:type="spellEnd"/>
            <w:r w:rsidRPr="005A6C60">
              <w:rPr>
                <w:b w:val="0"/>
                <w:bCs w:val="0"/>
                <w:lang w:val="tr-TR"/>
              </w:rPr>
              <w:t xml:space="preserve"> in ruminant </w:t>
            </w:r>
            <w:proofErr w:type="spellStart"/>
            <w:r w:rsidRPr="005A6C60">
              <w:rPr>
                <w:b w:val="0"/>
                <w:bCs w:val="0"/>
                <w:lang w:val="tr-TR"/>
              </w:rPr>
              <w:t>diets</w:t>
            </w:r>
            <w:proofErr w:type="spellEnd"/>
            <w:r w:rsidRPr="005A6C60">
              <w:rPr>
                <w:b w:val="0"/>
                <w:bCs w:val="0"/>
                <w:lang w:val="tr-TR"/>
              </w:rPr>
              <w:t xml:space="preserve"> on </w:t>
            </w:r>
            <w:proofErr w:type="spellStart"/>
            <w:r w:rsidRPr="005A6C60">
              <w:rPr>
                <w:b w:val="0"/>
                <w:bCs w:val="0"/>
                <w:lang w:val="tr-TR"/>
              </w:rPr>
              <w:t>rumen</w:t>
            </w:r>
            <w:proofErr w:type="spellEnd"/>
            <w:r w:rsidRPr="005A6C60">
              <w:rPr>
                <w:b w:val="0"/>
                <w:bCs w:val="0"/>
                <w:lang w:val="tr-TR"/>
              </w:rPr>
              <w:t xml:space="preserve"> </w:t>
            </w:r>
            <w:proofErr w:type="spellStart"/>
            <w:r w:rsidRPr="005A6C60">
              <w:rPr>
                <w:b w:val="0"/>
                <w:bCs w:val="0"/>
                <w:lang w:val="tr-TR"/>
              </w:rPr>
              <w:t>fermentation</w:t>
            </w:r>
            <w:proofErr w:type="spellEnd"/>
            <w:r w:rsidRPr="005A6C60">
              <w:rPr>
                <w:b w:val="0"/>
                <w:bCs w:val="0"/>
                <w:lang w:val="tr-TR"/>
              </w:rPr>
              <w:t xml:space="preserve"> </w:t>
            </w:r>
            <w:proofErr w:type="spellStart"/>
            <w:r w:rsidRPr="005A6C60">
              <w:rPr>
                <w:b w:val="0"/>
                <w:bCs w:val="0"/>
                <w:lang w:val="tr-TR"/>
              </w:rPr>
              <w:t>processes</w:t>
            </w:r>
            <w:proofErr w:type="spellEnd"/>
            <w:r w:rsidRPr="005A6C60">
              <w:rPr>
                <w:b w:val="0"/>
                <w:bCs w:val="0"/>
                <w:lang w:val="tr-TR"/>
              </w:rPr>
              <w:t xml:space="preserve"> </w:t>
            </w:r>
            <w:proofErr w:type="spellStart"/>
            <w:r w:rsidRPr="005A6C60">
              <w:rPr>
                <w:b w:val="0"/>
                <w:bCs w:val="0"/>
                <w:lang w:val="tr-TR"/>
              </w:rPr>
              <w:t>and</w:t>
            </w:r>
            <w:proofErr w:type="spellEnd"/>
            <w:r w:rsidRPr="005A6C60">
              <w:rPr>
                <w:b w:val="0"/>
                <w:bCs w:val="0"/>
                <w:lang w:val="tr-TR"/>
              </w:rPr>
              <w:t xml:space="preserve"> </w:t>
            </w:r>
            <w:proofErr w:type="spellStart"/>
            <w:r w:rsidRPr="005A6C60">
              <w:rPr>
                <w:b w:val="0"/>
                <w:bCs w:val="0"/>
                <w:lang w:val="tr-TR"/>
              </w:rPr>
              <w:t>microbial</w:t>
            </w:r>
            <w:proofErr w:type="spellEnd"/>
            <w:r w:rsidRPr="005A6C60">
              <w:rPr>
                <w:b w:val="0"/>
                <w:bCs w:val="0"/>
                <w:lang w:val="tr-TR"/>
              </w:rPr>
              <w:t xml:space="preserve"> </w:t>
            </w:r>
            <w:proofErr w:type="spellStart"/>
            <w:r w:rsidRPr="005A6C60">
              <w:rPr>
                <w:b w:val="0"/>
                <w:bCs w:val="0"/>
                <w:lang w:val="tr-TR"/>
              </w:rPr>
              <w:t>structure</w:t>
            </w:r>
            <w:proofErr w:type="spellEnd"/>
            <w:r w:rsidRPr="005A6C60">
              <w:rPr>
                <w:b w:val="0"/>
                <w:bCs w:val="0"/>
                <w:lang w:val="tr-TR"/>
              </w:rPr>
              <w:t xml:space="preserve"> </w:t>
            </w:r>
            <w:proofErr w:type="spellStart"/>
            <w:r w:rsidRPr="005A6C60">
              <w:rPr>
                <w:b w:val="0"/>
                <w:bCs w:val="0"/>
                <w:lang w:val="tr-TR"/>
              </w:rPr>
              <w:t>under</w:t>
            </w:r>
            <w:proofErr w:type="spellEnd"/>
            <w:r w:rsidRPr="005A6C60">
              <w:rPr>
                <w:b w:val="0"/>
                <w:bCs w:val="0"/>
                <w:lang w:val="tr-TR"/>
              </w:rPr>
              <w:t xml:space="preserve"> in vitro </w:t>
            </w:r>
            <w:proofErr w:type="spellStart"/>
            <w:r w:rsidRPr="005A6C60">
              <w:rPr>
                <w:b w:val="0"/>
                <w:bCs w:val="0"/>
                <w:lang w:val="tr-TR"/>
              </w:rPr>
              <w:t>conditions</w:t>
            </w:r>
            <w:proofErr w:type="spellEnd"/>
            <w:r w:rsidRPr="005A6C60">
              <w:rPr>
                <w:b w:val="0"/>
                <w:bCs w:val="0"/>
                <w:lang w:val="tr-TR"/>
              </w:rPr>
              <w:t xml:space="preserve"> </w:t>
            </w:r>
            <w:proofErr w:type="spellStart"/>
            <w:r w:rsidRPr="005A6C60">
              <w:rPr>
                <w:b w:val="0"/>
                <w:bCs w:val="0"/>
                <w:lang w:val="tr-TR"/>
              </w:rPr>
              <w:t>through</w:t>
            </w:r>
            <w:proofErr w:type="spellEnd"/>
            <w:r w:rsidRPr="005A6C60">
              <w:rPr>
                <w:b w:val="0"/>
                <w:bCs w:val="0"/>
                <w:lang w:val="tr-TR"/>
              </w:rPr>
              <w:t xml:space="preserve"> a </w:t>
            </w:r>
            <w:proofErr w:type="spellStart"/>
            <w:r w:rsidRPr="005A6C60">
              <w:rPr>
                <w:b w:val="0"/>
                <w:bCs w:val="0"/>
                <w:lang w:val="tr-TR"/>
              </w:rPr>
              <w:t>multilayered</w:t>
            </w:r>
            <w:proofErr w:type="spellEnd"/>
            <w:r w:rsidRPr="005A6C60">
              <w:rPr>
                <w:b w:val="0"/>
                <w:bCs w:val="0"/>
                <w:lang w:val="tr-TR"/>
              </w:rPr>
              <w:t xml:space="preserve"> </w:t>
            </w:r>
            <w:proofErr w:type="spellStart"/>
            <w:r w:rsidRPr="005A6C60">
              <w:rPr>
                <w:b w:val="0"/>
                <w:bCs w:val="0"/>
                <w:lang w:val="tr-TR"/>
              </w:rPr>
              <w:t>analytical</w:t>
            </w:r>
            <w:proofErr w:type="spellEnd"/>
            <w:r w:rsidRPr="005A6C60">
              <w:rPr>
                <w:b w:val="0"/>
                <w:bCs w:val="0"/>
                <w:lang w:val="tr-TR"/>
              </w:rPr>
              <w:t xml:space="preserve"> </w:t>
            </w:r>
            <w:proofErr w:type="spellStart"/>
            <w:r w:rsidRPr="005A6C60">
              <w:rPr>
                <w:b w:val="0"/>
                <w:bCs w:val="0"/>
                <w:lang w:val="tr-TR"/>
              </w:rPr>
              <w:t>approach</w:t>
            </w:r>
            <w:proofErr w:type="spellEnd"/>
            <w:r w:rsidRPr="005A6C60">
              <w:rPr>
                <w:b w:val="0"/>
                <w:bCs w:val="0"/>
                <w:lang w:val="tr-TR"/>
              </w:rPr>
              <w:t xml:space="preserve">. </w:t>
            </w:r>
            <w:proofErr w:type="spellStart"/>
            <w:r w:rsidRPr="005A6C60">
              <w:rPr>
                <w:b w:val="0"/>
                <w:bCs w:val="0"/>
                <w:lang w:val="tr-TR"/>
              </w:rPr>
              <w:t>In</w:t>
            </w:r>
            <w:proofErr w:type="spellEnd"/>
            <w:r w:rsidRPr="005A6C60">
              <w:rPr>
                <w:b w:val="0"/>
                <w:bCs w:val="0"/>
                <w:lang w:val="tr-TR"/>
              </w:rPr>
              <w:t xml:space="preserve"> </w:t>
            </w:r>
            <w:proofErr w:type="spellStart"/>
            <w:r w:rsidRPr="005A6C60">
              <w:rPr>
                <w:b w:val="0"/>
                <w:bCs w:val="0"/>
                <w:lang w:val="tr-TR"/>
              </w:rPr>
              <w:t>this</w:t>
            </w:r>
            <w:proofErr w:type="spellEnd"/>
            <w:r w:rsidRPr="005A6C60">
              <w:rPr>
                <w:b w:val="0"/>
                <w:bCs w:val="0"/>
                <w:lang w:val="tr-TR"/>
              </w:rPr>
              <w:t xml:space="preserve"> </w:t>
            </w:r>
            <w:proofErr w:type="spellStart"/>
            <w:r w:rsidRPr="005A6C60">
              <w:rPr>
                <w:b w:val="0"/>
                <w:bCs w:val="0"/>
                <w:lang w:val="tr-TR"/>
              </w:rPr>
              <w:t>study</w:t>
            </w:r>
            <w:proofErr w:type="spellEnd"/>
            <w:r w:rsidRPr="005A6C60">
              <w:rPr>
                <w:b w:val="0"/>
                <w:bCs w:val="0"/>
                <w:lang w:val="tr-TR"/>
              </w:rPr>
              <w:t xml:space="preserve">, </w:t>
            </w:r>
            <w:proofErr w:type="spellStart"/>
            <w:r w:rsidRPr="005A6C60">
              <w:rPr>
                <w:b w:val="0"/>
                <w:bCs w:val="0"/>
                <w:lang w:val="tr-TR"/>
              </w:rPr>
              <w:t>fermentation</w:t>
            </w:r>
            <w:proofErr w:type="spellEnd"/>
            <w:r w:rsidRPr="005A6C60">
              <w:rPr>
                <w:b w:val="0"/>
                <w:bCs w:val="0"/>
                <w:lang w:val="tr-TR"/>
              </w:rPr>
              <w:t xml:space="preserve"> </w:t>
            </w:r>
            <w:proofErr w:type="spellStart"/>
            <w:r w:rsidRPr="005A6C60">
              <w:rPr>
                <w:b w:val="0"/>
                <w:bCs w:val="0"/>
                <w:lang w:val="tr-TR"/>
              </w:rPr>
              <w:t>outputs</w:t>
            </w:r>
            <w:proofErr w:type="spellEnd"/>
            <w:r w:rsidRPr="005A6C60">
              <w:rPr>
                <w:b w:val="0"/>
                <w:bCs w:val="0"/>
                <w:lang w:val="tr-TR"/>
              </w:rPr>
              <w:t xml:space="preserve"> </w:t>
            </w:r>
            <w:proofErr w:type="spellStart"/>
            <w:r w:rsidRPr="005A6C60">
              <w:rPr>
                <w:b w:val="0"/>
                <w:bCs w:val="0"/>
                <w:lang w:val="tr-TR"/>
              </w:rPr>
              <w:t>such</w:t>
            </w:r>
            <w:proofErr w:type="spellEnd"/>
            <w:r w:rsidRPr="005A6C60">
              <w:rPr>
                <w:b w:val="0"/>
                <w:bCs w:val="0"/>
                <w:lang w:val="tr-TR"/>
              </w:rPr>
              <w:t xml:space="preserve"> as </w:t>
            </w:r>
            <w:proofErr w:type="spellStart"/>
            <w:r w:rsidRPr="005A6C60">
              <w:rPr>
                <w:b w:val="0"/>
                <w:bCs w:val="0"/>
                <w:lang w:val="tr-TR"/>
              </w:rPr>
              <w:t>gas</w:t>
            </w:r>
            <w:proofErr w:type="spellEnd"/>
            <w:r w:rsidRPr="005A6C60">
              <w:rPr>
                <w:b w:val="0"/>
                <w:bCs w:val="0"/>
                <w:lang w:val="tr-TR"/>
              </w:rPr>
              <w:t xml:space="preserve"> </w:t>
            </w:r>
            <w:proofErr w:type="spellStart"/>
            <w:r w:rsidRPr="005A6C60">
              <w:rPr>
                <w:b w:val="0"/>
                <w:bCs w:val="0"/>
                <w:lang w:val="tr-TR"/>
              </w:rPr>
              <w:t>production</w:t>
            </w:r>
            <w:proofErr w:type="spellEnd"/>
            <w:r w:rsidRPr="005A6C60">
              <w:rPr>
                <w:b w:val="0"/>
                <w:bCs w:val="0"/>
                <w:lang w:val="tr-TR"/>
              </w:rPr>
              <w:t xml:space="preserve"> </w:t>
            </w:r>
            <w:proofErr w:type="spellStart"/>
            <w:r w:rsidRPr="005A6C60">
              <w:rPr>
                <w:b w:val="0"/>
                <w:bCs w:val="0"/>
                <w:lang w:val="tr-TR"/>
              </w:rPr>
              <w:t>and</w:t>
            </w:r>
            <w:proofErr w:type="spellEnd"/>
            <w:r w:rsidRPr="005A6C60">
              <w:rPr>
                <w:b w:val="0"/>
                <w:bCs w:val="0"/>
                <w:lang w:val="tr-TR"/>
              </w:rPr>
              <w:t xml:space="preserve"> </w:t>
            </w:r>
            <w:proofErr w:type="spellStart"/>
            <w:r w:rsidRPr="005A6C60">
              <w:rPr>
                <w:b w:val="0"/>
                <w:bCs w:val="0"/>
                <w:lang w:val="tr-TR"/>
              </w:rPr>
              <w:t>methane</w:t>
            </w:r>
            <w:proofErr w:type="spellEnd"/>
            <w:r w:rsidRPr="005A6C60">
              <w:rPr>
                <w:b w:val="0"/>
                <w:bCs w:val="0"/>
                <w:lang w:val="tr-TR"/>
              </w:rPr>
              <w:t xml:space="preserve"> </w:t>
            </w:r>
            <w:proofErr w:type="spellStart"/>
            <w:r w:rsidRPr="005A6C60">
              <w:rPr>
                <w:b w:val="0"/>
                <w:bCs w:val="0"/>
                <w:lang w:val="tr-TR"/>
              </w:rPr>
              <w:t>formation</w:t>
            </w:r>
            <w:proofErr w:type="spellEnd"/>
            <w:r w:rsidRPr="005A6C60">
              <w:rPr>
                <w:b w:val="0"/>
                <w:bCs w:val="0"/>
                <w:lang w:val="tr-TR"/>
              </w:rPr>
              <w:t xml:space="preserve">, </w:t>
            </w:r>
            <w:proofErr w:type="spellStart"/>
            <w:r w:rsidRPr="005A6C60">
              <w:rPr>
                <w:b w:val="0"/>
                <w:bCs w:val="0"/>
                <w:lang w:val="tr-TR"/>
              </w:rPr>
              <w:t>along</w:t>
            </w:r>
            <w:proofErr w:type="spellEnd"/>
            <w:r w:rsidRPr="005A6C60">
              <w:rPr>
                <w:b w:val="0"/>
                <w:bCs w:val="0"/>
                <w:lang w:val="tr-TR"/>
              </w:rPr>
              <w:t xml:space="preserve"> </w:t>
            </w:r>
            <w:proofErr w:type="spellStart"/>
            <w:r w:rsidRPr="005A6C60">
              <w:rPr>
                <w:b w:val="0"/>
                <w:bCs w:val="0"/>
                <w:lang w:val="tr-TR"/>
              </w:rPr>
              <w:t>with</w:t>
            </w:r>
            <w:proofErr w:type="spellEnd"/>
            <w:r w:rsidRPr="005A6C60">
              <w:rPr>
                <w:b w:val="0"/>
                <w:bCs w:val="0"/>
                <w:lang w:val="tr-TR"/>
              </w:rPr>
              <w:t xml:space="preserve"> </w:t>
            </w:r>
            <w:proofErr w:type="spellStart"/>
            <w:r w:rsidRPr="005A6C60">
              <w:rPr>
                <w:b w:val="0"/>
                <w:bCs w:val="0"/>
                <w:lang w:val="tr-TR"/>
              </w:rPr>
              <w:t>compositional</w:t>
            </w:r>
            <w:proofErr w:type="spellEnd"/>
            <w:r w:rsidRPr="005A6C60">
              <w:rPr>
                <w:b w:val="0"/>
                <w:bCs w:val="0"/>
                <w:lang w:val="tr-TR"/>
              </w:rPr>
              <w:t xml:space="preserve"> </w:t>
            </w:r>
            <w:proofErr w:type="spellStart"/>
            <w:r w:rsidRPr="005A6C60">
              <w:rPr>
                <w:b w:val="0"/>
                <w:bCs w:val="0"/>
                <w:lang w:val="tr-TR"/>
              </w:rPr>
              <w:t>changes</w:t>
            </w:r>
            <w:proofErr w:type="spellEnd"/>
            <w:r w:rsidRPr="005A6C60">
              <w:rPr>
                <w:b w:val="0"/>
                <w:bCs w:val="0"/>
                <w:lang w:val="tr-TR"/>
              </w:rPr>
              <w:t xml:space="preserve"> in </w:t>
            </w:r>
            <w:proofErr w:type="spellStart"/>
            <w:r w:rsidRPr="005A6C60">
              <w:rPr>
                <w:b w:val="0"/>
                <w:bCs w:val="0"/>
                <w:lang w:val="tr-TR"/>
              </w:rPr>
              <w:t>the</w:t>
            </w:r>
            <w:proofErr w:type="spellEnd"/>
            <w:r w:rsidRPr="005A6C60">
              <w:rPr>
                <w:b w:val="0"/>
                <w:bCs w:val="0"/>
                <w:lang w:val="tr-TR"/>
              </w:rPr>
              <w:t xml:space="preserve"> </w:t>
            </w:r>
            <w:proofErr w:type="spellStart"/>
            <w:r w:rsidRPr="005A6C60">
              <w:rPr>
                <w:b w:val="0"/>
                <w:bCs w:val="0"/>
                <w:lang w:val="tr-TR"/>
              </w:rPr>
              <w:t>rumen</w:t>
            </w:r>
            <w:proofErr w:type="spellEnd"/>
            <w:r w:rsidRPr="005A6C60">
              <w:rPr>
                <w:b w:val="0"/>
                <w:bCs w:val="0"/>
                <w:lang w:val="tr-TR"/>
              </w:rPr>
              <w:t xml:space="preserve"> </w:t>
            </w:r>
            <w:proofErr w:type="spellStart"/>
            <w:r w:rsidRPr="005A6C60">
              <w:rPr>
                <w:b w:val="0"/>
                <w:bCs w:val="0"/>
                <w:lang w:val="tr-TR"/>
              </w:rPr>
              <w:t>microbiome</w:t>
            </w:r>
            <w:proofErr w:type="spellEnd"/>
            <w:r w:rsidRPr="005A6C60">
              <w:rPr>
                <w:b w:val="0"/>
                <w:bCs w:val="0"/>
                <w:lang w:val="tr-TR"/>
              </w:rPr>
              <w:t xml:space="preserve">, </w:t>
            </w:r>
            <w:proofErr w:type="spellStart"/>
            <w:r w:rsidRPr="005A6C60">
              <w:rPr>
                <w:b w:val="0"/>
                <w:bCs w:val="0"/>
                <w:lang w:val="tr-TR"/>
              </w:rPr>
              <w:t>will</w:t>
            </w:r>
            <w:proofErr w:type="spellEnd"/>
            <w:r w:rsidRPr="005A6C60">
              <w:rPr>
                <w:b w:val="0"/>
                <w:bCs w:val="0"/>
                <w:lang w:val="tr-TR"/>
              </w:rPr>
              <w:t xml:space="preserve"> </w:t>
            </w:r>
            <w:proofErr w:type="spellStart"/>
            <w:r w:rsidRPr="005A6C60">
              <w:rPr>
                <w:b w:val="0"/>
                <w:bCs w:val="0"/>
                <w:lang w:val="tr-TR"/>
              </w:rPr>
              <w:t>constitute</w:t>
            </w:r>
            <w:proofErr w:type="spellEnd"/>
            <w:r w:rsidRPr="005A6C60">
              <w:rPr>
                <w:b w:val="0"/>
                <w:bCs w:val="0"/>
                <w:lang w:val="tr-TR"/>
              </w:rPr>
              <w:t xml:space="preserve"> </w:t>
            </w:r>
            <w:proofErr w:type="spellStart"/>
            <w:r w:rsidRPr="005A6C60">
              <w:rPr>
                <w:b w:val="0"/>
                <w:bCs w:val="0"/>
                <w:lang w:val="tr-TR"/>
              </w:rPr>
              <w:t>the</w:t>
            </w:r>
            <w:proofErr w:type="spellEnd"/>
            <w:r w:rsidRPr="005A6C60">
              <w:rPr>
                <w:b w:val="0"/>
                <w:bCs w:val="0"/>
                <w:lang w:val="tr-TR"/>
              </w:rPr>
              <w:t xml:space="preserve"> main </w:t>
            </w:r>
            <w:proofErr w:type="spellStart"/>
            <w:r w:rsidRPr="005A6C60">
              <w:rPr>
                <w:b w:val="0"/>
                <w:bCs w:val="0"/>
                <w:lang w:val="tr-TR"/>
              </w:rPr>
              <w:t>components</w:t>
            </w:r>
            <w:proofErr w:type="spellEnd"/>
            <w:r w:rsidRPr="005A6C60">
              <w:rPr>
                <w:b w:val="0"/>
                <w:bCs w:val="0"/>
                <w:lang w:val="tr-TR"/>
              </w:rPr>
              <w:t xml:space="preserve"> of </w:t>
            </w:r>
            <w:proofErr w:type="spellStart"/>
            <w:r w:rsidRPr="005A6C60">
              <w:rPr>
                <w:b w:val="0"/>
                <w:bCs w:val="0"/>
                <w:lang w:val="tr-TR"/>
              </w:rPr>
              <w:t>the</w:t>
            </w:r>
            <w:proofErr w:type="spellEnd"/>
            <w:r w:rsidRPr="005A6C60">
              <w:rPr>
                <w:b w:val="0"/>
                <w:bCs w:val="0"/>
                <w:lang w:val="tr-TR"/>
              </w:rPr>
              <w:t xml:space="preserve"> </w:t>
            </w:r>
            <w:proofErr w:type="spellStart"/>
            <w:r w:rsidRPr="005A6C60">
              <w:rPr>
                <w:b w:val="0"/>
                <w:bCs w:val="0"/>
                <w:lang w:val="tr-TR"/>
              </w:rPr>
              <w:t>experimental</w:t>
            </w:r>
            <w:proofErr w:type="spellEnd"/>
            <w:r w:rsidRPr="005A6C60">
              <w:rPr>
                <w:b w:val="0"/>
                <w:bCs w:val="0"/>
                <w:lang w:val="tr-TR"/>
              </w:rPr>
              <w:t xml:space="preserve"> </w:t>
            </w:r>
            <w:proofErr w:type="spellStart"/>
            <w:r w:rsidRPr="005A6C60">
              <w:rPr>
                <w:b w:val="0"/>
                <w:bCs w:val="0"/>
                <w:lang w:val="tr-TR"/>
              </w:rPr>
              <w:t>dataset</w:t>
            </w:r>
            <w:proofErr w:type="spellEnd"/>
            <w:r w:rsidRPr="005A6C60">
              <w:rPr>
                <w:b w:val="0"/>
                <w:bCs w:val="0"/>
                <w:lang w:val="tr-TR"/>
              </w:rPr>
              <w:t>.</w:t>
            </w:r>
            <w:r w:rsidRPr="002F6AEE">
              <w:rPr>
                <w:b w:val="0"/>
                <w:bCs w:val="0"/>
                <w:lang w:val="tr-TR"/>
              </w:rPr>
              <w:t xml:space="preserve"> </w:t>
            </w:r>
            <w:proofErr w:type="spellStart"/>
            <w:r w:rsidRPr="005A6C60">
              <w:rPr>
                <w:b w:val="0"/>
                <w:bCs w:val="0"/>
                <w:lang w:val="tr-TR"/>
              </w:rPr>
              <w:t>Experimentally</w:t>
            </w:r>
            <w:proofErr w:type="spellEnd"/>
            <w:r w:rsidRPr="005A6C60">
              <w:rPr>
                <w:b w:val="0"/>
                <w:bCs w:val="0"/>
                <w:lang w:val="tr-TR"/>
              </w:rPr>
              <w:t xml:space="preserve">, </w:t>
            </w:r>
            <w:proofErr w:type="spellStart"/>
            <w:r w:rsidRPr="005A6C60">
              <w:rPr>
                <w:b w:val="0"/>
                <w:bCs w:val="0"/>
                <w:lang w:val="tr-TR"/>
              </w:rPr>
              <w:t>rations</w:t>
            </w:r>
            <w:proofErr w:type="spellEnd"/>
            <w:r w:rsidRPr="005A6C60">
              <w:rPr>
                <w:b w:val="0"/>
                <w:bCs w:val="0"/>
                <w:lang w:val="tr-TR"/>
              </w:rPr>
              <w:t xml:space="preserve"> </w:t>
            </w:r>
            <w:proofErr w:type="spellStart"/>
            <w:r w:rsidRPr="005A6C60">
              <w:rPr>
                <w:b w:val="0"/>
                <w:bCs w:val="0"/>
                <w:lang w:val="tr-TR"/>
              </w:rPr>
              <w:t>will</w:t>
            </w:r>
            <w:proofErr w:type="spellEnd"/>
            <w:r w:rsidRPr="005A6C60">
              <w:rPr>
                <w:b w:val="0"/>
                <w:bCs w:val="0"/>
                <w:lang w:val="tr-TR"/>
              </w:rPr>
              <w:t xml:space="preserve"> be </w:t>
            </w:r>
            <w:proofErr w:type="spellStart"/>
            <w:r w:rsidRPr="005A6C60">
              <w:rPr>
                <w:b w:val="0"/>
                <w:bCs w:val="0"/>
                <w:lang w:val="tr-TR"/>
              </w:rPr>
              <w:t>formulated</w:t>
            </w:r>
            <w:proofErr w:type="spellEnd"/>
            <w:r w:rsidRPr="005A6C60">
              <w:rPr>
                <w:b w:val="0"/>
                <w:bCs w:val="0"/>
                <w:lang w:val="tr-TR"/>
              </w:rPr>
              <w:t xml:space="preserve"> </w:t>
            </w:r>
            <w:proofErr w:type="spellStart"/>
            <w:r w:rsidRPr="005A6C60">
              <w:rPr>
                <w:b w:val="0"/>
                <w:bCs w:val="0"/>
                <w:lang w:val="tr-TR"/>
              </w:rPr>
              <w:t>with</w:t>
            </w:r>
            <w:proofErr w:type="spellEnd"/>
            <w:r w:rsidRPr="005A6C60">
              <w:rPr>
                <w:b w:val="0"/>
                <w:bCs w:val="0"/>
                <w:lang w:val="tr-TR"/>
              </w:rPr>
              <w:t xml:space="preserve"> nine </w:t>
            </w:r>
            <w:proofErr w:type="spellStart"/>
            <w:r w:rsidRPr="005A6C60">
              <w:rPr>
                <w:b w:val="0"/>
                <w:bCs w:val="0"/>
                <w:lang w:val="tr-TR"/>
              </w:rPr>
              <w:t>different</w:t>
            </w:r>
            <w:proofErr w:type="spellEnd"/>
            <w:r w:rsidRPr="005A6C60">
              <w:rPr>
                <w:b w:val="0"/>
                <w:bCs w:val="0"/>
                <w:lang w:val="tr-TR"/>
              </w:rPr>
              <w:t xml:space="preserve"> </w:t>
            </w:r>
            <w:proofErr w:type="spellStart"/>
            <w:r w:rsidRPr="005A6C60">
              <w:rPr>
                <w:b w:val="0"/>
                <w:bCs w:val="0"/>
                <w:lang w:val="tr-TR"/>
              </w:rPr>
              <w:t>roughage</w:t>
            </w:r>
            <w:proofErr w:type="spellEnd"/>
            <w:r w:rsidRPr="005A6C60">
              <w:rPr>
                <w:b w:val="0"/>
                <w:bCs w:val="0"/>
                <w:lang w:val="tr-TR"/>
              </w:rPr>
              <w:t xml:space="preserve"> </w:t>
            </w:r>
            <w:proofErr w:type="spellStart"/>
            <w:r w:rsidRPr="005A6C60">
              <w:rPr>
                <w:b w:val="0"/>
                <w:bCs w:val="0"/>
                <w:lang w:val="tr-TR"/>
              </w:rPr>
              <w:t>ratios</w:t>
            </w:r>
            <w:proofErr w:type="spellEnd"/>
            <w:r w:rsidRPr="005A6C60">
              <w:rPr>
                <w:b w:val="0"/>
                <w:bCs w:val="0"/>
                <w:lang w:val="tr-TR"/>
              </w:rPr>
              <w:t xml:space="preserve"> </w:t>
            </w:r>
            <w:proofErr w:type="spellStart"/>
            <w:r w:rsidRPr="005A6C60">
              <w:rPr>
                <w:b w:val="0"/>
                <w:bCs w:val="0"/>
                <w:lang w:val="tr-TR"/>
              </w:rPr>
              <w:t>and</w:t>
            </w:r>
            <w:proofErr w:type="spellEnd"/>
            <w:r w:rsidRPr="005A6C60">
              <w:rPr>
                <w:b w:val="0"/>
                <w:bCs w:val="0"/>
                <w:lang w:val="tr-TR"/>
              </w:rPr>
              <w:t xml:space="preserve"> </w:t>
            </w:r>
            <w:proofErr w:type="spellStart"/>
            <w:r w:rsidRPr="005A6C60">
              <w:rPr>
                <w:b w:val="0"/>
                <w:bCs w:val="0"/>
                <w:lang w:val="tr-TR"/>
              </w:rPr>
              <w:t>five</w:t>
            </w:r>
            <w:proofErr w:type="spellEnd"/>
            <w:r w:rsidRPr="005A6C60">
              <w:rPr>
                <w:b w:val="0"/>
                <w:bCs w:val="0"/>
                <w:lang w:val="tr-TR"/>
              </w:rPr>
              <w:t xml:space="preserve"> </w:t>
            </w:r>
            <w:proofErr w:type="spellStart"/>
            <w:r w:rsidRPr="005A6C60">
              <w:rPr>
                <w:b w:val="0"/>
                <w:bCs w:val="0"/>
                <w:lang w:val="tr-TR"/>
              </w:rPr>
              <w:t>different</w:t>
            </w:r>
            <w:proofErr w:type="spellEnd"/>
            <w:r w:rsidRPr="005A6C60">
              <w:rPr>
                <w:b w:val="0"/>
                <w:bCs w:val="0"/>
                <w:lang w:val="tr-TR"/>
              </w:rPr>
              <w:t xml:space="preserve"> </w:t>
            </w:r>
            <w:proofErr w:type="spellStart"/>
            <w:r w:rsidRPr="005A6C60">
              <w:rPr>
                <w:b w:val="0"/>
                <w:bCs w:val="0"/>
                <w:lang w:val="tr-TR"/>
              </w:rPr>
              <w:t>fat</w:t>
            </w:r>
            <w:proofErr w:type="spellEnd"/>
            <w:r w:rsidRPr="005A6C60">
              <w:rPr>
                <w:b w:val="0"/>
                <w:bCs w:val="0"/>
                <w:lang w:val="tr-TR"/>
              </w:rPr>
              <w:t xml:space="preserve"> </w:t>
            </w:r>
            <w:proofErr w:type="spellStart"/>
            <w:r w:rsidRPr="005A6C60">
              <w:rPr>
                <w:b w:val="0"/>
                <w:bCs w:val="0"/>
                <w:lang w:val="tr-TR"/>
              </w:rPr>
              <w:t>levels</w:t>
            </w:r>
            <w:proofErr w:type="spellEnd"/>
            <w:r w:rsidRPr="005A6C60">
              <w:rPr>
                <w:b w:val="0"/>
                <w:bCs w:val="0"/>
                <w:lang w:val="tr-TR"/>
              </w:rPr>
              <w:t xml:space="preserve"> </w:t>
            </w:r>
            <w:proofErr w:type="spellStart"/>
            <w:r w:rsidRPr="005A6C60">
              <w:rPr>
                <w:b w:val="0"/>
                <w:bCs w:val="0"/>
                <w:lang w:val="tr-TR"/>
              </w:rPr>
              <w:t>and</w:t>
            </w:r>
            <w:proofErr w:type="spellEnd"/>
            <w:r w:rsidRPr="005A6C60">
              <w:rPr>
                <w:b w:val="0"/>
                <w:bCs w:val="0"/>
                <w:lang w:val="tr-TR"/>
              </w:rPr>
              <w:t xml:space="preserve"> </w:t>
            </w:r>
            <w:proofErr w:type="spellStart"/>
            <w:r w:rsidRPr="005A6C60">
              <w:rPr>
                <w:b w:val="0"/>
                <w:bCs w:val="0"/>
                <w:lang w:val="tr-TR"/>
              </w:rPr>
              <w:t>subjected</w:t>
            </w:r>
            <w:proofErr w:type="spellEnd"/>
            <w:r w:rsidRPr="005A6C60">
              <w:rPr>
                <w:b w:val="0"/>
                <w:bCs w:val="0"/>
                <w:lang w:val="tr-TR"/>
              </w:rPr>
              <w:t xml:space="preserve"> </w:t>
            </w:r>
            <w:proofErr w:type="spellStart"/>
            <w:r w:rsidRPr="005A6C60">
              <w:rPr>
                <w:b w:val="0"/>
                <w:bCs w:val="0"/>
                <w:lang w:val="tr-TR"/>
              </w:rPr>
              <w:t>to</w:t>
            </w:r>
            <w:proofErr w:type="spellEnd"/>
            <w:r w:rsidRPr="005A6C60">
              <w:rPr>
                <w:b w:val="0"/>
                <w:bCs w:val="0"/>
                <w:lang w:val="tr-TR"/>
              </w:rPr>
              <w:t xml:space="preserve"> in vitro incubation to determine gas and methane production quantitatively. In parallel, microbial community changes will be analyzed at the taxonomic level.</w:t>
            </w:r>
            <w:r w:rsidRPr="002F6AEE">
              <w:rPr>
                <w:b w:val="0"/>
                <w:bCs w:val="0"/>
                <w:lang w:val="tr-TR"/>
              </w:rPr>
              <w:t xml:space="preserve"> </w:t>
            </w:r>
            <w:r w:rsidRPr="005A6C60">
              <w:rPr>
                <w:b w:val="0"/>
                <w:bCs w:val="0"/>
                <w:lang w:val="tr-TR"/>
              </w:rPr>
              <w:t xml:space="preserve">The physiological data (gas production, methane emission) and microbial data (abundance and distribution of microbial taxa) obtained will be analyzed using state-of-the-art machine learning algorithms. By </w:t>
            </w:r>
            <w:r w:rsidRPr="005A6C60">
              <w:rPr>
                <w:b w:val="0"/>
                <w:bCs w:val="0"/>
                <w:lang w:val="tr-TR"/>
              </w:rPr>
              <w:lastRenderedPageBreak/>
              <w:t>modeling the relationships between feed composition and ruminal responses, an artificial intelligence–supported analytical framework capable of producing highly accurate predictive outcomes will be developed.</w:t>
            </w:r>
            <w:r w:rsidRPr="002F6AEE">
              <w:rPr>
                <w:b w:val="0"/>
                <w:bCs w:val="0"/>
                <w:lang w:val="tr-TR"/>
              </w:rPr>
              <w:t xml:space="preserve"> </w:t>
            </w:r>
            <w:r w:rsidRPr="005A6C60">
              <w:rPr>
                <w:b w:val="0"/>
                <w:bCs w:val="0"/>
                <w:lang w:val="tr-TR"/>
              </w:rPr>
              <w:t>Through this approach, the effects of different feed compositions on the ruminal ecosystem will be addressed from a holistic and predictive perspective, surpassing the limitations of conventional statistical methods. The project outcomes are expected to contribute both scientifically and practically to environmental sustainability (through methane mitigation) and to improved efficiency in feed formulation.</w:t>
            </w:r>
          </w:p>
          <w:p w14:paraId="33F306E0" w14:textId="77777777" w:rsidR="003A1C55" w:rsidRDefault="003A1C55" w:rsidP="00664B7C">
            <w:pPr>
              <w:spacing w:after="0" w:line="240" w:lineRule="auto"/>
              <w:ind w:left="360"/>
            </w:pPr>
          </w:p>
          <w:p w14:paraId="5B387865" w14:textId="77777777" w:rsidR="003A1C55" w:rsidRDefault="003A1C55" w:rsidP="00664B7C">
            <w:pPr>
              <w:spacing w:after="0" w:line="240" w:lineRule="auto"/>
              <w:ind w:left="360"/>
            </w:pPr>
          </w:p>
        </w:tc>
      </w:tr>
      <w:tr w:rsidR="00E0571B" w14:paraId="74A2B52C" w14:textId="77777777" w:rsidTr="00E0571B">
        <w:tc>
          <w:tcPr>
            <w:cnfStyle w:val="001000000000" w:firstRow="0" w:lastRow="0" w:firstColumn="1" w:lastColumn="0" w:oddVBand="0" w:evenVBand="0" w:oddHBand="0" w:evenHBand="0" w:firstRowFirstColumn="0" w:firstRowLastColumn="0" w:lastRowFirstColumn="0" w:lastRowLastColumn="0"/>
            <w:tcW w:w="9062" w:type="dxa"/>
            <w:shd w:val="clear" w:color="auto" w:fill="5B9BD5" w:themeFill="accent1"/>
          </w:tcPr>
          <w:p w14:paraId="1A66CBBC" w14:textId="77777777" w:rsidR="00E0571B" w:rsidRDefault="00E0571B" w:rsidP="00664B7C">
            <w:pPr>
              <w:rPr>
                <w:sz w:val="24"/>
                <w:szCs w:val="24"/>
              </w:rPr>
            </w:pPr>
            <w:r w:rsidRPr="000F2EA2">
              <w:rPr>
                <w:color w:val="FFFFFF"/>
                <w:sz w:val="24"/>
                <w:szCs w:val="24"/>
              </w:rPr>
              <w:lastRenderedPageBreak/>
              <w:t>Problem Statement (Why/what for)</w:t>
            </w:r>
          </w:p>
        </w:tc>
      </w:tr>
      <w:tr w:rsidR="00E0571B" w14:paraId="3EDB8D91" w14:textId="77777777" w:rsidTr="00E05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10D5CEF" w14:textId="77777777" w:rsidR="00E0571B" w:rsidRPr="003A1C55" w:rsidRDefault="00E0571B" w:rsidP="00664B7C">
            <w:pPr>
              <w:numPr>
                <w:ilvl w:val="0"/>
                <w:numId w:val="3"/>
              </w:numPr>
              <w:spacing w:after="0" w:line="240" w:lineRule="auto"/>
              <w:rPr>
                <w:i/>
              </w:rPr>
            </w:pPr>
            <w:r>
              <w:rPr>
                <w:b w:val="0"/>
                <w:i/>
              </w:rPr>
              <w:t>Explain why this proposal is needed at European and/or national level by referring to the current situation and to the issues/problems the proposal will address;</w:t>
            </w:r>
          </w:p>
          <w:p w14:paraId="5DDD71B7" w14:textId="77777777" w:rsidR="003A1C55" w:rsidRDefault="003A1C55" w:rsidP="003A1C55">
            <w:pPr>
              <w:spacing w:after="0" w:line="240" w:lineRule="auto"/>
              <w:rPr>
                <w:b w:val="0"/>
                <w:i/>
              </w:rPr>
            </w:pPr>
          </w:p>
          <w:p w14:paraId="28574155" w14:textId="77777777" w:rsidR="00234BA8" w:rsidRPr="00234BA8" w:rsidRDefault="00234BA8" w:rsidP="00234BA8">
            <w:pPr>
              <w:spacing w:after="0" w:line="240" w:lineRule="auto"/>
              <w:jc w:val="both"/>
              <w:rPr>
                <w:b w:val="0"/>
                <w:bCs w:val="0"/>
                <w:iCs/>
                <w:lang w:val="tr-TR"/>
              </w:rPr>
            </w:pPr>
            <w:r w:rsidRPr="00234BA8">
              <w:rPr>
                <w:b w:val="0"/>
                <w:bCs w:val="0"/>
                <w:iCs/>
                <w:lang w:val="tr-TR"/>
              </w:rPr>
              <w:t>This proposal is timely and necessary at both the European and national levels due to the intersecting challenges of climate change, environmental sustainability, and food security. Livestock production, particularly from ruminants, is under increasing scrutiny for its contribution to greenhouse gas emissions—especially methane—while remaining a vital component of agricultural economies across Europe and Türkiye. The European Green Deal and Farm to Fork Strategy both emphasize reducing the environmental footprint of livestock systems, improving feed efficiency, and promoting data-driven, sustainable animal production.</w:t>
            </w:r>
          </w:p>
          <w:p w14:paraId="31D870BD" w14:textId="77777777" w:rsidR="00234BA8" w:rsidRPr="002F6AEE" w:rsidRDefault="00234BA8" w:rsidP="00234BA8">
            <w:pPr>
              <w:spacing w:after="0" w:line="240" w:lineRule="auto"/>
              <w:jc w:val="both"/>
              <w:rPr>
                <w:iCs/>
                <w:lang w:val="tr-TR"/>
              </w:rPr>
            </w:pPr>
          </w:p>
          <w:p w14:paraId="3672233C" w14:textId="269B60AC" w:rsidR="00234BA8" w:rsidRPr="00234BA8" w:rsidRDefault="00234BA8" w:rsidP="00234BA8">
            <w:pPr>
              <w:spacing w:after="0" w:line="240" w:lineRule="auto"/>
              <w:jc w:val="both"/>
              <w:rPr>
                <w:b w:val="0"/>
                <w:bCs w:val="0"/>
                <w:iCs/>
                <w:lang w:val="tr-TR"/>
              </w:rPr>
            </w:pPr>
            <w:r w:rsidRPr="00234BA8">
              <w:rPr>
                <w:b w:val="0"/>
                <w:bCs w:val="0"/>
                <w:iCs/>
                <w:lang w:val="tr-TR"/>
              </w:rPr>
              <w:t>At the same time, climate change is driving physiological and genetic adaptations in livestock species, influencing body size, productivity, and resilience to heat stress. However, current knowledge remains fragmented, and there is a lack of integrative approaches combining genomic, physiological, and microbial perspectives. This gap hinders the development of predictive models that could guide both breeding and feeding strategies under changing climatic conditions.</w:t>
            </w:r>
          </w:p>
          <w:p w14:paraId="13458BC9" w14:textId="77777777" w:rsidR="00234BA8" w:rsidRPr="002F6AEE" w:rsidRDefault="00234BA8" w:rsidP="00234BA8">
            <w:pPr>
              <w:spacing w:after="0" w:line="240" w:lineRule="auto"/>
              <w:jc w:val="both"/>
              <w:rPr>
                <w:iCs/>
                <w:lang w:val="tr-TR"/>
              </w:rPr>
            </w:pPr>
          </w:p>
          <w:p w14:paraId="53BE87F7" w14:textId="5769DCB9" w:rsidR="00234BA8" w:rsidRPr="00234BA8" w:rsidRDefault="00234BA8" w:rsidP="00234BA8">
            <w:pPr>
              <w:spacing w:after="0" w:line="240" w:lineRule="auto"/>
              <w:jc w:val="both"/>
              <w:rPr>
                <w:b w:val="0"/>
                <w:bCs w:val="0"/>
                <w:iCs/>
                <w:lang w:val="tr-TR"/>
              </w:rPr>
            </w:pPr>
            <w:r w:rsidRPr="00234BA8">
              <w:rPr>
                <w:b w:val="0"/>
                <w:bCs w:val="0"/>
                <w:iCs/>
                <w:lang w:val="tr-TR"/>
              </w:rPr>
              <w:t>The proposed research directly addresses these issues by integrating in vitro rumen fermentation analyses with advanced machine learning and genomic interpretation. At the European level, the project aligns with the Horizon Europe objectives for sustainable food systems, climate adaptation, and digital transformation of agriculture. Nationally, it supports Türkiye’s goals for reducing agricultural emissions and enhancing feed efficiency through scientific innovation.</w:t>
            </w:r>
          </w:p>
          <w:p w14:paraId="06E77AB6" w14:textId="77777777" w:rsidR="00234BA8" w:rsidRPr="002F6AEE" w:rsidRDefault="00234BA8" w:rsidP="00234BA8">
            <w:pPr>
              <w:spacing w:after="0" w:line="240" w:lineRule="auto"/>
              <w:jc w:val="both"/>
              <w:rPr>
                <w:iCs/>
                <w:lang w:val="tr-TR"/>
              </w:rPr>
            </w:pPr>
          </w:p>
          <w:p w14:paraId="19D06671" w14:textId="5663A44B" w:rsidR="003A1C55" w:rsidRPr="002F6AEE" w:rsidRDefault="00234BA8" w:rsidP="00F6269C">
            <w:pPr>
              <w:spacing w:after="0" w:line="240" w:lineRule="auto"/>
              <w:jc w:val="both"/>
              <w:rPr>
                <w:b w:val="0"/>
                <w:i/>
              </w:rPr>
            </w:pPr>
            <w:r w:rsidRPr="00234BA8">
              <w:rPr>
                <w:b w:val="0"/>
                <w:bCs w:val="0"/>
                <w:iCs/>
                <w:lang w:val="tr-TR"/>
              </w:rPr>
              <w:t>By generating high-resolution, predictive insights into how dietary composition affects rumen fermentation, microbial ecology, and methane output, the project will contribute to both environmental policy and agricultural practice. The outcomes will provide actionable data for breeders, nutritionists, and policymakers, reinforcing Europe’s transition toward climate-smart and resource-efficient livestock production systems.</w:t>
            </w:r>
          </w:p>
          <w:p w14:paraId="6AF6C7E7" w14:textId="77777777" w:rsidR="003A1C55" w:rsidRPr="002F6AEE" w:rsidRDefault="003A1C55" w:rsidP="003A1C55">
            <w:pPr>
              <w:spacing w:after="0" w:line="240" w:lineRule="auto"/>
              <w:rPr>
                <w:i/>
              </w:rPr>
            </w:pPr>
          </w:p>
          <w:p w14:paraId="18B311B8" w14:textId="77777777" w:rsidR="00E0571B" w:rsidRDefault="00E0571B" w:rsidP="00664B7C">
            <w:pPr>
              <w:numPr>
                <w:ilvl w:val="0"/>
                <w:numId w:val="3"/>
              </w:numPr>
              <w:spacing w:after="0" w:line="240" w:lineRule="auto"/>
              <w:rPr>
                <w:i/>
              </w:rPr>
            </w:pPr>
            <w:r>
              <w:rPr>
                <w:b w:val="0"/>
                <w:i/>
              </w:rPr>
              <w:t>Explain why your organisation is interested in this proposal</w:t>
            </w:r>
          </w:p>
          <w:p w14:paraId="583FF3D4" w14:textId="77777777" w:rsidR="00234BA8" w:rsidRPr="002F6AEE" w:rsidRDefault="00234BA8" w:rsidP="00234BA8">
            <w:pPr>
              <w:pStyle w:val="NormalWeb"/>
              <w:jc w:val="both"/>
              <w:rPr>
                <w:rFonts w:ascii="Calibri" w:eastAsia="Calibri" w:hAnsi="Calibri" w:cs="Calibri"/>
                <w:b w:val="0"/>
                <w:bCs w:val="0"/>
                <w:iCs/>
                <w:sz w:val="22"/>
                <w:szCs w:val="22"/>
              </w:rPr>
            </w:pPr>
            <w:r w:rsidRPr="002F6AEE">
              <w:rPr>
                <w:rFonts w:ascii="Calibri" w:eastAsia="Calibri" w:hAnsi="Calibri" w:cs="Calibri"/>
                <w:b w:val="0"/>
                <w:bCs w:val="0"/>
                <w:iCs/>
                <w:sz w:val="22"/>
                <w:szCs w:val="22"/>
              </w:rPr>
              <w:t>Our organization has a strong scientific and strategic interest in this proposal because it aligns directly with our research priorities in animal science, sustainable agriculture, and environmental resilience. The project offers an opportunity to integrate our existing expertise in ruminant nutrition, molecular genetics, and microbial ecology with cutting-edge analytical tools such as machine learning and in vitro fermentation technologies.</w:t>
            </w:r>
          </w:p>
          <w:p w14:paraId="2879DF30" w14:textId="77777777" w:rsidR="00234BA8" w:rsidRPr="002F6AEE" w:rsidRDefault="00234BA8" w:rsidP="00234BA8">
            <w:pPr>
              <w:pStyle w:val="NormalWeb"/>
              <w:jc w:val="both"/>
              <w:rPr>
                <w:rFonts w:ascii="Calibri" w:eastAsia="Calibri" w:hAnsi="Calibri" w:cs="Calibri"/>
                <w:b w:val="0"/>
                <w:bCs w:val="0"/>
                <w:iCs/>
                <w:sz w:val="22"/>
                <w:szCs w:val="22"/>
              </w:rPr>
            </w:pPr>
            <w:r w:rsidRPr="002F6AEE">
              <w:rPr>
                <w:rFonts w:ascii="Calibri" w:eastAsia="Calibri" w:hAnsi="Calibri" w:cs="Calibri"/>
                <w:b w:val="0"/>
                <w:bCs w:val="0"/>
                <w:iCs/>
                <w:sz w:val="22"/>
                <w:szCs w:val="22"/>
              </w:rPr>
              <w:t xml:space="preserve">The outcomes of this research will strengthen our institution’s position as a leader in climate-resilient livestock research by contributing to both national and European sustainability goals. Specifically, it will provide novel insights into methane mitigation, feed efficiency optimization, and </w:t>
            </w:r>
            <w:r w:rsidRPr="002F6AEE">
              <w:rPr>
                <w:rFonts w:ascii="Calibri" w:eastAsia="Calibri" w:hAnsi="Calibri" w:cs="Calibri"/>
                <w:b w:val="0"/>
                <w:bCs w:val="0"/>
                <w:iCs/>
                <w:sz w:val="22"/>
                <w:szCs w:val="22"/>
              </w:rPr>
              <w:lastRenderedPageBreak/>
              <w:t>the genetic and microbial mechanisms underlying adaptation to environmental stressors—all of which are priority areas in current EU and national research agendas.</w:t>
            </w:r>
          </w:p>
          <w:p w14:paraId="6673FFBD" w14:textId="77777777" w:rsidR="00234BA8" w:rsidRPr="002F6AEE" w:rsidRDefault="00234BA8" w:rsidP="00234BA8">
            <w:pPr>
              <w:pStyle w:val="NormalWeb"/>
              <w:jc w:val="both"/>
              <w:rPr>
                <w:rFonts w:ascii="Calibri" w:eastAsia="Calibri" w:hAnsi="Calibri" w:cs="Calibri"/>
                <w:b w:val="0"/>
                <w:bCs w:val="0"/>
                <w:iCs/>
                <w:sz w:val="22"/>
                <w:szCs w:val="22"/>
              </w:rPr>
            </w:pPr>
            <w:r w:rsidRPr="002F6AEE">
              <w:rPr>
                <w:rFonts w:ascii="Calibri" w:eastAsia="Calibri" w:hAnsi="Calibri" w:cs="Calibri"/>
                <w:b w:val="0"/>
                <w:bCs w:val="0"/>
                <w:iCs/>
                <w:sz w:val="22"/>
                <w:szCs w:val="22"/>
              </w:rPr>
              <w:t>Furthermore, participation in this project will enhance our international collaboration capacity and visibility in interdisciplinary research networks. It will also foster training opportunities for young researchers and graduate students, contributing to capacity building in computational biology and sustainable livestock systems.</w:t>
            </w:r>
          </w:p>
          <w:p w14:paraId="28BB91F8" w14:textId="4078E03D" w:rsidR="003A1C55" w:rsidRDefault="00234BA8" w:rsidP="00234BA8">
            <w:pPr>
              <w:pStyle w:val="NormalWeb"/>
              <w:jc w:val="both"/>
            </w:pPr>
            <w:r w:rsidRPr="002F6AEE">
              <w:rPr>
                <w:rFonts w:ascii="Calibri" w:eastAsia="Calibri" w:hAnsi="Calibri" w:cs="Calibri"/>
                <w:b w:val="0"/>
                <w:bCs w:val="0"/>
                <w:iCs/>
                <w:sz w:val="22"/>
                <w:szCs w:val="22"/>
              </w:rPr>
              <w:t>Overall, the proposal presents a unique opportunity for our organization to combine fundamental and applied research to address urgent challenges in climate-smart animal production and to contribute to evidence-based policy and innovation in the agri-food sector.</w:t>
            </w:r>
          </w:p>
        </w:tc>
      </w:tr>
    </w:tbl>
    <w:p w14:paraId="6357C4F5" w14:textId="77777777" w:rsidR="00E0571B" w:rsidRDefault="00E0571B" w:rsidP="00E0571B">
      <w:pPr>
        <w:tabs>
          <w:tab w:val="left" w:pos="3075"/>
        </w:tabs>
        <w:rPr>
          <w:b/>
          <w:sz w:val="2"/>
          <w:szCs w:val="2"/>
        </w:rPr>
      </w:pPr>
    </w:p>
    <w:p w14:paraId="6424CAD9" w14:textId="77777777" w:rsidR="00E0571B" w:rsidRPr="00025729" w:rsidRDefault="00E0571B" w:rsidP="00E0571B">
      <w:pPr>
        <w:tabs>
          <w:tab w:val="left" w:pos="3075"/>
        </w:tabs>
        <w:rPr>
          <w:b/>
          <w:sz w:val="2"/>
          <w:szCs w:val="2"/>
        </w:rPr>
      </w:pPr>
    </w:p>
    <w:tbl>
      <w:tblPr>
        <w:tblStyle w:val="a1"/>
        <w:tblW w:w="9062"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9062"/>
      </w:tblGrid>
      <w:tr w:rsidR="00B86F8C" w14:paraId="7B23265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950C85C" w14:textId="77777777" w:rsidR="00B86F8C" w:rsidRDefault="004A7B6A">
            <w:pPr>
              <w:rPr>
                <w:sz w:val="24"/>
                <w:szCs w:val="24"/>
              </w:rPr>
            </w:pPr>
            <w:r>
              <w:rPr>
                <w:sz w:val="24"/>
                <w:szCs w:val="24"/>
              </w:rPr>
              <w:t>Objectives/solutions (what)</w:t>
            </w:r>
          </w:p>
        </w:tc>
      </w:tr>
      <w:tr w:rsidR="00B86F8C" w14:paraId="7780B9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E81FAC6" w14:textId="77777777" w:rsidR="00B86F8C" w:rsidRDefault="004A7B6A" w:rsidP="007453AA">
            <w:pPr>
              <w:numPr>
                <w:ilvl w:val="0"/>
                <w:numId w:val="4"/>
              </w:numPr>
              <w:spacing w:after="0" w:line="240" w:lineRule="auto"/>
              <w:rPr>
                <w:i/>
              </w:rPr>
            </w:pPr>
            <w:r>
              <w:rPr>
                <w:b w:val="0"/>
                <w:i/>
              </w:rPr>
              <w:t>Explain in one sentence the proposal’s general objective. The general objective should address to the objective of the call</w:t>
            </w:r>
          </w:p>
          <w:p w14:paraId="57D45E5F" w14:textId="77777777" w:rsidR="00B86F8C" w:rsidRDefault="00B86F8C">
            <w:pPr>
              <w:spacing w:after="0" w:line="240" w:lineRule="auto"/>
            </w:pPr>
          </w:p>
          <w:p w14:paraId="28F94534" w14:textId="5CBBB049" w:rsidR="003A1C55" w:rsidRPr="00F6269C" w:rsidRDefault="0033016A" w:rsidP="00F6269C">
            <w:pPr>
              <w:spacing w:after="0" w:line="240" w:lineRule="auto"/>
              <w:jc w:val="both"/>
              <w:rPr>
                <w:b w:val="0"/>
                <w:bCs/>
                <w:sz w:val="24"/>
                <w:szCs w:val="24"/>
              </w:rPr>
            </w:pPr>
            <w:r w:rsidRPr="00F6269C">
              <w:rPr>
                <w:b w:val="0"/>
                <w:bCs/>
                <w:sz w:val="24"/>
                <w:szCs w:val="24"/>
              </w:rPr>
              <w:t>The general objective of the proposal is to integrate physiological, microbial, and genetic analyses with machine learning to understand how environmental and nutritional factors influence adaptation, fermentation efficiency, and methane emissions in ruminants.</w:t>
            </w:r>
          </w:p>
          <w:p w14:paraId="7DE098BB" w14:textId="77777777" w:rsidR="003A1C55" w:rsidRDefault="003A1C55">
            <w:pPr>
              <w:spacing w:after="0" w:line="240" w:lineRule="auto"/>
            </w:pPr>
          </w:p>
          <w:p w14:paraId="53E7BF74" w14:textId="77777777" w:rsidR="003A1C55" w:rsidRDefault="003A1C55">
            <w:pPr>
              <w:spacing w:after="0" w:line="240" w:lineRule="auto"/>
            </w:pPr>
          </w:p>
          <w:p w14:paraId="7CA8B288" w14:textId="77777777" w:rsidR="007453AA" w:rsidRPr="003A1C55" w:rsidRDefault="004A7B6A" w:rsidP="00C44D50">
            <w:pPr>
              <w:numPr>
                <w:ilvl w:val="0"/>
                <w:numId w:val="4"/>
              </w:numPr>
              <w:spacing w:after="0" w:line="240" w:lineRule="auto"/>
              <w:rPr>
                <w:i/>
              </w:rPr>
            </w:pPr>
            <w:r>
              <w:rPr>
                <w:b w:val="0"/>
                <w:i/>
              </w:rPr>
              <w:t>Explain in 4-6 bullet points the specific objectives and specific actions for each to address the problems mentioned in the rationale section.</w:t>
            </w:r>
          </w:p>
          <w:p w14:paraId="11BE1A6F" w14:textId="559C2811" w:rsidR="000F5957" w:rsidRPr="002F6AEE" w:rsidRDefault="000F5957" w:rsidP="000F5957">
            <w:pPr>
              <w:pStyle w:val="ListeParagraf"/>
              <w:numPr>
                <w:ilvl w:val="0"/>
                <w:numId w:val="4"/>
              </w:numPr>
              <w:spacing w:after="0" w:line="240" w:lineRule="auto"/>
              <w:jc w:val="both"/>
              <w:rPr>
                <w:b w:val="0"/>
                <w:bCs/>
              </w:rPr>
            </w:pPr>
            <w:r w:rsidRPr="002F6AEE">
              <w:t>Assess climate-driven adaptive mechanisms:</w:t>
            </w:r>
            <w:r w:rsidRPr="002F6AEE">
              <w:rPr>
                <w:b w:val="0"/>
                <w:bCs/>
              </w:rPr>
              <w:t xml:space="preserve"> Identify genes and physiological traits associated with heat tolerance, energy metabolism, and body size variation in sheep using landscape genomics and selection signature analyses.</w:t>
            </w:r>
          </w:p>
          <w:p w14:paraId="4508D6EF" w14:textId="2E111E8B" w:rsidR="000F5957" w:rsidRPr="002F6AEE" w:rsidRDefault="000F5957" w:rsidP="000F5957">
            <w:pPr>
              <w:pStyle w:val="ListeParagraf"/>
              <w:numPr>
                <w:ilvl w:val="0"/>
                <w:numId w:val="4"/>
              </w:numPr>
              <w:spacing w:after="0" w:line="240" w:lineRule="auto"/>
              <w:jc w:val="both"/>
              <w:rPr>
                <w:b w:val="0"/>
                <w:bCs/>
              </w:rPr>
            </w:pPr>
            <w:r w:rsidRPr="002F6AEE">
              <w:t>Evaluate dietary effects on rumen fermentation:</w:t>
            </w:r>
            <w:r w:rsidRPr="002F6AEE">
              <w:rPr>
                <w:b w:val="0"/>
                <w:bCs/>
              </w:rPr>
              <w:t xml:space="preserve"> Investigate how varying roughage ratios and fat levels influence gas production, methane emission, and fermentation efficiency under controlled in vitro conditions.</w:t>
            </w:r>
          </w:p>
          <w:p w14:paraId="7F2A7B04" w14:textId="09D7DC02" w:rsidR="000F5957" w:rsidRPr="002F6AEE" w:rsidRDefault="000F5957" w:rsidP="000F5957">
            <w:pPr>
              <w:pStyle w:val="ListeParagraf"/>
              <w:numPr>
                <w:ilvl w:val="0"/>
                <w:numId w:val="4"/>
              </w:numPr>
              <w:spacing w:after="0" w:line="240" w:lineRule="auto"/>
              <w:jc w:val="both"/>
              <w:rPr>
                <w:b w:val="0"/>
                <w:bCs/>
              </w:rPr>
            </w:pPr>
            <w:r w:rsidRPr="002F6AEE">
              <w:t>Characterize microbial community dynamics:</w:t>
            </w:r>
            <w:r w:rsidRPr="002F6AEE">
              <w:rPr>
                <w:b w:val="0"/>
                <w:bCs/>
              </w:rPr>
              <w:t xml:space="preserve"> Determine compositional and functional changes in the rumen microbiome across dietary treatments through taxonomic and bioinformatics analyses.</w:t>
            </w:r>
          </w:p>
          <w:p w14:paraId="1BBE53BF" w14:textId="31B98C54" w:rsidR="000F5957" w:rsidRPr="002F6AEE" w:rsidRDefault="000F5957" w:rsidP="000F5957">
            <w:pPr>
              <w:pStyle w:val="ListeParagraf"/>
              <w:numPr>
                <w:ilvl w:val="0"/>
                <w:numId w:val="4"/>
              </w:numPr>
              <w:spacing w:after="0" w:line="240" w:lineRule="auto"/>
              <w:jc w:val="both"/>
              <w:rPr>
                <w:b w:val="0"/>
                <w:bCs/>
              </w:rPr>
            </w:pPr>
            <w:r w:rsidRPr="002F6AEE">
              <w:t>Develop predictive machine learning models:</w:t>
            </w:r>
            <w:r w:rsidRPr="002F6AEE">
              <w:rPr>
                <w:b w:val="0"/>
                <w:bCs/>
              </w:rPr>
              <w:t xml:space="preserve"> Integrate physiological, microbial, and nutritional data using artificial intelligence to predict fermentation outcomes and methane emissions with high accuracy.</w:t>
            </w:r>
          </w:p>
          <w:p w14:paraId="6F9F93A3" w14:textId="32DA16FB" w:rsidR="000F5957" w:rsidRPr="002F6AEE" w:rsidRDefault="000F5957" w:rsidP="000F5957">
            <w:pPr>
              <w:pStyle w:val="ListeParagraf"/>
              <w:numPr>
                <w:ilvl w:val="0"/>
                <w:numId w:val="4"/>
              </w:numPr>
              <w:spacing w:after="0" w:line="240" w:lineRule="auto"/>
              <w:jc w:val="both"/>
              <w:rPr>
                <w:b w:val="0"/>
                <w:bCs/>
              </w:rPr>
            </w:pPr>
            <w:r w:rsidRPr="002F6AEE">
              <w:t>Promote sustainable feeding strategies:</w:t>
            </w:r>
            <w:r w:rsidRPr="002F6AEE">
              <w:rPr>
                <w:b w:val="0"/>
                <w:bCs/>
              </w:rPr>
              <w:t xml:space="preserve"> Use model outputs to identify feed compositions that optimize rumen function while minimizing methane production, contributing to climate-resilient livestock systems.</w:t>
            </w:r>
          </w:p>
          <w:p w14:paraId="0DD32009" w14:textId="436AC516" w:rsidR="003A1C55" w:rsidRPr="00C44D50" w:rsidRDefault="003A1C55" w:rsidP="003A1C55">
            <w:pPr>
              <w:spacing w:after="0" w:line="240" w:lineRule="auto"/>
              <w:rPr>
                <w:i/>
              </w:rPr>
            </w:pPr>
          </w:p>
        </w:tc>
      </w:tr>
    </w:tbl>
    <w:p w14:paraId="2066F66E" w14:textId="77777777" w:rsidR="00B86F8C" w:rsidRPr="00025729" w:rsidRDefault="00B86F8C">
      <w:pPr>
        <w:rPr>
          <w:b/>
          <w:sz w:val="2"/>
          <w:szCs w:val="2"/>
        </w:rPr>
      </w:pPr>
    </w:p>
    <w:tbl>
      <w:tblPr>
        <w:tblStyle w:val="a2"/>
        <w:tblW w:w="9062"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9062"/>
      </w:tblGrid>
      <w:tr w:rsidR="00B86F8C" w14:paraId="494086A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90894C8" w14:textId="77777777" w:rsidR="00B86F8C" w:rsidRDefault="004A7B6A">
            <w:pPr>
              <w:rPr>
                <w:sz w:val="24"/>
                <w:szCs w:val="24"/>
              </w:rPr>
            </w:pPr>
            <w:r>
              <w:rPr>
                <w:sz w:val="24"/>
                <w:szCs w:val="24"/>
              </w:rPr>
              <w:t>Main outcomes of the project</w:t>
            </w:r>
          </w:p>
        </w:tc>
      </w:tr>
      <w:tr w:rsidR="00B86F8C" w14:paraId="04FFBC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B7BD319" w14:textId="77777777" w:rsidR="00B86F8C" w:rsidRPr="00226278" w:rsidRDefault="004A7B6A">
            <w:pPr>
              <w:numPr>
                <w:ilvl w:val="0"/>
                <w:numId w:val="4"/>
              </w:numPr>
              <w:spacing w:after="0" w:line="240" w:lineRule="auto"/>
              <w:rPr>
                <w:i/>
              </w:rPr>
            </w:pPr>
            <w:r>
              <w:rPr>
                <w:b w:val="0"/>
                <w:i/>
              </w:rPr>
              <w:t>Explain in bullet points the outcomes of the project. Each outcome should address to the expected impacts of the call.</w:t>
            </w:r>
            <w:r>
              <w:rPr>
                <w:b w:val="0"/>
              </w:rPr>
              <w:t xml:space="preserve"> </w:t>
            </w:r>
          </w:p>
          <w:p w14:paraId="45E2FB91" w14:textId="77777777" w:rsidR="00226278" w:rsidRPr="00226278" w:rsidRDefault="00226278" w:rsidP="00226278">
            <w:pPr>
              <w:pStyle w:val="NormalWeb"/>
              <w:numPr>
                <w:ilvl w:val="0"/>
                <w:numId w:val="11"/>
              </w:numPr>
              <w:rPr>
                <w:rFonts w:ascii="Calibri" w:eastAsia="Calibri" w:hAnsi="Calibri" w:cs="Calibri"/>
                <w:b w:val="0"/>
                <w:iCs/>
                <w:sz w:val="22"/>
                <w:szCs w:val="22"/>
                <w:lang w:val="en-GB"/>
              </w:rPr>
            </w:pPr>
            <w:r w:rsidRPr="00226278">
              <w:rPr>
                <w:rFonts w:ascii="Calibri" w:eastAsia="Calibri" w:hAnsi="Calibri" w:cs="Calibri"/>
                <w:bCs/>
                <w:iCs/>
                <w:sz w:val="22"/>
                <w:szCs w:val="22"/>
                <w:lang w:val="en-GB"/>
              </w:rPr>
              <w:t>Enhanced understanding of climate adaptation mechanisms:</w:t>
            </w:r>
            <w:r w:rsidRPr="00226278">
              <w:rPr>
                <w:rFonts w:ascii="Calibri" w:eastAsia="Calibri" w:hAnsi="Calibri" w:cs="Calibri"/>
                <w:b w:val="0"/>
                <w:iCs/>
                <w:sz w:val="22"/>
                <w:szCs w:val="22"/>
                <w:lang w:val="en-GB"/>
              </w:rPr>
              <w:t xml:space="preserve"> Identification of key genes and physiological pathways involved in ruminant adaptation to heat and environmental stress, contributing to climate-resilient livestock breeding strategies.</w:t>
            </w:r>
          </w:p>
          <w:p w14:paraId="2FD9BBF3" w14:textId="77777777" w:rsidR="00226278" w:rsidRPr="00226278" w:rsidRDefault="00226278" w:rsidP="00226278">
            <w:pPr>
              <w:pStyle w:val="NormalWeb"/>
              <w:numPr>
                <w:ilvl w:val="0"/>
                <w:numId w:val="11"/>
              </w:numPr>
              <w:rPr>
                <w:rFonts w:ascii="Calibri" w:eastAsia="Calibri" w:hAnsi="Calibri" w:cs="Calibri"/>
                <w:b w:val="0"/>
                <w:iCs/>
                <w:sz w:val="22"/>
                <w:szCs w:val="22"/>
                <w:lang w:val="en-GB"/>
              </w:rPr>
            </w:pPr>
            <w:r w:rsidRPr="00226278">
              <w:rPr>
                <w:rFonts w:ascii="Calibri" w:eastAsia="Calibri" w:hAnsi="Calibri" w:cs="Calibri"/>
                <w:bCs/>
                <w:iCs/>
                <w:sz w:val="22"/>
                <w:szCs w:val="22"/>
                <w:lang w:val="en-GB"/>
              </w:rPr>
              <w:lastRenderedPageBreak/>
              <w:t>Reduction of environmental footprint:</w:t>
            </w:r>
            <w:r w:rsidRPr="00226278">
              <w:rPr>
                <w:rFonts w:ascii="Calibri" w:eastAsia="Calibri" w:hAnsi="Calibri" w:cs="Calibri"/>
                <w:b w:val="0"/>
                <w:iCs/>
                <w:sz w:val="22"/>
                <w:szCs w:val="22"/>
                <w:lang w:val="en-GB"/>
              </w:rPr>
              <w:t xml:space="preserve"> Development of feeding models that minimize methane emissions and improve nutrient utilization, directly supporting global goals for greenhouse gas mitigation and sustainable agriculture.</w:t>
            </w:r>
          </w:p>
          <w:p w14:paraId="4F0C1DB0" w14:textId="77777777" w:rsidR="00226278" w:rsidRPr="00226278" w:rsidRDefault="00226278" w:rsidP="00226278">
            <w:pPr>
              <w:pStyle w:val="NormalWeb"/>
              <w:numPr>
                <w:ilvl w:val="0"/>
                <w:numId w:val="11"/>
              </w:numPr>
              <w:rPr>
                <w:rFonts w:ascii="Calibri" w:eastAsia="Calibri" w:hAnsi="Calibri" w:cs="Calibri"/>
                <w:b w:val="0"/>
                <w:iCs/>
                <w:sz w:val="22"/>
                <w:szCs w:val="22"/>
                <w:lang w:val="en-GB"/>
              </w:rPr>
            </w:pPr>
            <w:r w:rsidRPr="00226278">
              <w:rPr>
                <w:rFonts w:ascii="Calibri" w:eastAsia="Calibri" w:hAnsi="Calibri" w:cs="Calibri"/>
                <w:bCs/>
                <w:iCs/>
                <w:sz w:val="22"/>
                <w:szCs w:val="22"/>
                <w:lang w:val="en-GB"/>
              </w:rPr>
              <w:t>Innovation in data-driven livestock science:</w:t>
            </w:r>
            <w:r w:rsidRPr="00226278">
              <w:rPr>
                <w:rFonts w:ascii="Calibri" w:eastAsia="Calibri" w:hAnsi="Calibri" w:cs="Calibri"/>
                <w:b w:val="0"/>
                <w:iCs/>
                <w:sz w:val="22"/>
                <w:szCs w:val="22"/>
                <w:lang w:val="en-GB"/>
              </w:rPr>
              <w:t xml:space="preserve"> Establishment of an AI-based predictive framework integrating genomics, microbiomics, and nutrition data, advancing digital transformation in animal research and precision feeding.</w:t>
            </w:r>
          </w:p>
          <w:p w14:paraId="1EDBBC8F" w14:textId="77777777" w:rsidR="00226278" w:rsidRPr="00226278" w:rsidRDefault="00226278" w:rsidP="00226278">
            <w:pPr>
              <w:pStyle w:val="NormalWeb"/>
              <w:numPr>
                <w:ilvl w:val="0"/>
                <w:numId w:val="11"/>
              </w:numPr>
              <w:rPr>
                <w:rFonts w:ascii="Calibri" w:eastAsia="Calibri" w:hAnsi="Calibri" w:cs="Calibri"/>
                <w:b w:val="0"/>
                <w:iCs/>
                <w:sz w:val="22"/>
                <w:szCs w:val="22"/>
                <w:lang w:val="en-GB"/>
              </w:rPr>
            </w:pPr>
            <w:r w:rsidRPr="00226278">
              <w:rPr>
                <w:rFonts w:ascii="Calibri" w:eastAsia="Calibri" w:hAnsi="Calibri" w:cs="Calibri"/>
                <w:bCs/>
                <w:iCs/>
                <w:sz w:val="22"/>
                <w:szCs w:val="22"/>
                <w:lang w:val="en-GB"/>
              </w:rPr>
              <w:t>Improved animal productivity and welfare:</w:t>
            </w:r>
            <w:r w:rsidRPr="00226278">
              <w:rPr>
                <w:rFonts w:ascii="Calibri" w:eastAsia="Calibri" w:hAnsi="Calibri" w:cs="Calibri"/>
                <w:b w:val="0"/>
                <w:iCs/>
                <w:sz w:val="22"/>
                <w:szCs w:val="22"/>
                <w:lang w:val="en-GB"/>
              </w:rPr>
              <w:t xml:space="preserve"> Optimization of feed formulations that enhance rumen efficiency and health, leading to better growth performance and overall animal well-being.</w:t>
            </w:r>
          </w:p>
          <w:p w14:paraId="3F4995AC" w14:textId="0523B284" w:rsidR="00B86F8C" w:rsidRPr="00226278" w:rsidRDefault="00226278" w:rsidP="00226278">
            <w:pPr>
              <w:pStyle w:val="NormalWeb"/>
              <w:numPr>
                <w:ilvl w:val="0"/>
                <w:numId w:val="11"/>
              </w:numPr>
              <w:rPr>
                <w:rFonts w:ascii="Calibri" w:eastAsia="Calibri" w:hAnsi="Calibri" w:cs="Calibri"/>
                <w:b w:val="0"/>
                <w:iCs/>
                <w:sz w:val="22"/>
                <w:szCs w:val="22"/>
                <w:lang w:val="en-GB"/>
              </w:rPr>
            </w:pPr>
            <w:r w:rsidRPr="00226278">
              <w:rPr>
                <w:rFonts w:ascii="Calibri" w:eastAsia="Calibri" w:hAnsi="Calibri" w:cs="Calibri"/>
                <w:bCs/>
                <w:iCs/>
                <w:sz w:val="22"/>
                <w:szCs w:val="22"/>
                <w:lang w:val="en-GB"/>
              </w:rPr>
              <w:t>Capacity building and interdisciplinary collaboration:</w:t>
            </w:r>
            <w:r w:rsidRPr="00226278">
              <w:rPr>
                <w:rFonts w:ascii="Calibri" w:eastAsia="Calibri" w:hAnsi="Calibri" w:cs="Calibri"/>
                <w:b w:val="0"/>
                <w:iCs/>
                <w:sz w:val="22"/>
                <w:szCs w:val="22"/>
                <w:lang w:val="en-GB"/>
              </w:rPr>
              <w:t xml:space="preserve"> Strengthening research expertise at the intersection of animal genetics, microbiology, and computational modeling, fostering international scientific cooperation and knowledge transfer.</w:t>
            </w:r>
          </w:p>
        </w:tc>
      </w:tr>
    </w:tbl>
    <w:p w14:paraId="61DF27E0" w14:textId="77777777" w:rsidR="00B86F8C" w:rsidRPr="00025729" w:rsidRDefault="00B86F8C">
      <w:pPr>
        <w:rPr>
          <w:b/>
          <w:sz w:val="2"/>
          <w:szCs w:val="2"/>
        </w:rPr>
      </w:pPr>
    </w:p>
    <w:tbl>
      <w:tblPr>
        <w:tblStyle w:val="a3"/>
        <w:tblW w:w="9062"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9062"/>
      </w:tblGrid>
      <w:tr w:rsidR="00B86F8C" w14:paraId="12BFEC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909A9B2" w14:textId="77777777" w:rsidR="00B86F8C" w:rsidRDefault="004A7B6A">
            <w:pPr>
              <w:rPr>
                <w:sz w:val="24"/>
                <w:szCs w:val="24"/>
              </w:rPr>
            </w:pPr>
            <w:r>
              <w:rPr>
                <w:sz w:val="24"/>
                <w:szCs w:val="24"/>
              </w:rPr>
              <w:t>Workplan (How, overview)</w:t>
            </w:r>
          </w:p>
        </w:tc>
      </w:tr>
      <w:tr w:rsidR="00B86F8C" w14:paraId="48AB76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7CEA4A1" w14:textId="2E42B76E" w:rsidR="00B86F8C" w:rsidRDefault="004A7B6A">
            <w:pPr>
              <w:numPr>
                <w:ilvl w:val="0"/>
                <w:numId w:val="4"/>
              </w:numPr>
              <w:pBdr>
                <w:top w:val="nil"/>
                <w:left w:val="nil"/>
                <w:bottom w:val="nil"/>
                <w:right w:val="nil"/>
                <w:between w:val="nil"/>
              </w:pBdr>
              <w:spacing w:after="0" w:line="240" w:lineRule="auto"/>
              <w:rPr>
                <w:i/>
                <w:color w:val="000000"/>
              </w:rPr>
            </w:pPr>
            <w:r>
              <w:rPr>
                <w:b w:val="0"/>
                <w:i/>
                <w:color w:val="000000"/>
              </w:rPr>
              <w:t xml:space="preserve">Identify 5-6 main activities/Work packages necessary to </w:t>
            </w:r>
            <w:r w:rsidR="00FE4FD2">
              <w:rPr>
                <w:b w:val="0"/>
                <w:i/>
                <w:color w:val="000000"/>
              </w:rPr>
              <w:t>fulfil</w:t>
            </w:r>
            <w:r>
              <w:rPr>
                <w:b w:val="0"/>
                <w:i/>
                <w:color w:val="000000"/>
              </w:rPr>
              <w:t xml:space="preserve"> the objectives of the project.</w:t>
            </w:r>
          </w:p>
          <w:p w14:paraId="7D8E9764" w14:textId="77777777" w:rsidR="00B86F8C" w:rsidRDefault="00B86F8C">
            <w:pPr>
              <w:spacing w:after="0" w:line="240" w:lineRule="auto"/>
              <w:rPr>
                <w:b w:val="0"/>
              </w:rPr>
            </w:pPr>
          </w:p>
          <w:p w14:paraId="5B28ACF0" w14:textId="7F08F287" w:rsidR="00DD63D3" w:rsidRDefault="00DD63D3">
            <w:pPr>
              <w:spacing w:after="0" w:line="240" w:lineRule="auto"/>
              <w:rPr>
                <w:b w:val="0"/>
              </w:rPr>
            </w:pPr>
            <w:r>
              <w:t xml:space="preserve">Example: </w:t>
            </w:r>
          </w:p>
          <w:p w14:paraId="4CC2C663" w14:textId="77777777" w:rsidR="00DD63D3" w:rsidRDefault="00DD63D3">
            <w:pPr>
              <w:spacing w:after="0" w:line="240" w:lineRule="auto"/>
            </w:pPr>
          </w:p>
          <w:p w14:paraId="471EE006" w14:textId="77777777" w:rsidR="00F124E9" w:rsidRPr="00F124E9" w:rsidRDefault="00F124E9" w:rsidP="00F124E9">
            <w:pPr>
              <w:numPr>
                <w:ilvl w:val="0"/>
                <w:numId w:val="12"/>
              </w:numPr>
              <w:spacing w:after="0" w:line="240" w:lineRule="auto"/>
              <w:rPr>
                <w:b w:val="0"/>
                <w:lang w:val="tr-TR"/>
              </w:rPr>
            </w:pPr>
            <w:r w:rsidRPr="00F124E9">
              <w:rPr>
                <w:b w:val="0"/>
                <w:lang w:val="tr-TR"/>
              </w:rPr>
              <w:t>WP1 – Project coordination and experimental design: Define objectives, experimental setup, and data management plans; coordinate activities among research partners and ensure ethical and methodological compliance.</w:t>
            </w:r>
          </w:p>
          <w:p w14:paraId="0685269E" w14:textId="77777777" w:rsidR="00F124E9" w:rsidRPr="00F124E9" w:rsidRDefault="00F124E9" w:rsidP="00F124E9">
            <w:pPr>
              <w:numPr>
                <w:ilvl w:val="0"/>
                <w:numId w:val="12"/>
              </w:numPr>
              <w:spacing w:after="0" w:line="240" w:lineRule="auto"/>
              <w:rPr>
                <w:b w:val="0"/>
                <w:lang w:val="tr-TR"/>
              </w:rPr>
            </w:pPr>
            <w:r w:rsidRPr="00F124E9">
              <w:rPr>
                <w:b w:val="0"/>
                <w:lang w:val="tr-TR"/>
              </w:rPr>
              <w:t>WP2 – Climate adaptation and genomic analysis: Perform selection signature and landscape genomics analyses on sheep populations to identify genes and pathways associated with climate resilience and adaptive traits.</w:t>
            </w:r>
          </w:p>
          <w:p w14:paraId="3D27261C" w14:textId="77777777" w:rsidR="00F124E9" w:rsidRPr="00F124E9" w:rsidRDefault="00F124E9" w:rsidP="00F124E9">
            <w:pPr>
              <w:numPr>
                <w:ilvl w:val="0"/>
                <w:numId w:val="12"/>
              </w:numPr>
              <w:spacing w:after="0" w:line="240" w:lineRule="auto"/>
              <w:rPr>
                <w:b w:val="0"/>
                <w:lang w:val="tr-TR"/>
              </w:rPr>
            </w:pPr>
            <w:r w:rsidRPr="00F124E9">
              <w:rPr>
                <w:b w:val="0"/>
                <w:lang w:val="tr-TR"/>
              </w:rPr>
              <w:t>WP3 – In vitro fermentation experiments: Formulate rations with varying roughage and fat levels; conduct in vitro incubation trials to measure gas and methane production, fermentation kinetics, and nutrient utilization.</w:t>
            </w:r>
          </w:p>
          <w:p w14:paraId="21EDC82E" w14:textId="77777777" w:rsidR="00F124E9" w:rsidRPr="00F124E9" w:rsidRDefault="00F124E9" w:rsidP="00F124E9">
            <w:pPr>
              <w:numPr>
                <w:ilvl w:val="0"/>
                <w:numId w:val="12"/>
              </w:numPr>
              <w:spacing w:after="0" w:line="240" w:lineRule="auto"/>
              <w:rPr>
                <w:b w:val="0"/>
                <w:lang w:val="tr-TR"/>
              </w:rPr>
            </w:pPr>
            <w:r w:rsidRPr="00F124E9">
              <w:rPr>
                <w:b w:val="0"/>
                <w:lang w:val="tr-TR"/>
              </w:rPr>
              <w:t>WP4 – Microbial community profiling: Analyze rumen samples to characterize microbial diversity and abundance using sequencing and bioinformatics approaches, linking microbial changes to dietary treatments.</w:t>
            </w:r>
          </w:p>
          <w:p w14:paraId="3A25558B" w14:textId="77777777" w:rsidR="00F124E9" w:rsidRPr="00F124E9" w:rsidRDefault="00F124E9" w:rsidP="00F124E9">
            <w:pPr>
              <w:numPr>
                <w:ilvl w:val="0"/>
                <w:numId w:val="12"/>
              </w:numPr>
              <w:spacing w:after="0" w:line="240" w:lineRule="auto"/>
              <w:rPr>
                <w:b w:val="0"/>
                <w:lang w:val="tr-TR"/>
              </w:rPr>
            </w:pPr>
            <w:r w:rsidRPr="00F124E9">
              <w:rPr>
                <w:b w:val="0"/>
                <w:lang w:val="tr-TR"/>
              </w:rPr>
              <w:t>WP5 – Data integration and machine learning modeling: Combine genomic, physiological, and microbial datasets; apply machine learning algorithms to develop predictive models for rumen fermentation efficiency and methane output.</w:t>
            </w:r>
          </w:p>
          <w:p w14:paraId="454F7E40" w14:textId="77777777" w:rsidR="00F124E9" w:rsidRPr="00F124E9" w:rsidRDefault="00F124E9" w:rsidP="00F124E9">
            <w:pPr>
              <w:numPr>
                <w:ilvl w:val="0"/>
                <w:numId w:val="12"/>
              </w:numPr>
              <w:spacing w:after="0" w:line="240" w:lineRule="auto"/>
              <w:rPr>
                <w:b w:val="0"/>
                <w:lang w:val="tr-TR"/>
              </w:rPr>
            </w:pPr>
            <w:r w:rsidRPr="00F124E9">
              <w:rPr>
                <w:b w:val="0"/>
                <w:lang w:val="tr-TR"/>
              </w:rPr>
              <w:t>WP6 – Dissemination, exploitation, and capacity building: Communicate results through scientific publications, workshops, and training; promote data sharing and collaboration to enhance the impact and application of project findings.</w:t>
            </w:r>
          </w:p>
          <w:p w14:paraId="2B8FDA03" w14:textId="77777777" w:rsidR="00B86F8C" w:rsidRDefault="00B86F8C">
            <w:pPr>
              <w:spacing w:after="0" w:line="240" w:lineRule="auto"/>
            </w:pPr>
          </w:p>
        </w:tc>
      </w:tr>
    </w:tbl>
    <w:p w14:paraId="74E990DF" w14:textId="77777777" w:rsidR="00B86F8C" w:rsidRPr="00FE4FD2" w:rsidRDefault="00B86F8C">
      <w:pPr>
        <w:rPr>
          <w:b/>
          <w:sz w:val="2"/>
          <w:szCs w:val="2"/>
        </w:rPr>
      </w:pPr>
    </w:p>
    <w:tbl>
      <w:tblPr>
        <w:tblStyle w:val="a4"/>
        <w:tblW w:w="9062"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9062"/>
      </w:tblGrid>
      <w:tr w:rsidR="00B86F8C" w14:paraId="0ADEEF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F67C435" w14:textId="6BDE89C6" w:rsidR="00B86F8C" w:rsidRDefault="004A7B6A">
            <w:pPr>
              <w:rPr>
                <w:sz w:val="24"/>
                <w:szCs w:val="24"/>
              </w:rPr>
            </w:pPr>
            <w:r>
              <w:rPr>
                <w:sz w:val="24"/>
                <w:szCs w:val="24"/>
              </w:rPr>
              <w:t>Consortium</w:t>
            </w:r>
            <w:r w:rsidR="00C52B1B">
              <w:rPr>
                <w:sz w:val="24"/>
                <w:szCs w:val="24"/>
              </w:rPr>
              <w:t xml:space="preserve"> or Complimentary Expertise Needed</w:t>
            </w:r>
            <w:r>
              <w:rPr>
                <w:sz w:val="24"/>
                <w:szCs w:val="24"/>
              </w:rPr>
              <w:t xml:space="preserve"> (By Whom)</w:t>
            </w:r>
          </w:p>
        </w:tc>
      </w:tr>
      <w:tr w:rsidR="00B86F8C" w14:paraId="6220A1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58BA8CF" w14:textId="77777777" w:rsidR="00B86F8C" w:rsidRDefault="004A7B6A">
            <w:pPr>
              <w:numPr>
                <w:ilvl w:val="0"/>
                <w:numId w:val="4"/>
              </w:numPr>
              <w:spacing w:after="0" w:line="240" w:lineRule="auto"/>
              <w:rPr>
                <w:i/>
              </w:rPr>
            </w:pPr>
            <w:r>
              <w:rPr>
                <w:b w:val="0"/>
                <w:i/>
              </w:rPr>
              <w:t>Provide a short summary of the partner profiles and the expected roles from each partner;</w:t>
            </w:r>
          </w:p>
          <w:p w14:paraId="523D6AAC" w14:textId="41533EA4" w:rsidR="00B900E0" w:rsidRPr="00B900E0" w:rsidRDefault="00B900E0" w:rsidP="00B900E0">
            <w:pPr>
              <w:pStyle w:val="NormalWeb"/>
              <w:rPr>
                <w:rFonts w:ascii="Calibri" w:eastAsia="Calibri" w:hAnsi="Calibri" w:cs="Calibri"/>
                <w:b w:val="0"/>
                <w:iCs/>
                <w:sz w:val="22"/>
                <w:szCs w:val="22"/>
                <w:lang w:val="en-GB"/>
              </w:rPr>
            </w:pPr>
            <w:r w:rsidRPr="00B900E0">
              <w:rPr>
                <w:rFonts w:ascii="Calibri" w:eastAsia="Calibri" w:hAnsi="Calibri" w:cs="Calibri"/>
                <w:bCs/>
                <w:iCs/>
                <w:sz w:val="22"/>
                <w:szCs w:val="22"/>
                <w:lang w:val="en-GB"/>
              </w:rPr>
              <w:t>Partner 1 – Lead Institution (Animal Science and Genomics Laboratory):</w:t>
            </w:r>
            <w:r w:rsidRPr="00B900E0">
              <w:rPr>
                <w:rFonts w:ascii="Calibri" w:eastAsia="Calibri" w:hAnsi="Calibri" w:cs="Calibri"/>
                <w:b w:val="0"/>
                <w:iCs/>
                <w:sz w:val="22"/>
                <w:szCs w:val="22"/>
                <w:lang w:val="en-GB"/>
              </w:rPr>
              <w:br/>
              <w:t>Responsible for overall project coordination, experimental design, and data integration. Leads genomic analyses, interpretation of adaptive gene functions, and oversees scientific reporting and dissemination.</w:t>
            </w:r>
          </w:p>
          <w:p w14:paraId="180AB7BB" w14:textId="77777777" w:rsidR="00B900E0" w:rsidRPr="00B900E0" w:rsidRDefault="00B900E0" w:rsidP="00B900E0">
            <w:pPr>
              <w:pStyle w:val="NormalWeb"/>
              <w:rPr>
                <w:rFonts w:ascii="Calibri" w:eastAsia="Calibri" w:hAnsi="Calibri" w:cs="Calibri"/>
                <w:iCs/>
                <w:sz w:val="22"/>
                <w:szCs w:val="22"/>
                <w:lang w:val="en-GB"/>
              </w:rPr>
            </w:pPr>
            <w:r w:rsidRPr="00B900E0">
              <w:rPr>
                <w:rFonts w:ascii="Calibri" w:eastAsia="Calibri" w:hAnsi="Calibri" w:cs="Calibri"/>
                <w:bCs/>
                <w:iCs/>
                <w:sz w:val="22"/>
                <w:szCs w:val="22"/>
                <w:lang w:val="en-GB"/>
              </w:rPr>
              <w:t>Partner 2 – Rumen Microbiology and Fermentation Research Center:</w:t>
            </w:r>
            <w:r w:rsidRPr="00B900E0">
              <w:rPr>
                <w:rFonts w:ascii="Calibri" w:eastAsia="Calibri" w:hAnsi="Calibri" w:cs="Calibri"/>
                <w:b w:val="0"/>
                <w:iCs/>
                <w:sz w:val="22"/>
                <w:szCs w:val="22"/>
                <w:lang w:val="en-GB"/>
              </w:rPr>
              <w:br/>
              <w:t xml:space="preserve">Conducts in vitro fermentation trials, measures gas and methane production, and performs </w:t>
            </w:r>
            <w:r w:rsidRPr="00B900E0">
              <w:rPr>
                <w:rFonts w:ascii="Calibri" w:eastAsia="Calibri" w:hAnsi="Calibri" w:cs="Calibri"/>
                <w:b w:val="0"/>
                <w:iCs/>
                <w:sz w:val="22"/>
                <w:szCs w:val="22"/>
                <w:lang w:val="en-GB"/>
              </w:rPr>
              <w:lastRenderedPageBreak/>
              <w:t>microbial community analyses. Provides expertise in microbial ecology and fermentation physiology.</w:t>
            </w:r>
          </w:p>
          <w:p w14:paraId="33AC1834" w14:textId="6E373B73" w:rsidR="00B900E0" w:rsidRPr="00B900E0" w:rsidRDefault="00B900E0" w:rsidP="00B900E0">
            <w:pPr>
              <w:pStyle w:val="NormalWeb"/>
              <w:rPr>
                <w:rFonts w:ascii="Calibri" w:eastAsia="Calibri" w:hAnsi="Calibri" w:cs="Calibri"/>
                <w:b w:val="0"/>
                <w:iCs/>
                <w:sz w:val="22"/>
                <w:szCs w:val="22"/>
                <w:lang w:val="en-GB"/>
              </w:rPr>
            </w:pPr>
            <w:r w:rsidRPr="00B900E0">
              <w:rPr>
                <w:rFonts w:ascii="Calibri" w:eastAsia="Calibri" w:hAnsi="Calibri" w:cs="Calibri"/>
                <w:bCs/>
                <w:iCs/>
                <w:sz w:val="22"/>
                <w:szCs w:val="22"/>
                <w:lang w:val="en-GB"/>
              </w:rPr>
              <w:t>Partner 3 – Computational Biology and Machine Learning Group:</w:t>
            </w:r>
            <w:r w:rsidRPr="00B900E0">
              <w:rPr>
                <w:rFonts w:ascii="Calibri" w:eastAsia="Calibri" w:hAnsi="Calibri" w:cs="Calibri"/>
                <w:b w:val="0"/>
                <w:iCs/>
                <w:sz w:val="22"/>
                <w:szCs w:val="22"/>
                <w:lang w:val="en-GB"/>
              </w:rPr>
              <w:br/>
              <w:t>Develops and applies machine learning models to integrate physiological, microbial, and genomic data. Creates predictive algorithms for rumen fermentation efficiency and methane emission outcomes.</w:t>
            </w:r>
          </w:p>
          <w:p w14:paraId="6C295BFA" w14:textId="72C3BCB5" w:rsidR="00B900E0" w:rsidRPr="00B900E0" w:rsidRDefault="00B900E0" w:rsidP="00B900E0">
            <w:pPr>
              <w:pStyle w:val="NormalWeb"/>
              <w:rPr>
                <w:rFonts w:ascii="Calibri" w:eastAsia="Calibri" w:hAnsi="Calibri" w:cs="Calibri"/>
                <w:b w:val="0"/>
                <w:iCs/>
                <w:sz w:val="22"/>
                <w:szCs w:val="22"/>
                <w:lang w:val="en-GB"/>
              </w:rPr>
            </w:pPr>
            <w:r w:rsidRPr="00B900E0">
              <w:rPr>
                <w:rFonts w:ascii="Calibri" w:eastAsia="Calibri" w:hAnsi="Calibri" w:cs="Calibri"/>
                <w:bCs/>
                <w:iCs/>
                <w:sz w:val="22"/>
                <w:szCs w:val="22"/>
                <w:lang w:val="en-GB"/>
              </w:rPr>
              <w:t>Partner 4 – Animal Nutrition and Feed Technology Department:</w:t>
            </w:r>
            <w:r w:rsidRPr="00B900E0">
              <w:rPr>
                <w:rFonts w:ascii="Calibri" w:eastAsia="Calibri" w:hAnsi="Calibri" w:cs="Calibri"/>
                <w:b w:val="0"/>
                <w:iCs/>
                <w:sz w:val="22"/>
                <w:szCs w:val="22"/>
                <w:lang w:val="en-GB"/>
              </w:rPr>
              <w:br/>
              <w:t>Designs and prepares experimental rations with varying roughage and fat levels. Contributes to nutritional data interpretation and development of sustainable feeding recommendations.</w:t>
            </w:r>
          </w:p>
          <w:p w14:paraId="46B3285F" w14:textId="712BC9AE" w:rsidR="003A1C55" w:rsidRPr="00B900E0" w:rsidRDefault="00B900E0" w:rsidP="00B900E0">
            <w:pPr>
              <w:pStyle w:val="NormalWeb"/>
              <w:rPr>
                <w:rFonts w:ascii="Calibri" w:eastAsia="Calibri" w:hAnsi="Calibri" w:cs="Calibri"/>
                <w:b w:val="0"/>
                <w:iCs/>
                <w:sz w:val="22"/>
                <w:szCs w:val="22"/>
                <w:lang w:val="en-GB"/>
              </w:rPr>
            </w:pPr>
            <w:r w:rsidRPr="00B900E0">
              <w:rPr>
                <w:rFonts w:ascii="Calibri" w:eastAsia="Calibri" w:hAnsi="Calibri" w:cs="Calibri"/>
                <w:bCs/>
                <w:iCs/>
                <w:sz w:val="22"/>
                <w:szCs w:val="22"/>
                <w:lang w:val="en-GB"/>
              </w:rPr>
              <w:t>Partner 5 – International Collaborating Institution:</w:t>
            </w:r>
            <w:r w:rsidRPr="00B900E0">
              <w:rPr>
                <w:rFonts w:ascii="Calibri" w:eastAsia="Calibri" w:hAnsi="Calibri" w:cs="Calibri"/>
                <w:b w:val="0"/>
                <w:iCs/>
                <w:sz w:val="22"/>
                <w:szCs w:val="22"/>
                <w:lang w:val="en-GB"/>
              </w:rPr>
              <w:br/>
              <w:t>Provides comparative genomic and environmental datasets for validation, supports knowledge exchange, and contributes to training, dissemination, and scaling the project outcomes to broader livestock systems.</w:t>
            </w:r>
          </w:p>
        </w:tc>
      </w:tr>
    </w:tbl>
    <w:p w14:paraId="18E06EF0" w14:textId="77777777" w:rsidR="00B86F8C" w:rsidRDefault="00B86F8C" w:rsidP="003A1C55"/>
    <w:sectPr w:rsidR="00B86F8C">
      <w:headerReference w:type="default" r:id="rId8"/>
      <w:footerReference w:type="default" r:id="rId9"/>
      <w:headerReference w:type="first" r:id="rId10"/>
      <w:pgSz w:w="11906" w:h="16838"/>
      <w:pgMar w:top="1536"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02EE" w14:textId="77777777" w:rsidR="001E3284" w:rsidRDefault="001E3284">
      <w:pPr>
        <w:spacing w:after="0" w:line="240" w:lineRule="auto"/>
      </w:pPr>
      <w:r>
        <w:separator/>
      </w:r>
    </w:p>
  </w:endnote>
  <w:endnote w:type="continuationSeparator" w:id="0">
    <w:p w14:paraId="271AB2EB" w14:textId="77777777" w:rsidR="001E3284" w:rsidRDefault="001E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1496" w14:textId="77777777" w:rsidR="00B86F8C" w:rsidRDefault="00B86F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1D05" w14:textId="77777777" w:rsidR="001E3284" w:rsidRDefault="001E3284">
      <w:pPr>
        <w:spacing w:after="0" w:line="240" w:lineRule="auto"/>
      </w:pPr>
      <w:r>
        <w:separator/>
      </w:r>
    </w:p>
  </w:footnote>
  <w:footnote w:type="continuationSeparator" w:id="0">
    <w:p w14:paraId="7E63E279" w14:textId="77777777" w:rsidR="001E3284" w:rsidRDefault="001E3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0C99" w14:textId="77777777" w:rsidR="00B86F8C" w:rsidRDefault="00B86F8C">
    <w:pPr>
      <w:pBdr>
        <w:top w:val="nil"/>
        <w:left w:val="nil"/>
        <w:bottom w:val="nil"/>
        <w:right w:val="nil"/>
        <w:between w:val="nil"/>
      </w:pBdr>
      <w:tabs>
        <w:tab w:val="center" w:pos="4513"/>
        <w:tab w:val="right" w:pos="9026"/>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ABA7" w14:textId="22779E5C" w:rsidR="00B86F8C" w:rsidRPr="00FE4FD2" w:rsidRDefault="007352FB" w:rsidP="007352FB">
    <w:pPr>
      <w:pBdr>
        <w:top w:val="nil"/>
        <w:left w:val="nil"/>
        <w:bottom w:val="nil"/>
        <w:right w:val="nil"/>
        <w:between w:val="nil"/>
      </w:pBdr>
      <w:tabs>
        <w:tab w:val="center" w:pos="4513"/>
        <w:tab w:val="right" w:pos="9026"/>
      </w:tabs>
      <w:spacing w:after="0" w:line="240" w:lineRule="auto"/>
      <w:rPr>
        <w:i/>
        <w:iCs/>
        <w:color w:val="000000"/>
      </w:rPr>
    </w:pPr>
    <w:r>
      <w:rPr>
        <w:noProof/>
        <w:lang w:val="tr-TR"/>
      </w:rPr>
      <w:drawing>
        <wp:inline distT="0" distB="0" distL="0" distR="0" wp14:anchorId="65115A5D" wp14:editId="65C49A91">
          <wp:extent cx="1492250" cy="48323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2250" cy="483235"/>
                  </a:xfrm>
                  <a:prstGeom prst="rect">
                    <a:avLst/>
                  </a:prstGeom>
                  <a:noFill/>
                  <a:ln>
                    <a:noFill/>
                  </a:ln>
                </pic:spPr>
              </pic:pic>
            </a:graphicData>
          </a:graphic>
        </wp:inline>
      </w:drawing>
    </w:r>
    <w:r>
      <w:rPr>
        <w:i/>
        <w:iCs/>
        <w:color w:val="000000"/>
      </w:rPr>
      <w:t xml:space="preserve">                                                                                                           </w:t>
    </w:r>
    <w:r w:rsidR="00FE4FD2" w:rsidRPr="00FE4FD2">
      <w:rPr>
        <w:i/>
        <w:iCs/>
        <w:color w:val="00000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017"/>
    <w:multiLevelType w:val="multilevel"/>
    <w:tmpl w:val="910631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47107"/>
    <w:multiLevelType w:val="multilevel"/>
    <w:tmpl w:val="EBF239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403F5D"/>
    <w:multiLevelType w:val="multilevel"/>
    <w:tmpl w:val="0CC6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123E2"/>
    <w:multiLevelType w:val="multilevel"/>
    <w:tmpl w:val="97FC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81D00"/>
    <w:multiLevelType w:val="multilevel"/>
    <w:tmpl w:val="61E0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C559E"/>
    <w:multiLevelType w:val="multilevel"/>
    <w:tmpl w:val="B8EE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B3EE3"/>
    <w:multiLevelType w:val="multilevel"/>
    <w:tmpl w:val="A53E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208FA"/>
    <w:multiLevelType w:val="multilevel"/>
    <w:tmpl w:val="2C16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33B5E"/>
    <w:multiLevelType w:val="multilevel"/>
    <w:tmpl w:val="7A28C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6258C9"/>
    <w:multiLevelType w:val="multilevel"/>
    <w:tmpl w:val="CD52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07F28"/>
    <w:multiLevelType w:val="hybridMultilevel"/>
    <w:tmpl w:val="14204CDC"/>
    <w:lvl w:ilvl="0" w:tplc="819A804A">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E9919F9"/>
    <w:multiLevelType w:val="multilevel"/>
    <w:tmpl w:val="30D22D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927567036">
    <w:abstractNumId w:val="8"/>
  </w:num>
  <w:num w:numId="2" w16cid:durableId="848368591">
    <w:abstractNumId w:val="1"/>
  </w:num>
  <w:num w:numId="3" w16cid:durableId="1911887533">
    <w:abstractNumId w:val="0"/>
  </w:num>
  <w:num w:numId="4" w16cid:durableId="1103187395">
    <w:abstractNumId w:val="11"/>
  </w:num>
  <w:num w:numId="5" w16cid:durableId="1667709631">
    <w:abstractNumId w:val="4"/>
  </w:num>
  <w:num w:numId="6" w16cid:durableId="96482943">
    <w:abstractNumId w:val="6"/>
  </w:num>
  <w:num w:numId="7" w16cid:durableId="2068140477">
    <w:abstractNumId w:val="2"/>
  </w:num>
  <w:num w:numId="8" w16cid:durableId="1604919181">
    <w:abstractNumId w:val="10"/>
  </w:num>
  <w:num w:numId="9" w16cid:durableId="2092390549">
    <w:abstractNumId w:val="7"/>
  </w:num>
  <w:num w:numId="10" w16cid:durableId="1817913355">
    <w:abstractNumId w:val="5"/>
  </w:num>
  <w:num w:numId="11" w16cid:durableId="768040808">
    <w:abstractNumId w:val="3"/>
  </w:num>
  <w:num w:numId="12" w16cid:durableId="153226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F8C"/>
    <w:rsid w:val="00025729"/>
    <w:rsid w:val="00060034"/>
    <w:rsid w:val="000F2EA2"/>
    <w:rsid w:val="000F5957"/>
    <w:rsid w:val="00167461"/>
    <w:rsid w:val="001E3284"/>
    <w:rsid w:val="001F0212"/>
    <w:rsid w:val="00214836"/>
    <w:rsid w:val="00223A05"/>
    <w:rsid w:val="00226278"/>
    <w:rsid w:val="00234BA8"/>
    <w:rsid w:val="00264911"/>
    <w:rsid w:val="002F6AEE"/>
    <w:rsid w:val="0033016A"/>
    <w:rsid w:val="003A1C55"/>
    <w:rsid w:val="003A6B30"/>
    <w:rsid w:val="004A7B6A"/>
    <w:rsid w:val="005A6C60"/>
    <w:rsid w:val="006977D0"/>
    <w:rsid w:val="006E520D"/>
    <w:rsid w:val="00727F50"/>
    <w:rsid w:val="007352FB"/>
    <w:rsid w:val="007453AA"/>
    <w:rsid w:val="008022FB"/>
    <w:rsid w:val="00883E33"/>
    <w:rsid w:val="008912F9"/>
    <w:rsid w:val="008C52CF"/>
    <w:rsid w:val="009139A8"/>
    <w:rsid w:val="00913A78"/>
    <w:rsid w:val="00967D48"/>
    <w:rsid w:val="00995AC0"/>
    <w:rsid w:val="00A307BD"/>
    <w:rsid w:val="00AB399D"/>
    <w:rsid w:val="00AD0154"/>
    <w:rsid w:val="00B24E54"/>
    <w:rsid w:val="00B7413A"/>
    <w:rsid w:val="00B8523B"/>
    <w:rsid w:val="00B86F8C"/>
    <w:rsid w:val="00B900E0"/>
    <w:rsid w:val="00BC68E2"/>
    <w:rsid w:val="00C44D50"/>
    <w:rsid w:val="00C52B1B"/>
    <w:rsid w:val="00C8081E"/>
    <w:rsid w:val="00D50D37"/>
    <w:rsid w:val="00DD63D3"/>
    <w:rsid w:val="00E0571B"/>
    <w:rsid w:val="00E73719"/>
    <w:rsid w:val="00EA0400"/>
    <w:rsid w:val="00F101D0"/>
    <w:rsid w:val="00F124E9"/>
    <w:rsid w:val="00F6269C"/>
    <w:rsid w:val="00FB59C9"/>
    <w:rsid w:val="00FE4FD2"/>
    <w:rsid w:val="00FF2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C43C"/>
  <w15:docId w15:val="{53F116C8-E7D1-4370-861B-195FCD18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AC"/>
    <w:rPr>
      <w:lang w:val="en-GB"/>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4769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4769AC"/>
    <w:rPr>
      <w:sz w:val="22"/>
      <w:szCs w:val="22"/>
      <w:lang w:val="en-GB"/>
    </w:rPr>
  </w:style>
  <w:style w:type="paragraph" w:styleId="AltBilgi">
    <w:name w:val="footer"/>
    <w:basedOn w:val="Normal"/>
    <w:link w:val="AltBilgiChar"/>
    <w:uiPriority w:val="99"/>
    <w:unhideWhenUsed/>
    <w:rsid w:val="004769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769AC"/>
    <w:rPr>
      <w:sz w:val="22"/>
      <w:szCs w:val="22"/>
      <w:lang w:val="en-GB"/>
    </w:rPr>
  </w:style>
  <w:style w:type="character" w:styleId="Kpr">
    <w:name w:val="Hyperlink"/>
    <w:basedOn w:val="VarsaylanParagrafYazTipi"/>
    <w:uiPriority w:val="99"/>
    <w:unhideWhenUsed/>
    <w:rsid w:val="004769AC"/>
    <w:rPr>
      <w:color w:val="0563C1" w:themeColor="hyperlink"/>
      <w:u w:val="single"/>
    </w:rPr>
  </w:style>
  <w:style w:type="paragraph" w:styleId="ListeParagraf">
    <w:name w:val="List Paragraph"/>
    <w:basedOn w:val="Normal"/>
    <w:uiPriority w:val="34"/>
    <w:qFormat/>
    <w:rsid w:val="004769AC"/>
    <w:pPr>
      <w:ind w:left="720"/>
      <w:contextualSpacing/>
    </w:pPr>
  </w:style>
  <w:style w:type="table" w:customStyle="1" w:styleId="GridTable4-Accent11">
    <w:name w:val="Grid Table 4 - Accent 11"/>
    <w:basedOn w:val="NormalTablo"/>
    <w:uiPriority w:val="49"/>
    <w:rsid w:val="004769AC"/>
    <w:rPr>
      <w:lang w:val="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NormalTablo"/>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NormalTablo"/>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NormalTablo"/>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3">
    <w:basedOn w:val="NormalTablo"/>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4">
    <w:basedOn w:val="NormalTablo"/>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character" w:styleId="AklamaBavurusu">
    <w:name w:val="annotation reference"/>
    <w:basedOn w:val="VarsaylanParagrafYazTipi"/>
    <w:uiPriority w:val="99"/>
    <w:semiHidden/>
    <w:unhideWhenUsed/>
    <w:rsid w:val="000F2EA2"/>
    <w:rPr>
      <w:sz w:val="16"/>
      <w:szCs w:val="16"/>
    </w:rPr>
  </w:style>
  <w:style w:type="paragraph" w:styleId="AklamaMetni">
    <w:name w:val="annotation text"/>
    <w:basedOn w:val="Normal"/>
    <w:link w:val="AklamaMetniChar"/>
    <w:uiPriority w:val="99"/>
    <w:unhideWhenUsed/>
    <w:rsid w:val="000F2EA2"/>
    <w:pPr>
      <w:spacing w:line="240" w:lineRule="auto"/>
    </w:pPr>
    <w:rPr>
      <w:sz w:val="20"/>
      <w:szCs w:val="20"/>
      <w:lang w:eastAsia="en-US"/>
    </w:rPr>
  </w:style>
  <w:style w:type="character" w:customStyle="1" w:styleId="AklamaMetniChar">
    <w:name w:val="Açıklama Metni Char"/>
    <w:basedOn w:val="VarsaylanParagrafYazTipi"/>
    <w:link w:val="AklamaMetni"/>
    <w:uiPriority w:val="99"/>
    <w:rsid w:val="000F2EA2"/>
    <w:rPr>
      <w:sz w:val="20"/>
      <w:szCs w:val="20"/>
      <w:lang w:val="en-GB" w:eastAsia="en-US"/>
    </w:rPr>
  </w:style>
  <w:style w:type="character" w:styleId="Gl">
    <w:name w:val="Strong"/>
    <w:basedOn w:val="VarsaylanParagrafYazTipi"/>
    <w:uiPriority w:val="22"/>
    <w:qFormat/>
    <w:rsid w:val="007453AA"/>
    <w:rPr>
      <w:b/>
      <w:bCs/>
    </w:rPr>
  </w:style>
  <w:style w:type="character" w:customStyle="1" w:styleId="Char">
    <w:name w:val="Υποσέλιδο Char"/>
    <w:link w:val="TextBody"/>
    <w:rsid w:val="00FE4FD2"/>
    <w:rPr>
      <w:sz w:val="24"/>
      <w:szCs w:val="24"/>
      <w:lang w:eastAsia="en-US"/>
    </w:rPr>
  </w:style>
  <w:style w:type="paragraph" w:customStyle="1" w:styleId="TextBody">
    <w:name w:val="Text Body"/>
    <w:basedOn w:val="Normal"/>
    <w:link w:val="Char"/>
    <w:rsid w:val="00FE4FD2"/>
    <w:pPr>
      <w:suppressAutoHyphens/>
      <w:spacing w:after="0" w:line="288" w:lineRule="auto"/>
      <w:jc w:val="center"/>
    </w:pPr>
    <w:rPr>
      <w:sz w:val="24"/>
      <w:szCs w:val="24"/>
      <w:lang w:val="en-US" w:eastAsia="en-US"/>
    </w:rPr>
  </w:style>
  <w:style w:type="table" w:styleId="KlavuzuTablo4-Vurgu5">
    <w:name w:val="Grid Table 4 Accent 5"/>
    <w:basedOn w:val="NormalTablo"/>
    <w:uiPriority w:val="49"/>
    <w:rsid w:val="00FE4FD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234BA8"/>
    <w:pPr>
      <w:spacing w:before="100" w:beforeAutospacing="1" w:after="100" w:afterAutospacing="1" w:line="240" w:lineRule="auto"/>
    </w:pPr>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1240">
      <w:bodyDiv w:val="1"/>
      <w:marLeft w:val="0"/>
      <w:marRight w:val="0"/>
      <w:marTop w:val="0"/>
      <w:marBottom w:val="0"/>
      <w:divBdr>
        <w:top w:val="none" w:sz="0" w:space="0" w:color="auto"/>
        <w:left w:val="none" w:sz="0" w:space="0" w:color="auto"/>
        <w:bottom w:val="none" w:sz="0" w:space="0" w:color="auto"/>
        <w:right w:val="none" w:sz="0" w:space="0" w:color="auto"/>
      </w:divBdr>
    </w:div>
    <w:div w:id="242448731">
      <w:bodyDiv w:val="1"/>
      <w:marLeft w:val="0"/>
      <w:marRight w:val="0"/>
      <w:marTop w:val="0"/>
      <w:marBottom w:val="0"/>
      <w:divBdr>
        <w:top w:val="none" w:sz="0" w:space="0" w:color="auto"/>
        <w:left w:val="none" w:sz="0" w:space="0" w:color="auto"/>
        <w:bottom w:val="none" w:sz="0" w:space="0" w:color="auto"/>
        <w:right w:val="none" w:sz="0" w:space="0" w:color="auto"/>
      </w:divBdr>
    </w:div>
    <w:div w:id="574054927">
      <w:bodyDiv w:val="1"/>
      <w:marLeft w:val="0"/>
      <w:marRight w:val="0"/>
      <w:marTop w:val="0"/>
      <w:marBottom w:val="0"/>
      <w:divBdr>
        <w:top w:val="none" w:sz="0" w:space="0" w:color="auto"/>
        <w:left w:val="none" w:sz="0" w:space="0" w:color="auto"/>
        <w:bottom w:val="none" w:sz="0" w:space="0" w:color="auto"/>
        <w:right w:val="none" w:sz="0" w:space="0" w:color="auto"/>
      </w:divBdr>
    </w:div>
    <w:div w:id="679549926">
      <w:bodyDiv w:val="1"/>
      <w:marLeft w:val="0"/>
      <w:marRight w:val="0"/>
      <w:marTop w:val="0"/>
      <w:marBottom w:val="0"/>
      <w:divBdr>
        <w:top w:val="none" w:sz="0" w:space="0" w:color="auto"/>
        <w:left w:val="none" w:sz="0" w:space="0" w:color="auto"/>
        <w:bottom w:val="none" w:sz="0" w:space="0" w:color="auto"/>
        <w:right w:val="none" w:sz="0" w:space="0" w:color="auto"/>
      </w:divBdr>
    </w:div>
    <w:div w:id="796147895">
      <w:bodyDiv w:val="1"/>
      <w:marLeft w:val="0"/>
      <w:marRight w:val="0"/>
      <w:marTop w:val="0"/>
      <w:marBottom w:val="0"/>
      <w:divBdr>
        <w:top w:val="none" w:sz="0" w:space="0" w:color="auto"/>
        <w:left w:val="none" w:sz="0" w:space="0" w:color="auto"/>
        <w:bottom w:val="none" w:sz="0" w:space="0" w:color="auto"/>
        <w:right w:val="none" w:sz="0" w:space="0" w:color="auto"/>
      </w:divBdr>
    </w:div>
    <w:div w:id="828524783">
      <w:bodyDiv w:val="1"/>
      <w:marLeft w:val="0"/>
      <w:marRight w:val="0"/>
      <w:marTop w:val="0"/>
      <w:marBottom w:val="0"/>
      <w:divBdr>
        <w:top w:val="none" w:sz="0" w:space="0" w:color="auto"/>
        <w:left w:val="none" w:sz="0" w:space="0" w:color="auto"/>
        <w:bottom w:val="none" w:sz="0" w:space="0" w:color="auto"/>
        <w:right w:val="none" w:sz="0" w:space="0" w:color="auto"/>
      </w:divBdr>
    </w:div>
    <w:div w:id="878972981">
      <w:bodyDiv w:val="1"/>
      <w:marLeft w:val="0"/>
      <w:marRight w:val="0"/>
      <w:marTop w:val="0"/>
      <w:marBottom w:val="0"/>
      <w:divBdr>
        <w:top w:val="none" w:sz="0" w:space="0" w:color="auto"/>
        <w:left w:val="none" w:sz="0" w:space="0" w:color="auto"/>
        <w:bottom w:val="none" w:sz="0" w:space="0" w:color="auto"/>
        <w:right w:val="none" w:sz="0" w:space="0" w:color="auto"/>
      </w:divBdr>
    </w:div>
    <w:div w:id="1235361169">
      <w:bodyDiv w:val="1"/>
      <w:marLeft w:val="0"/>
      <w:marRight w:val="0"/>
      <w:marTop w:val="0"/>
      <w:marBottom w:val="0"/>
      <w:divBdr>
        <w:top w:val="none" w:sz="0" w:space="0" w:color="auto"/>
        <w:left w:val="none" w:sz="0" w:space="0" w:color="auto"/>
        <w:bottom w:val="none" w:sz="0" w:space="0" w:color="auto"/>
        <w:right w:val="none" w:sz="0" w:space="0" w:color="auto"/>
      </w:divBdr>
    </w:div>
    <w:div w:id="1315639829">
      <w:bodyDiv w:val="1"/>
      <w:marLeft w:val="0"/>
      <w:marRight w:val="0"/>
      <w:marTop w:val="0"/>
      <w:marBottom w:val="0"/>
      <w:divBdr>
        <w:top w:val="none" w:sz="0" w:space="0" w:color="auto"/>
        <w:left w:val="none" w:sz="0" w:space="0" w:color="auto"/>
        <w:bottom w:val="none" w:sz="0" w:space="0" w:color="auto"/>
        <w:right w:val="none" w:sz="0" w:space="0" w:color="auto"/>
      </w:divBdr>
    </w:div>
    <w:div w:id="1696534509">
      <w:bodyDiv w:val="1"/>
      <w:marLeft w:val="0"/>
      <w:marRight w:val="0"/>
      <w:marTop w:val="0"/>
      <w:marBottom w:val="0"/>
      <w:divBdr>
        <w:top w:val="none" w:sz="0" w:space="0" w:color="auto"/>
        <w:left w:val="none" w:sz="0" w:space="0" w:color="auto"/>
        <w:bottom w:val="none" w:sz="0" w:space="0" w:color="auto"/>
        <w:right w:val="none" w:sz="0" w:space="0" w:color="auto"/>
      </w:divBdr>
    </w:div>
    <w:div w:id="1707679750">
      <w:bodyDiv w:val="1"/>
      <w:marLeft w:val="0"/>
      <w:marRight w:val="0"/>
      <w:marTop w:val="0"/>
      <w:marBottom w:val="0"/>
      <w:divBdr>
        <w:top w:val="none" w:sz="0" w:space="0" w:color="auto"/>
        <w:left w:val="none" w:sz="0" w:space="0" w:color="auto"/>
        <w:bottom w:val="none" w:sz="0" w:space="0" w:color="auto"/>
        <w:right w:val="none" w:sz="0" w:space="0" w:color="auto"/>
      </w:divBdr>
    </w:div>
    <w:div w:id="1872567903">
      <w:bodyDiv w:val="1"/>
      <w:marLeft w:val="0"/>
      <w:marRight w:val="0"/>
      <w:marTop w:val="0"/>
      <w:marBottom w:val="0"/>
      <w:divBdr>
        <w:top w:val="none" w:sz="0" w:space="0" w:color="auto"/>
        <w:left w:val="none" w:sz="0" w:space="0" w:color="auto"/>
        <w:bottom w:val="none" w:sz="0" w:space="0" w:color="auto"/>
        <w:right w:val="none" w:sz="0" w:space="0" w:color="auto"/>
      </w:divBdr>
    </w:div>
    <w:div w:id="2043360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hyuaPLJbOlNAcL123vXRhlRXTQ==">AMUW2mWHA5sM6W7UMvdeNWX4jXJOJb6lGpFvfrz4yRaxpbRUW2QqXIqB0OcWONb5APe9BrbDmhxHYDMRGj4U46g2c1y1MAQSI85pverzR7tIb/HqejLw1a+Pdkew4u3PXuMuukHG+T4J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11280</Characters>
  <Application>Microsoft Office Word</Application>
  <DocSecurity>0</DocSecurity>
  <Lines>201</Lines>
  <Paragraphs>103</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Mehmet Ulas Cinar</cp:lastModifiedBy>
  <cp:revision>2</cp:revision>
  <dcterms:created xsi:type="dcterms:W3CDTF">2025-10-30T12:44:00Z</dcterms:created>
  <dcterms:modified xsi:type="dcterms:W3CDTF">2025-10-30T12:44:00Z</dcterms:modified>
</cp:coreProperties>
</file>