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7E1B" w14:textId="5EC1F8D8" w:rsidR="00E335F2" w:rsidRDefault="00A86409">
      <w:pPr>
        <w:pStyle w:val="Balk1"/>
      </w:pPr>
      <w:bookmarkStart w:id="0" w:name="proje-başlığı"/>
      <w:r>
        <w:t>Project Title</w:t>
      </w:r>
    </w:p>
    <w:p w14:paraId="2BD5CDF7" w14:textId="77777777" w:rsidR="00E335F2" w:rsidRDefault="00A86409">
      <w:pPr>
        <w:pStyle w:val="FirstParagraph"/>
      </w:pPr>
      <w:r>
        <w:rPr>
          <w:b/>
          <w:bCs/>
        </w:rPr>
        <w:t>SİVASTUR: Urban Laboratory for Circular Tourism in Sivas</w:t>
      </w:r>
    </w:p>
    <w:p w14:paraId="444B55D2" w14:textId="77777777" w:rsidR="00E335F2" w:rsidRDefault="00A86409">
      <w:pPr>
        <w:pStyle w:val="Balk2"/>
      </w:pPr>
      <w:bookmarkStart w:id="1" w:name="çağrı-ve-uygunluk"/>
      <w:r>
        <w:t>Call and Availability</w:t>
      </w:r>
    </w:p>
    <w:p w14:paraId="19283202" w14:textId="77777777" w:rsidR="00E335F2" w:rsidRDefault="00A86409">
      <w:pPr>
        <w:pStyle w:val="Compact"/>
        <w:numPr>
          <w:ilvl w:val="0"/>
          <w:numId w:val="2"/>
        </w:numPr>
      </w:pPr>
      <w:r>
        <w:rPr>
          <w:b/>
          <w:bCs/>
        </w:rPr>
        <w:t>Program/Çağrı:</w:t>
      </w:r>
      <w:r>
        <w:t xml:space="preserve"> DRIVING URBAN TRANSITIONS (DUT) Partnership – </w:t>
      </w:r>
      <w:r>
        <w:rPr>
          <w:b/>
          <w:bCs/>
        </w:rPr>
        <w:t>DUT Call 2025</w:t>
      </w:r>
      <w:r>
        <w:br/>
      </w:r>
    </w:p>
    <w:p w14:paraId="36132C9A" w14:textId="77777777" w:rsidR="00E335F2" w:rsidRDefault="00A86409">
      <w:pPr>
        <w:pStyle w:val="Compact"/>
        <w:numPr>
          <w:ilvl w:val="0"/>
          <w:numId w:val="2"/>
        </w:numPr>
      </w:pPr>
      <w:r>
        <w:rPr>
          <w:b/>
          <w:bCs/>
        </w:rPr>
        <w:t>Geçiş Yolu &amp; Konu: Circular Urban Economies (CUE)</w:t>
      </w:r>
      <w:r>
        <w:t xml:space="preserve"> → </w:t>
      </w:r>
      <w:r>
        <w:rPr>
          <w:b/>
          <w:bCs/>
        </w:rPr>
        <w:t>Topic #2: Sustainable tourism – circular benefits &amp; challenges</w:t>
      </w:r>
      <w:r>
        <w:br/>
      </w:r>
    </w:p>
    <w:p w14:paraId="18A2DA6D" w14:textId="77777777" w:rsidR="00E335F2" w:rsidRDefault="00A86409">
      <w:pPr>
        <w:pStyle w:val="Compact"/>
        <w:numPr>
          <w:ilvl w:val="0"/>
          <w:numId w:val="2"/>
        </w:numPr>
      </w:pPr>
      <w:r>
        <w:rPr>
          <w:b/>
          <w:bCs/>
        </w:rPr>
        <w:t>Type of Approach (R&amp;I): Innovation-Oriented Approach (IOA)</w:t>
      </w:r>
      <w:r>
        <w:t xml:space="preserve"> – real-life pilot/demonstration, co-design, and rapidly scalable solutions</w:t>
      </w:r>
      <w:r>
        <w:br/>
      </w:r>
    </w:p>
    <w:p w14:paraId="3AA25034" w14:textId="77777777" w:rsidR="00E335F2" w:rsidRDefault="00A86409">
      <w:pPr>
        <w:pStyle w:val="Compact"/>
        <w:numPr>
          <w:ilvl w:val="0"/>
          <w:numId w:val="2"/>
        </w:numPr>
      </w:pPr>
      <w:r>
        <w:rPr>
          <w:b/>
          <w:bCs/>
        </w:rPr>
        <w:t>Duration:</w:t>
      </w:r>
      <w:r>
        <w:t xml:space="preserve"> 36 months</w:t>
      </w:r>
      <w:r>
        <w:br/>
      </w:r>
    </w:p>
    <w:p w14:paraId="7FEBB51A" w14:textId="77777777" w:rsidR="00E335F2" w:rsidRDefault="00A86409">
      <w:pPr>
        <w:pStyle w:val="Compact"/>
        <w:numPr>
          <w:ilvl w:val="0"/>
          <w:numId w:val="2"/>
        </w:numPr>
      </w:pPr>
      <w:r>
        <w:rPr>
          <w:b/>
          <w:bCs/>
        </w:rPr>
        <w:t>Short Summary:</w:t>
      </w:r>
      <w:r>
        <w:t xml:space="preserve"> Against the problems of tourism-related waste, water/energy consumption and pressure on cultural heritage sites in Sivas; A </w:t>
      </w:r>
      <w:r>
        <w:rPr>
          <w:b/>
          <w:bCs/>
        </w:rPr>
        <w:t xml:space="preserve">circular tourism model will be developed by establishing an </w:t>
      </w:r>
      <w:r>
        <w:t>urban living laboratory</w:t>
      </w:r>
      <w:r>
        <w:rPr>
          <w:b/>
          <w:bCs/>
        </w:rPr>
        <w:t xml:space="preserve"> (Urban Living Lab)  with universities, SMEs and NGOs under the leadership of the municipality </w:t>
      </w:r>
      <w:r>
        <w:t xml:space="preserve"> . Pilots; It includes waste separation and deposit at source, biodegradable transformation of food waste, water-energy efficiency in hotels/businesses, </w:t>
      </w:r>
      <w:r>
        <w:rPr>
          <w:b/>
          <w:bCs/>
        </w:rPr>
        <w:t>green/public procurement</w:t>
      </w:r>
      <w:r>
        <w:t xml:space="preserve"> and </w:t>
      </w:r>
      <w:r>
        <w:rPr>
          <w:b/>
          <w:bCs/>
        </w:rPr>
        <w:t>digital monitoring panel</w:t>
      </w:r>
      <w:r>
        <w:t xml:space="preserve">. Outputs; </w:t>
      </w:r>
      <w:r>
        <w:rPr>
          <w:b/>
          <w:bCs/>
        </w:rPr>
        <w:t>policy tools, procurement criteria, business models, investment plan and scaling guides.</w:t>
      </w:r>
    </w:p>
    <w:p w14:paraId="108F9AF6" w14:textId="77777777" w:rsidR="00E335F2" w:rsidRDefault="00FE3B36">
      <w:r>
        <w:rPr>
          <w:noProof/>
        </w:rPr>
      </w:r>
      <w:r w:rsidR="00FE3B36">
        <w:rPr>
          <w:noProof/>
        </w:rPr>
        <w:pict w14:anchorId="1D43612B">
          <v:rect id="_x0000_i1025" alt="" style="width:453.6pt;height:.05pt;mso-width-percent:0;mso-height-percent:0;mso-width-percent:0;mso-height-percent:0" o:hralign="center" o:hrstd="t" o:hr="t"/>
        </w:pict>
      </w:r>
    </w:p>
    <w:p w14:paraId="70389439" w14:textId="77777777" w:rsidR="00E335F2" w:rsidRDefault="00A86409">
      <w:pPr>
        <w:pStyle w:val="Balk2"/>
      </w:pPr>
      <w:bookmarkStart w:id="2" w:name="sorun-ve-ihtiyaç-problem-tanımı"/>
      <w:bookmarkEnd w:id="1"/>
      <w:r>
        <w:t>Problem and Need (Problem Definition)</w:t>
      </w:r>
    </w:p>
    <w:p w14:paraId="459B4C23" w14:textId="77777777" w:rsidR="00E335F2" w:rsidRDefault="00A86409">
      <w:pPr>
        <w:pStyle w:val="Compact"/>
        <w:numPr>
          <w:ilvl w:val="0"/>
          <w:numId w:val="3"/>
        </w:numPr>
      </w:pPr>
      <w:r>
        <w:t xml:space="preserve">Periodic increase in the number of visitors in Sivas; </w:t>
      </w:r>
      <w:r>
        <w:rPr>
          <w:b/>
          <w:bCs/>
        </w:rPr>
        <w:t>solid waste</w:t>
      </w:r>
      <w:r>
        <w:t xml:space="preserve"> (especially single-use plastic), </w:t>
      </w:r>
      <w:r>
        <w:rPr>
          <w:b/>
          <w:bCs/>
        </w:rPr>
        <w:t>food waste</w:t>
      </w:r>
      <w:r>
        <w:t xml:space="preserve">, </w:t>
      </w:r>
      <w:r>
        <w:rPr>
          <w:b/>
          <w:bCs/>
        </w:rPr>
        <w:t>water and energy consumption</w:t>
      </w:r>
      <w:r>
        <w:t xml:space="preserve"> increase and </w:t>
      </w:r>
      <w:r>
        <w:rPr>
          <w:b/>
          <w:bCs/>
        </w:rPr>
        <w:t>historical/ecological areas</w:t>
      </w:r>
      <w:r>
        <w:t xml:space="preserve"> .</w:t>
      </w:r>
    </w:p>
    <w:p w14:paraId="71C4B719" w14:textId="77777777" w:rsidR="00E335F2" w:rsidRDefault="00A86409">
      <w:pPr>
        <w:pStyle w:val="Compact"/>
        <w:numPr>
          <w:ilvl w:val="0"/>
          <w:numId w:val="3"/>
        </w:numPr>
      </w:pPr>
      <w:r>
        <w:t xml:space="preserve">Circular data and procurement integration </w:t>
      </w:r>
      <w:r>
        <w:rPr>
          <w:b/>
          <w:bCs/>
        </w:rPr>
        <w:t xml:space="preserve">between businesses and the public </w:t>
      </w:r>
      <w:r>
        <w:t xml:space="preserve"> is limited; </w:t>
      </w:r>
      <w:r>
        <w:rPr>
          <w:b/>
          <w:bCs/>
        </w:rPr>
        <w:t xml:space="preserve"> Circularity criteria </w:t>
      </w:r>
      <w:r>
        <w:t>in public procurement are weak.</w:t>
      </w:r>
      <w:r>
        <w:br/>
      </w:r>
    </w:p>
    <w:p w14:paraId="22B138DD" w14:textId="77777777" w:rsidR="00E335F2" w:rsidRDefault="00A86409">
      <w:pPr>
        <w:pStyle w:val="Compact"/>
        <w:numPr>
          <w:ilvl w:val="0"/>
          <w:numId w:val="3"/>
        </w:numPr>
      </w:pPr>
      <w:r>
        <w:t xml:space="preserve">Circular practices in tourism  are </w:t>
      </w:r>
      <w:r>
        <w:rPr>
          <w:b/>
          <w:bCs/>
        </w:rPr>
        <w:t>scattered and pilotless</w:t>
      </w:r>
      <w:r>
        <w:t>; measurement and evaluation infrastructure is lacking.</w:t>
      </w:r>
    </w:p>
    <w:p w14:paraId="03DF36A7" w14:textId="77777777" w:rsidR="00E335F2" w:rsidRDefault="00A86409">
      <w:pPr>
        <w:pStyle w:val="Balk2"/>
      </w:pPr>
      <w:bookmarkStart w:id="3" w:name="genel-amaç"/>
      <w:bookmarkEnd w:id="2"/>
      <w:r>
        <w:t>General Purpose</w:t>
      </w:r>
    </w:p>
    <w:p w14:paraId="25405945" w14:textId="77777777" w:rsidR="00E335F2" w:rsidRDefault="00A86409">
      <w:pPr>
        <w:pStyle w:val="FirstParagraph"/>
      </w:pPr>
      <w:r>
        <w:t xml:space="preserve">To develop  a </w:t>
      </w:r>
      <w:r>
        <w:rPr>
          <w:b/>
          <w:bCs/>
        </w:rPr>
        <w:t xml:space="preserve">fair and inclusive circular tourism model that </w:t>
      </w:r>
      <w:r>
        <w:t>reduces resource consumption and waste</w:t>
      </w:r>
      <w:r>
        <w:rPr>
          <w:b/>
          <w:bCs/>
        </w:rPr>
        <w:t xml:space="preserve"> in the tourism ecosystem in Sivas</w:t>
      </w:r>
      <w:r>
        <w:t xml:space="preserve">, </w:t>
      </w:r>
      <w:r>
        <w:rPr>
          <w:b/>
          <w:bCs/>
        </w:rPr>
        <w:t>strengthens the local economy</w:t>
      </w:r>
      <w:r>
        <w:t xml:space="preserve">, </w:t>
      </w:r>
      <w:r>
        <w:rPr>
          <w:b/>
          <w:bCs/>
        </w:rPr>
        <w:t xml:space="preserve"> and makes it scalable across the EU</w:t>
      </w:r>
      <w:r>
        <w:t>.</w:t>
      </w:r>
    </w:p>
    <w:p w14:paraId="30AD732D" w14:textId="77777777" w:rsidR="00E335F2" w:rsidRDefault="00A86409">
      <w:pPr>
        <w:pStyle w:val="Balk2"/>
      </w:pPr>
      <w:bookmarkStart w:id="4" w:name="özel-hedefler-smart"/>
      <w:bookmarkEnd w:id="3"/>
      <w:r>
        <w:lastRenderedPageBreak/>
        <w:t>Specific Objectives (SMART)</w:t>
      </w:r>
    </w:p>
    <w:p w14:paraId="0928474A" w14:textId="77777777" w:rsidR="00E335F2" w:rsidRDefault="00A86409">
      <w:pPr>
        <w:pStyle w:val="Compact"/>
        <w:numPr>
          <w:ilvl w:val="0"/>
          <w:numId w:val="4"/>
        </w:numPr>
      </w:pPr>
      <w:r>
        <w:rPr>
          <w:b/>
          <w:bCs/>
        </w:rPr>
        <w:t>Waste reduction: Reducing</w:t>
      </w:r>
      <w:r>
        <w:t xml:space="preserve"> tourism-related </w:t>
      </w:r>
      <w:r>
        <w:rPr>
          <w:b/>
          <w:bCs/>
        </w:rPr>
        <w:t>mixed waste by 40%</w:t>
      </w:r>
      <w:r>
        <w:t xml:space="preserve"> </w:t>
      </w:r>
      <w:r>
        <w:rPr>
          <w:b/>
          <w:bCs/>
        </w:rPr>
        <w:t xml:space="preserve"> and single-use plastics by 60%</w:t>
      </w:r>
      <w:r>
        <w:t xml:space="preserve"> in pilot areas  (by 30% per month).</w:t>
      </w:r>
      <w:r>
        <w:br/>
      </w:r>
    </w:p>
    <w:p w14:paraId="69438F5D" w14:textId="50AB0567" w:rsidR="00E335F2" w:rsidRDefault="00A86409">
      <w:pPr>
        <w:pStyle w:val="Compact"/>
        <w:numPr>
          <w:ilvl w:val="0"/>
          <w:numId w:val="4"/>
        </w:numPr>
      </w:pPr>
      <w:r>
        <w:rPr>
          <w:b/>
          <w:bCs/>
        </w:rPr>
        <w:t xml:space="preserve">Food </w:t>
      </w:r>
      <w:r w:rsidR="00FE3B36">
        <w:rPr>
          <w:b/>
          <w:bCs/>
        </w:rPr>
        <w:t xml:space="preserve">waste </w:t>
      </w:r>
      <w:r>
        <w:rPr>
          <w:b/>
          <w:bCs/>
        </w:rPr>
        <w:t>circularity</w:t>
      </w:r>
      <w:r w:rsidR="00FE3B36">
        <w:rPr>
          <w:b/>
          <w:bCs/>
        </w:rPr>
        <w:t xml:space="preserve"> </w:t>
      </w:r>
      <w:r>
        <w:rPr>
          <w:b/>
          <w:bCs/>
        </w:rPr>
        <w:t xml:space="preserve">Increase </w:t>
      </w:r>
      <w:r>
        <w:t xml:space="preserve">by 30% and recovery </w:t>
      </w:r>
      <w:r>
        <w:rPr>
          <w:b/>
          <w:bCs/>
        </w:rPr>
        <w:t>in biodegradable fraction by 50%</w:t>
      </w:r>
      <w:r>
        <w:t xml:space="preserve"> in hotels/food and beverage </w:t>
      </w:r>
      <w:proofErr w:type="gramStart"/>
      <w:r>
        <w:t xml:space="preserve">establishments </w:t>
      </w:r>
      <w:r>
        <w:rPr>
          <w:b/>
          <w:bCs/>
        </w:rPr>
        <w:t xml:space="preserve"> (</w:t>
      </w:r>
      <w:proofErr w:type="gramEnd"/>
      <w:r>
        <w:rPr>
          <w:b/>
          <w:bCs/>
        </w:rPr>
        <w:t>month 24).</w:t>
      </w:r>
      <w:r>
        <w:t xml:space="preserve"> </w:t>
      </w:r>
      <w:r>
        <w:br/>
      </w:r>
    </w:p>
    <w:p w14:paraId="5FDFC670" w14:textId="77777777" w:rsidR="00E335F2" w:rsidRDefault="00A86409">
      <w:pPr>
        <w:pStyle w:val="Compact"/>
        <w:numPr>
          <w:ilvl w:val="0"/>
          <w:numId w:val="4"/>
        </w:numPr>
      </w:pPr>
      <w:r>
        <w:rPr>
          <w:b/>
          <w:bCs/>
        </w:rPr>
        <w:t xml:space="preserve">Water/energy efficiency: Reducing </w:t>
      </w:r>
      <w:r>
        <w:t xml:space="preserve">water consumption by 20% and </w:t>
      </w:r>
      <w:r>
        <w:rPr>
          <w:b/>
          <w:bCs/>
        </w:rPr>
        <w:t xml:space="preserve"> </w:t>
      </w:r>
      <w:r>
        <w:t>energy consumption by 15%</w:t>
      </w:r>
      <w:r>
        <w:rPr>
          <w:b/>
          <w:bCs/>
        </w:rPr>
        <w:t xml:space="preserve"> in hospitality businesses </w:t>
      </w:r>
      <w:r>
        <w:t xml:space="preserve"> (month 30).</w:t>
      </w:r>
      <w:r>
        <w:br/>
      </w:r>
    </w:p>
    <w:p w14:paraId="26CCA6DB" w14:textId="77777777" w:rsidR="00E335F2" w:rsidRDefault="00A86409">
      <w:pPr>
        <w:pStyle w:val="Compact"/>
        <w:numPr>
          <w:ilvl w:val="0"/>
          <w:numId w:val="4"/>
        </w:numPr>
      </w:pPr>
      <w:r>
        <w:rPr>
          <w:b/>
          <w:bCs/>
        </w:rPr>
        <w:t>Circular purchasing:</w:t>
      </w:r>
      <w:r>
        <w:t xml:space="preserve"> 25%</w:t>
      </w:r>
      <w:r>
        <w:rPr>
          <w:b/>
          <w:bCs/>
        </w:rPr>
        <w:t xml:space="preserve"> of the municipality's tourism-related purchases </w:t>
      </w:r>
      <w:r>
        <w:t xml:space="preserve"> are made with circular criteria (month 36).</w:t>
      </w:r>
      <w:r>
        <w:br/>
      </w:r>
    </w:p>
    <w:p w14:paraId="1429F62E" w14:textId="77777777" w:rsidR="00E335F2" w:rsidRDefault="00A86409">
      <w:pPr>
        <w:pStyle w:val="Compact"/>
        <w:numPr>
          <w:ilvl w:val="0"/>
          <w:numId w:val="4"/>
        </w:numPr>
      </w:pPr>
      <w:r>
        <w:rPr>
          <w:b/>
          <w:bCs/>
        </w:rPr>
        <w:t xml:space="preserve">Governance and capacity: Participation of </w:t>
      </w:r>
      <w:r>
        <w:t xml:space="preserve"> at least </w:t>
      </w:r>
      <w:r>
        <w:rPr>
          <w:b/>
          <w:bCs/>
        </w:rPr>
        <w:t>120</w:t>
      </w:r>
      <w:r>
        <w:t xml:space="preserve"> stakeholders (businesses, artisans, NGOs, citizens) in the co-design processes within the  Urban Living Lab;</w:t>
      </w:r>
      <w:r>
        <w:rPr>
          <w:b/>
          <w:bCs/>
        </w:rPr>
        <w:t>Training of 40</w:t>
      </w:r>
      <w:r>
        <w:t xml:space="preserve"> public personnel and </w:t>
      </w:r>
      <w:r>
        <w:rPr>
          <w:b/>
          <w:bCs/>
        </w:rPr>
        <w:t>80</w:t>
      </w:r>
      <w:r>
        <w:t xml:space="preserve"> enterprise employees (month 36).</w:t>
      </w:r>
      <w:r>
        <w:br/>
      </w:r>
    </w:p>
    <w:p w14:paraId="28D5F54A" w14:textId="77777777" w:rsidR="00E335F2" w:rsidRDefault="00A86409">
      <w:pPr>
        <w:pStyle w:val="Compact"/>
        <w:numPr>
          <w:ilvl w:val="0"/>
          <w:numId w:val="4"/>
        </w:numPr>
      </w:pPr>
      <w:r>
        <w:rPr>
          <w:b/>
          <w:bCs/>
        </w:rPr>
        <w:t>Scaling:</w:t>
      </w:r>
      <w:r>
        <w:t xml:space="preserve"> Replication guidelines and </w:t>
      </w:r>
      <w:r>
        <w:rPr>
          <w:b/>
          <w:bCs/>
        </w:rPr>
        <w:t xml:space="preserve">investment plan for 3 EU cities </w:t>
      </w:r>
      <w:r>
        <w:t xml:space="preserve"> (month 36).</w:t>
      </w:r>
    </w:p>
    <w:p w14:paraId="332FE2AA" w14:textId="77777777" w:rsidR="00E335F2" w:rsidRDefault="00A86409">
      <w:pPr>
        <w:pStyle w:val="Balk2"/>
      </w:pPr>
      <w:bookmarkStart w:id="5" w:name="yaklaşım-ve-metodoloji-ioa-ull"/>
      <w:bookmarkEnd w:id="4"/>
      <w:r>
        <w:t>Approach and Methodology (IOA + ULL)</w:t>
      </w:r>
    </w:p>
    <w:p w14:paraId="4F1751DF" w14:textId="77777777" w:rsidR="00E335F2" w:rsidRDefault="00A86409">
      <w:pPr>
        <w:pStyle w:val="Compact"/>
        <w:numPr>
          <w:ilvl w:val="0"/>
          <w:numId w:val="5"/>
        </w:numPr>
      </w:pPr>
      <w:r>
        <w:rPr>
          <w:b/>
          <w:bCs/>
        </w:rPr>
        <w:t>Approach:</w:t>
      </w:r>
      <w:r>
        <w:t xml:space="preserve"> IOA – </w:t>
      </w:r>
      <w:r>
        <w:rPr>
          <w:b/>
          <w:bCs/>
        </w:rPr>
        <w:t xml:space="preserve"> rapid value generation with </w:t>
      </w:r>
      <w:r>
        <w:t xml:space="preserve">demo/pilot applications;Co-production </w:t>
      </w:r>
      <w:r>
        <w:rPr>
          <w:b/>
          <w:bCs/>
        </w:rPr>
        <w:t xml:space="preserve"> and </w:t>
      </w:r>
      <w:r>
        <w:t>real-world testing</w:t>
      </w:r>
      <w:r>
        <w:rPr>
          <w:b/>
          <w:bCs/>
        </w:rPr>
        <w:t xml:space="preserve"> via Urban Living Lab</w:t>
      </w:r>
      <w:r>
        <w:t xml:space="preserve"> (ULL). </w:t>
      </w:r>
      <w:r>
        <w:br/>
      </w:r>
    </w:p>
    <w:p w14:paraId="4CACC81B" w14:textId="77777777" w:rsidR="00E335F2" w:rsidRDefault="00A86409">
      <w:pPr>
        <w:pStyle w:val="Compact"/>
        <w:numPr>
          <w:ilvl w:val="0"/>
          <w:numId w:val="5"/>
        </w:numPr>
      </w:pPr>
      <w:r>
        <w:rPr>
          <w:b/>
          <w:bCs/>
        </w:rPr>
        <w:t xml:space="preserve">Co-Design: </w:t>
      </w:r>
      <w:r>
        <w:t xml:space="preserve">Design-oriented workshops </w:t>
      </w:r>
      <w:r>
        <w:rPr>
          <w:b/>
          <w:bCs/>
        </w:rPr>
        <w:t xml:space="preserve"> with municipalities, businesses, citizens, universities and SMEs </w:t>
      </w:r>
      <w:r>
        <w:t xml:space="preserve"> ; principles of inclusivity and gender equality.</w:t>
      </w:r>
      <w:r>
        <w:br/>
      </w:r>
    </w:p>
    <w:p w14:paraId="1B858376" w14:textId="77777777" w:rsidR="00E335F2" w:rsidRDefault="00A86409">
      <w:pPr>
        <w:pStyle w:val="Compact"/>
        <w:numPr>
          <w:ilvl w:val="0"/>
          <w:numId w:val="5"/>
        </w:numPr>
      </w:pPr>
      <w:r>
        <w:rPr>
          <w:b/>
          <w:bCs/>
        </w:rPr>
        <w:t>Data and Decision Support:</w:t>
      </w:r>
      <w:r>
        <w:t xml:space="preserve"> Digital dashboard</w:t>
      </w:r>
      <w:r>
        <w:rPr>
          <w:b/>
          <w:bCs/>
        </w:rPr>
        <w:t xml:space="preserve"> that collects waste, water, energy and visitor flows</w:t>
      </w:r>
      <w:r>
        <w:t>; data-driven policy cycle.</w:t>
      </w:r>
      <w:r>
        <w:br/>
      </w:r>
    </w:p>
    <w:p w14:paraId="6C10FC90" w14:textId="77777777" w:rsidR="00E335F2" w:rsidRDefault="00A86409">
      <w:pPr>
        <w:pStyle w:val="Compact"/>
        <w:numPr>
          <w:ilvl w:val="0"/>
          <w:numId w:val="5"/>
        </w:numPr>
      </w:pPr>
      <w:r>
        <w:rPr>
          <w:b/>
          <w:bCs/>
        </w:rPr>
        <w:t>Open Science and DNSH:</w:t>
      </w:r>
      <w:r>
        <w:t xml:space="preserve"> Open data sets, fair data governance plan; </w:t>
      </w:r>
      <w:r>
        <w:rPr>
          <w:b/>
          <w:bCs/>
        </w:rPr>
        <w:t>Do No Significant Harm</w:t>
      </w:r>
      <w:r>
        <w:t xml:space="preserve"> principle.</w:t>
      </w:r>
    </w:p>
    <w:p w14:paraId="62B61114" w14:textId="77777777" w:rsidR="00E335F2" w:rsidRDefault="00A86409">
      <w:pPr>
        <w:pStyle w:val="Balk2"/>
      </w:pPr>
      <w:bookmarkStart w:id="6" w:name="pilotlar-sivas-odaklı"/>
      <w:bookmarkEnd w:id="5"/>
      <w:r>
        <w:t>Pilots (Sivas Focused)</w:t>
      </w:r>
    </w:p>
    <w:p w14:paraId="7DBA1456" w14:textId="77777777" w:rsidR="00E335F2" w:rsidRDefault="00A86409">
      <w:pPr>
        <w:pStyle w:val="Compact"/>
        <w:numPr>
          <w:ilvl w:val="0"/>
          <w:numId w:val="6"/>
        </w:numPr>
      </w:pPr>
      <w:r>
        <w:rPr>
          <w:b/>
          <w:bCs/>
        </w:rPr>
        <w:t>Old Town District 'Single-Use Plastic'-Free Tourism</w:t>
      </w:r>
    </w:p>
    <w:p w14:paraId="66AB32E8" w14:textId="77777777" w:rsidR="00E335F2" w:rsidRDefault="00A86409">
      <w:pPr>
        <w:pStyle w:val="Compact"/>
        <w:numPr>
          <w:ilvl w:val="1"/>
          <w:numId w:val="7"/>
        </w:numPr>
      </w:pPr>
      <w:r>
        <w:t>Deposit-return system, reusable container/bottle, multi-point segregation, site-appropriate box/marking.</w:t>
      </w:r>
    </w:p>
    <w:p w14:paraId="50CCDE4C" w14:textId="77777777" w:rsidR="00E335F2" w:rsidRDefault="00A86409">
      <w:pPr>
        <w:pStyle w:val="Compact"/>
        <w:numPr>
          <w:ilvl w:val="0"/>
          <w:numId w:val="6"/>
        </w:numPr>
      </w:pPr>
      <w:r>
        <w:rPr>
          <w:b/>
          <w:bCs/>
        </w:rPr>
        <w:t>Food Waste → Bio-cycle</w:t>
      </w:r>
    </w:p>
    <w:p w14:paraId="5E78F8A7" w14:textId="77777777" w:rsidR="00E335F2" w:rsidRDefault="00A86409">
      <w:pPr>
        <w:pStyle w:val="Compact"/>
        <w:numPr>
          <w:ilvl w:val="1"/>
          <w:numId w:val="8"/>
        </w:numPr>
      </w:pPr>
      <w:r>
        <w:t xml:space="preserve">Smart weighing and menu optimization in hotels/restaurants; compost/biogas by collecting biodegradable; </w:t>
      </w:r>
      <w:r>
        <w:rPr>
          <w:b/>
          <w:bCs/>
        </w:rPr>
        <w:t>urban green spaces</w:t>
      </w:r>
      <w:r>
        <w:t xml:space="preserve"> and use in local production.</w:t>
      </w:r>
    </w:p>
    <w:p w14:paraId="61E7FFD9" w14:textId="77777777" w:rsidR="00E335F2" w:rsidRDefault="00A86409">
      <w:pPr>
        <w:pStyle w:val="Compact"/>
        <w:numPr>
          <w:ilvl w:val="0"/>
          <w:numId w:val="6"/>
        </w:numPr>
      </w:pPr>
      <w:r>
        <w:rPr>
          <w:b/>
          <w:bCs/>
        </w:rPr>
        <w:t>Water-Energy Efficiency Package</w:t>
      </w:r>
    </w:p>
    <w:p w14:paraId="1C4F183A" w14:textId="77777777" w:rsidR="00E335F2" w:rsidRDefault="00A86409">
      <w:pPr>
        <w:pStyle w:val="Compact"/>
        <w:numPr>
          <w:ilvl w:val="1"/>
          <w:numId w:val="9"/>
        </w:numPr>
      </w:pPr>
      <w:r>
        <w:lastRenderedPageBreak/>
        <w:t>Smart meters, low flow armature, heat recovery; instant display of results on the dashboard.</w:t>
      </w:r>
    </w:p>
    <w:p w14:paraId="21612E3B" w14:textId="77777777" w:rsidR="00E335F2" w:rsidRDefault="00A86409">
      <w:pPr>
        <w:pStyle w:val="Compact"/>
        <w:numPr>
          <w:ilvl w:val="0"/>
          <w:numId w:val="6"/>
        </w:numPr>
      </w:pPr>
      <w:r>
        <w:rPr>
          <w:b/>
          <w:bCs/>
        </w:rPr>
        <w:t>Green Public Procurement</w:t>
      </w:r>
    </w:p>
    <w:p w14:paraId="28375A03" w14:textId="77777777" w:rsidR="00E335F2" w:rsidRDefault="00A86409">
      <w:pPr>
        <w:pStyle w:val="Compact"/>
        <w:numPr>
          <w:ilvl w:val="1"/>
          <w:numId w:val="10"/>
        </w:numPr>
      </w:pPr>
      <w:r>
        <w:t xml:space="preserve">Circular set of criteria </w:t>
      </w:r>
      <w:r>
        <w:rPr>
          <w:b/>
          <w:bCs/>
        </w:rPr>
        <w:t>for tourism events and municipal services</w:t>
      </w:r>
      <w:r>
        <w:t>, contractual clauses, market dialogue.</w:t>
      </w:r>
    </w:p>
    <w:p w14:paraId="6E84F0FD" w14:textId="77777777" w:rsidR="00E335F2" w:rsidRDefault="00A86409">
      <w:pPr>
        <w:pStyle w:val="Compact"/>
        <w:numPr>
          <w:ilvl w:val="0"/>
          <w:numId w:val="6"/>
        </w:numPr>
      </w:pPr>
      <w:r>
        <w:rPr>
          <w:b/>
          <w:bCs/>
        </w:rPr>
        <w:t>Circular Crafts and Reuse</w:t>
      </w:r>
    </w:p>
    <w:p w14:paraId="7D1E1A2F" w14:textId="77777777" w:rsidR="00E335F2" w:rsidRDefault="00A86409">
      <w:pPr>
        <w:pStyle w:val="Compact"/>
        <w:numPr>
          <w:ilvl w:val="1"/>
          <w:numId w:val="11"/>
        </w:numPr>
      </w:pPr>
      <w:r>
        <w:t xml:space="preserve">Local product from waste materials; </w:t>
      </w:r>
      <w:r>
        <w:rPr>
          <w:b/>
          <w:bCs/>
        </w:rPr>
        <w:t xml:space="preserve"> social employment with</w:t>
      </w:r>
      <w:r>
        <w:t xml:space="preserve"> a repair/reuse center.</w:t>
      </w:r>
    </w:p>
    <w:p w14:paraId="06DF7C15" w14:textId="77777777" w:rsidR="00E335F2" w:rsidRDefault="00A86409">
      <w:pPr>
        <w:pStyle w:val="Balk2"/>
      </w:pPr>
      <w:bookmarkStart w:id="7" w:name="çalışma-paketleri-wps"/>
      <w:bookmarkEnd w:id="6"/>
      <w:r>
        <w:t>Study Packages (WPs)</w:t>
      </w:r>
    </w:p>
    <w:p w14:paraId="46A7E09C" w14:textId="77777777" w:rsidR="00E335F2" w:rsidRDefault="00A86409">
      <w:pPr>
        <w:pStyle w:val="Compact"/>
        <w:numPr>
          <w:ilvl w:val="0"/>
          <w:numId w:val="12"/>
        </w:numPr>
      </w:pPr>
      <w:r>
        <w:rPr>
          <w:b/>
          <w:bCs/>
        </w:rPr>
        <w:t>WP1 – Project Management &amp; Program Activities</w:t>
      </w:r>
    </w:p>
    <w:p w14:paraId="3160963E" w14:textId="77777777" w:rsidR="00E335F2" w:rsidRDefault="00A86409">
      <w:pPr>
        <w:pStyle w:val="Compact"/>
        <w:numPr>
          <w:ilvl w:val="1"/>
          <w:numId w:val="13"/>
        </w:numPr>
      </w:pPr>
      <w:r>
        <w:t xml:space="preserve">Consortium management, quality, risk; </w:t>
      </w:r>
      <w:r>
        <w:rPr>
          <w:b/>
          <w:bCs/>
        </w:rPr>
        <w:t>Budget and time allocated for DUT Program Activities</w:t>
      </w:r>
      <w:r>
        <w:t xml:space="preserve"> (Knowledge Hub, mandatory activities); tracking/reporting.</w:t>
      </w:r>
      <w:r>
        <w:br/>
      </w:r>
    </w:p>
    <w:p w14:paraId="61708CA2" w14:textId="77777777" w:rsidR="00E335F2" w:rsidRDefault="00A86409">
      <w:pPr>
        <w:pStyle w:val="Compact"/>
        <w:numPr>
          <w:ilvl w:val="0"/>
          <w:numId w:val="12"/>
        </w:numPr>
      </w:pPr>
      <w:r>
        <w:rPr>
          <w:b/>
          <w:bCs/>
        </w:rPr>
        <w:t>WP2 – ULL Installation and Co-Design</w:t>
      </w:r>
    </w:p>
    <w:p w14:paraId="35D000F6" w14:textId="77777777" w:rsidR="00E335F2" w:rsidRDefault="00A86409">
      <w:pPr>
        <w:pStyle w:val="Compact"/>
        <w:numPr>
          <w:ilvl w:val="1"/>
          <w:numId w:val="14"/>
        </w:numPr>
      </w:pPr>
      <w:r>
        <w:t>Stakeholder mapping, needs analysis, co-production workshops, inclusive engagement plan.</w:t>
      </w:r>
      <w:r>
        <w:br/>
      </w:r>
    </w:p>
    <w:p w14:paraId="07C1BC9B" w14:textId="77777777" w:rsidR="00E335F2" w:rsidRDefault="00A86409">
      <w:pPr>
        <w:pStyle w:val="Compact"/>
        <w:numPr>
          <w:ilvl w:val="0"/>
          <w:numId w:val="12"/>
        </w:numPr>
      </w:pPr>
      <w:r>
        <w:rPr>
          <w:b/>
          <w:bCs/>
        </w:rPr>
        <w:t>WP3 – Data Infrastructure and Dashboard</w:t>
      </w:r>
    </w:p>
    <w:p w14:paraId="2E6D349E" w14:textId="77777777" w:rsidR="00E335F2" w:rsidRDefault="00A86409">
      <w:pPr>
        <w:pStyle w:val="Compact"/>
        <w:numPr>
          <w:ilvl w:val="1"/>
          <w:numId w:val="15"/>
        </w:numPr>
      </w:pPr>
      <w:r>
        <w:t>Sensor/manual data collection, data governance, panel, and API; open datasets.</w:t>
      </w:r>
      <w:r>
        <w:br/>
      </w:r>
    </w:p>
    <w:p w14:paraId="2E884E9E" w14:textId="77777777" w:rsidR="00E335F2" w:rsidRDefault="00A86409">
      <w:pPr>
        <w:pStyle w:val="Compact"/>
        <w:numPr>
          <w:ilvl w:val="0"/>
          <w:numId w:val="12"/>
        </w:numPr>
      </w:pPr>
      <w:r>
        <w:rPr>
          <w:b/>
          <w:bCs/>
        </w:rPr>
        <w:t>WP4 – Pilot Applications (Plastics, Food, Water/Energy)</w:t>
      </w:r>
    </w:p>
    <w:p w14:paraId="3E3CC63C" w14:textId="77777777" w:rsidR="00E335F2" w:rsidRDefault="00A86409">
      <w:pPr>
        <w:pStyle w:val="Compact"/>
        <w:numPr>
          <w:ilvl w:val="1"/>
          <w:numId w:val="16"/>
        </w:numPr>
      </w:pPr>
      <w:r>
        <w:t>Design → installation → operation → evaluation cycles; business coaching.</w:t>
      </w:r>
      <w:r>
        <w:br/>
      </w:r>
    </w:p>
    <w:p w14:paraId="3C8DC689" w14:textId="77777777" w:rsidR="00E335F2" w:rsidRDefault="00A86409">
      <w:pPr>
        <w:pStyle w:val="Compact"/>
        <w:numPr>
          <w:ilvl w:val="0"/>
          <w:numId w:val="12"/>
        </w:numPr>
      </w:pPr>
      <w:r>
        <w:rPr>
          <w:b/>
          <w:bCs/>
        </w:rPr>
        <w:t>WP5 – Policy, Procurement, and Business Models</w:t>
      </w:r>
    </w:p>
    <w:p w14:paraId="26064E56" w14:textId="77777777" w:rsidR="00E335F2" w:rsidRDefault="00A86409">
      <w:pPr>
        <w:pStyle w:val="Compact"/>
        <w:numPr>
          <w:ilvl w:val="1"/>
          <w:numId w:val="17"/>
        </w:numPr>
      </w:pPr>
      <w:r>
        <w:rPr>
          <w:b/>
          <w:bCs/>
        </w:rPr>
        <w:t>Circular public procurement</w:t>
      </w:r>
      <w:r>
        <w:t xml:space="preserve"> guidance; </w:t>
      </w:r>
      <w:r>
        <w:rPr>
          <w:b/>
          <w:bCs/>
        </w:rPr>
        <w:t>business model canvases</w:t>
      </w:r>
      <w:r>
        <w:t>, cost-benefit and investment plan; alignment to standards/labels.</w:t>
      </w:r>
      <w:r>
        <w:br/>
      </w:r>
    </w:p>
    <w:p w14:paraId="5AF8078A" w14:textId="77777777" w:rsidR="00E335F2" w:rsidRDefault="00A86409">
      <w:pPr>
        <w:pStyle w:val="Compact"/>
        <w:numPr>
          <w:ilvl w:val="0"/>
          <w:numId w:val="12"/>
        </w:numPr>
      </w:pPr>
      <w:r>
        <w:rPr>
          <w:b/>
          <w:bCs/>
        </w:rPr>
        <w:t>WP6 – Dissemination, Replication and Sustainability</w:t>
      </w:r>
    </w:p>
    <w:p w14:paraId="78463237" w14:textId="77777777" w:rsidR="00E335F2" w:rsidRDefault="00A86409">
      <w:pPr>
        <w:pStyle w:val="Compact"/>
        <w:numPr>
          <w:ilvl w:val="1"/>
          <w:numId w:val="18"/>
        </w:numPr>
      </w:pPr>
      <w:r>
        <w:t xml:space="preserve">Multilingual communication; Replication </w:t>
      </w:r>
      <w:r>
        <w:rPr>
          <w:b/>
          <w:bCs/>
        </w:rPr>
        <w:t xml:space="preserve"> plan in 3 cities</w:t>
      </w:r>
      <w:r>
        <w:t xml:space="preserve"> in the EU  ; localization of results and institutionalization.</w:t>
      </w:r>
    </w:p>
    <w:p w14:paraId="38015633" w14:textId="77777777" w:rsidR="00E335F2" w:rsidRDefault="00A86409">
      <w:pPr>
        <w:pStyle w:val="Balk2"/>
      </w:pPr>
      <w:bookmarkStart w:id="8" w:name="ana-çıktılar"/>
      <w:bookmarkEnd w:id="7"/>
      <w:r>
        <w:t>Main Outputs</w:t>
      </w:r>
    </w:p>
    <w:p w14:paraId="2654C3DC" w14:textId="77777777" w:rsidR="00E335F2" w:rsidRDefault="00A86409">
      <w:pPr>
        <w:pStyle w:val="Compact"/>
        <w:numPr>
          <w:ilvl w:val="0"/>
          <w:numId w:val="19"/>
        </w:numPr>
      </w:pPr>
      <w:r>
        <w:rPr>
          <w:b/>
          <w:bCs/>
        </w:rPr>
        <w:t>Sivas Circular Tourism Roadmap</w:t>
      </w:r>
      <w:r>
        <w:t xml:space="preserve"> and </w:t>
      </w:r>
      <w:r>
        <w:rPr>
          <w:b/>
          <w:bCs/>
        </w:rPr>
        <w:t>Policy Recommendations</w:t>
      </w:r>
      <w:r>
        <w:br/>
      </w:r>
    </w:p>
    <w:p w14:paraId="1CEAA6E4" w14:textId="77777777" w:rsidR="00E335F2" w:rsidRDefault="00A86409">
      <w:pPr>
        <w:pStyle w:val="Compact"/>
        <w:numPr>
          <w:ilvl w:val="0"/>
          <w:numId w:val="19"/>
        </w:numPr>
      </w:pPr>
      <w:r>
        <w:rPr>
          <w:b/>
          <w:bCs/>
        </w:rPr>
        <w:t>Circular Public Procurement Criteria Set</w:t>
      </w:r>
      <w:r>
        <w:t xml:space="preserve"> and sample contract clauses</w:t>
      </w:r>
      <w:r>
        <w:br/>
      </w:r>
    </w:p>
    <w:p w14:paraId="711135BE" w14:textId="77777777" w:rsidR="00E335F2" w:rsidRDefault="00A86409">
      <w:pPr>
        <w:pStyle w:val="Compact"/>
        <w:numPr>
          <w:ilvl w:val="0"/>
          <w:numId w:val="19"/>
        </w:numPr>
      </w:pPr>
      <w:r>
        <w:rPr>
          <w:b/>
          <w:bCs/>
        </w:rPr>
        <w:t>Digital Instrument Cluster</w:t>
      </w:r>
      <w:r>
        <w:t xml:space="preserve"> (with open source components)</w:t>
      </w:r>
      <w:r>
        <w:br/>
      </w:r>
    </w:p>
    <w:p w14:paraId="3C47ADB7" w14:textId="77777777" w:rsidR="00E335F2" w:rsidRDefault="00A86409">
      <w:pPr>
        <w:pStyle w:val="Compact"/>
        <w:numPr>
          <w:ilvl w:val="0"/>
          <w:numId w:val="19"/>
        </w:numPr>
      </w:pPr>
      <w:r>
        <w:rPr>
          <w:b/>
          <w:bCs/>
        </w:rPr>
        <w:lastRenderedPageBreak/>
        <w:t>Pilot Result Reports</w:t>
      </w:r>
      <w:r>
        <w:t xml:space="preserve"> (KPI and LCA summaries)</w:t>
      </w:r>
      <w:r>
        <w:br/>
      </w:r>
    </w:p>
    <w:p w14:paraId="24E00A57" w14:textId="77777777" w:rsidR="00E335F2" w:rsidRDefault="00A86409">
      <w:pPr>
        <w:pStyle w:val="Compact"/>
        <w:numPr>
          <w:ilvl w:val="0"/>
          <w:numId w:val="19"/>
        </w:numPr>
      </w:pPr>
      <w:r>
        <w:rPr>
          <w:b/>
          <w:bCs/>
        </w:rPr>
        <w:t>Business Models and Investment Plan</w:t>
      </w:r>
      <w:r>
        <w:t xml:space="preserve"> (CAPEX/OPEX, payback periods)</w:t>
      </w:r>
      <w:r>
        <w:br/>
      </w:r>
    </w:p>
    <w:p w14:paraId="41F982AC" w14:textId="77777777" w:rsidR="00E335F2" w:rsidRDefault="00A86409">
      <w:pPr>
        <w:pStyle w:val="Compact"/>
        <w:numPr>
          <w:ilvl w:val="0"/>
          <w:numId w:val="19"/>
        </w:numPr>
      </w:pPr>
      <w:r>
        <w:rPr>
          <w:b/>
          <w:bCs/>
        </w:rPr>
        <w:t>Training Modules</w:t>
      </w:r>
      <w:r>
        <w:t xml:space="preserve"> (municipality, business, NGO)</w:t>
      </w:r>
      <w:r>
        <w:br/>
      </w:r>
    </w:p>
    <w:p w14:paraId="1C16DCE0" w14:textId="77777777" w:rsidR="00E335F2" w:rsidRDefault="00A86409">
      <w:pPr>
        <w:pStyle w:val="Compact"/>
        <w:numPr>
          <w:ilvl w:val="0"/>
          <w:numId w:val="19"/>
        </w:numPr>
      </w:pPr>
      <w:r>
        <w:rPr>
          <w:b/>
          <w:bCs/>
        </w:rPr>
        <w:t>Replication Guide</w:t>
      </w:r>
      <w:r>
        <w:t xml:space="preserve"> (for 3 EU cities)</w:t>
      </w:r>
    </w:p>
    <w:p w14:paraId="34242F6E" w14:textId="77777777" w:rsidR="00E335F2" w:rsidRDefault="00A86409">
      <w:pPr>
        <w:pStyle w:val="Balk2"/>
      </w:pPr>
      <w:bookmarkStart w:id="9" w:name="beklenen-etki"/>
      <w:bookmarkEnd w:id="8"/>
      <w:r>
        <w:t>Expected Impact</w:t>
      </w:r>
    </w:p>
    <w:p w14:paraId="6B3C4F52" w14:textId="77777777" w:rsidR="00E335F2" w:rsidRDefault="00A86409">
      <w:pPr>
        <w:pStyle w:val="Compact"/>
        <w:numPr>
          <w:ilvl w:val="0"/>
          <w:numId w:val="20"/>
        </w:numPr>
      </w:pPr>
      <w:r>
        <w:rPr>
          <w:b/>
          <w:bCs/>
        </w:rPr>
        <w:t>Local impact:</w:t>
      </w:r>
      <w:r>
        <w:t xml:space="preserve"> Measurable reduction in waste and resource consumption; cost reduction in businesses; </w:t>
      </w:r>
      <w:r>
        <w:rPr>
          <w:b/>
          <w:bCs/>
        </w:rPr>
        <w:t xml:space="preserve"> market transformation through</w:t>
      </w:r>
      <w:r>
        <w:t xml:space="preserve"> public procurement.</w:t>
      </w:r>
      <w:r>
        <w:br/>
      </w:r>
    </w:p>
    <w:p w14:paraId="03BBFE1F" w14:textId="77777777" w:rsidR="00E335F2" w:rsidRDefault="00A86409">
      <w:pPr>
        <w:pStyle w:val="Compact"/>
        <w:numPr>
          <w:ilvl w:val="0"/>
          <w:numId w:val="20"/>
        </w:numPr>
      </w:pPr>
      <w:r>
        <w:rPr>
          <w:b/>
          <w:bCs/>
        </w:rPr>
        <w:t>Community impact:</w:t>
      </w:r>
      <w:r>
        <w:t xml:space="preserve"> Inclusive employment; the craft and repair economy; the preservation of heritage sites.</w:t>
      </w:r>
      <w:r>
        <w:br/>
      </w:r>
    </w:p>
    <w:p w14:paraId="5E108C01" w14:textId="77777777" w:rsidR="00E335F2" w:rsidRDefault="00A86409">
      <w:pPr>
        <w:pStyle w:val="Compact"/>
        <w:numPr>
          <w:ilvl w:val="0"/>
          <w:numId w:val="20"/>
        </w:numPr>
      </w:pPr>
      <w:r>
        <w:rPr>
          <w:b/>
          <w:bCs/>
        </w:rPr>
        <w:t xml:space="preserve">EU impact: </w:t>
      </w:r>
      <w:r>
        <w:t>policy instruments and scaling</w:t>
      </w:r>
      <w:r>
        <w:rPr>
          <w:b/>
          <w:bCs/>
        </w:rPr>
        <w:t xml:space="preserve"> aligned with CUE Topic #2 outputs</w:t>
      </w:r>
      <w:r>
        <w:t>; information sharing between cities; evidence base in the "green transition".</w:t>
      </w:r>
    </w:p>
    <w:p w14:paraId="3BD7EAAA" w14:textId="77777777" w:rsidR="00E335F2" w:rsidRDefault="00A86409">
      <w:pPr>
        <w:pStyle w:val="Balk2"/>
      </w:pPr>
      <w:bookmarkStart w:id="10" w:name="başarı-göstergeleri-örnek-kpilar"/>
      <w:bookmarkEnd w:id="9"/>
      <w:r>
        <w:t>Success Indicators (Example KPIs)</w:t>
      </w:r>
    </w:p>
    <w:p w14:paraId="65524F9A" w14:textId="77777777" w:rsidR="00E335F2" w:rsidRDefault="00A86409">
      <w:pPr>
        <w:pStyle w:val="Compact"/>
        <w:numPr>
          <w:ilvl w:val="0"/>
          <w:numId w:val="21"/>
        </w:numPr>
      </w:pPr>
      <w:r>
        <w:t xml:space="preserve">Waste/recycling: </w:t>
      </w:r>
      <w:r>
        <w:rPr>
          <w:b/>
          <w:bCs/>
        </w:rPr>
        <w:t>kg/visitor</w:t>
      </w:r>
      <w:r>
        <w:t xml:space="preserve">, </w:t>
      </w:r>
      <w:r>
        <w:rPr>
          <w:b/>
          <w:bCs/>
        </w:rPr>
        <w:t>recovery rate</w:t>
      </w:r>
      <w:r>
        <w:t xml:space="preserve">, </w:t>
      </w:r>
      <w:r>
        <w:rPr>
          <w:b/>
          <w:bCs/>
        </w:rPr>
        <w:t>single-use plastic usage rate</w:t>
      </w:r>
      <w:r>
        <w:br/>
      </w:r>
    </w:p>
    <w:p w14:paraId="21C4AA9A" w14:textId="77777777" w:rsidR="00E335F2" w:rsidRDefault="00A86409">
      <w:pPr>
        <w:pStyle w:val="Compact"/>
        <w:numPr>
          <w:ilvl w:val="0"/>
          <w:numId w:val="21"/>
        </w:numPr>
      </w:pPr>
      <w:r>
        <w:t xml:space="preserve">Food: </w:t>
      </w:r>
      <w:r>
        <w:rPr>
          <w:b/>
          <w:bCs/>
        </w:rPr>
        <w:t>kg/item</w:t>
      </w:r>
      <w:r>
        <w:t xml:space="preserve"> and </w:t>
      </w:r>
      <w:r>
        <w:rPr>
          <w:b/>
          <w:bCs/>
        </w:rPr>
        <w:t>waste reduction to plate</w:t>
      </w:r>
      <w:r>
        <w:t xml:space="preserve"> , </w:t>
      </w:r>
      <w:r>
        <w:rPr>
          <w:b/>
          <w:bCs/>
        </w:rPr>
        <w:t>compost/biogas output</w:t>
      </w:r>
      <w:r>
        <w:br/>
      </w:r>
    </w:p>
    <w:p w14:paraId="10D19FC1" w14:textId="77777777" w:rsidR="00E335F2" w:rsidRDefault="00A86409">
      <w:pPr>
        <w:pStyle w:val="Compact"/>
        <w:numPr>
          <w:ilvl w:val="0"/>
          <w:numId w:val="21"/>
        </w:numPr>
      </w:pPr>
      <w:r>
        <w:t xml:space="preserve">Water/energy: </w:t>
      </w:r>
      <w:r>
        <w:rPr>
          <w:b/>
          <w:bCs/>
        </w:rPr>
        <w:t>m³/accommodation-night</w:t>
      </w:r>
      <w:r>
        <w:t xml:space="preserve">, </w:t>
      </w:r>
      <w:r>
        <w:rPr>
          <w:b/>
          <w:bCs/>
        </w:rPr>
        <w:t>kWh/visitor</w:t>
      </w:r>
      <w:r>
        <w:br/>
      </w:r>
    </w:p>
    <w:p w14:paraId="54EA5F5E" w14:textId="77777777" w:rsidR="00E335F2" w:rsidRDefault="00A86409">
      <w:pPr>
        <w:pStyle w:val="Compact"/>
        <w:numPr>
          <w:ilvl w:val="0"/>
          <w:numId w:val="21"/>
        </w:numPr>
      </w:pPr>
      <w:r>
        <w:t xml:space="preserve">Public procurement: </w:t>
      </w:r>
      <w:r>
        <w:rPr>
          <w:b/>
          <w:bCs/>
        </w:rPr>
        <w:t>percentage of tenders with cyclical criteria</w:t>
      </w:r>
      <w:r>
        <w:br/>
      </w:r>
    </w:p>
    <w:p w14:paraId="3E597217" w14:textId="77777777" w:rsidR="00E335F2" w:rsidRDefault="00A86409">
      <w:pPr>
        <w:pStyle w:val="Compact"/>
        <w:numPr>
          <w:ilvl w:val="0"/>
          <w:numId w:val="21"/>
        </w:numPr>
      </w:pPr>
      <w:r>
        <w:t xml:space="preserve">Attendance: </w:t>
      </w:r>
      <w:r>
        <w:rPr>
          <w:b/>
          <w:bCs/>
        </w:rPr>
        <w:t>ULL number of events</w:t>
      </w:r>
      <w:r>
        <w:t xml:space="preserve"> and </w:t>
      </w:r>
      <w:r>
        <w:rPr>
          <w:b/>
          <w:bCs/>
        </w:rPr>
        <w:t>participant profiles</w:t>
      </w:r>
      <w:r>
        <w:br/>
      </w:r>
    </w:p>
    <w:p w14:paraId="087AA723" w14:textId="77777777" w:rsidR="00E335F2" w:rsidRDefault="00A86409">
      <w:pPr>
        <w:pStyle w:val="Compact"/>
        <w:numPr>
          <w:ilvl w:val="0"/>
          <w:numId w:val="21"/>
        </w:numPr>
      </w:pPr>
      <w:r>
        <w:t xml:space="preserve">Engagement: </w:t>
      </w:r>
      <w:r>
        <w:rPr>
          <w:b/>
          <w:bCs/>
        </w:rPr>
        <w:t>online panel visits</w:t>
      </w:r>
      <w:r>
        <w:t xml:space="preserve">, </w:t>
      </w:r>
      <w:r>
        <w:rPr>
          <w:b/>
          <w:bCs/>
        </w:rPr>
        <w:t>open data downloads</w:t>
      </w:r>
    </w:p>
    <w:p w14:paraId="646AA7D4" w14:textId="77777777" w:rsidR="00E335F2" w:rsidRDefault="00A86409">
      <w:pPr>
        <w:pStyle w:val="Balk2"/>
      </w:pPr>
      <w:bookmarkStart w:id="11" w:name="X238aec06da8e92419b8239f1284a082bf4b5efe"/>
      <w:bookmarkEnd w:id="10"/>
      <w:r>
        <w:t>Consortium and Roles (compliant with minimum requirement)</w:t>
      </w:r>
    </w:p>
    <w:p w14:paraId="6AB5601B" w14:textId="77777777" w:rsidR="00E335F2" w:rsidRDefault="00A86409">
      <w:pPr>
        <w:pStyle w:val="Compact"/>
        <w:numPr>
          <w:ilvl w:val="0"/>
          <w:numId w:val="22"/>
        </w:numPr>
      </w:pPr>
      <w:r>
        <w:rPr>
          <w:b/>
          <w:bCs/>
        </w:rPr>
        <w:t>Sivas Municipality (TR)</w:t>
      </w:r>
      <w:r>
        <w:t xml:space="preserve"> – </w:t>
      </w:r>
      <w:r>
        <w:rPr>
          <w:b/>
          <w:bCs/>
        </w:rPr>
        <w:t>Municipal partner and pilot site owner</w:t>
      </w:r>
      <w:r>
        <w:t>; public procurement and field operations; citizen participation.</w:t>
      </w:r>
    </w:p>
    <w:p w14:paraId="4B34E1D2" w14:textId="77777777" w:rsidR="00E335F2" w:rsidRDefault="00A86409">
      <w:pPr>
        <w:pStyle w:val="Compact"/>
        <w:numPr>
          <w:ilvl w:val="0"/>
          <w:numId w:val="22"/>
        </w:numPr>
      </w:pPr>
      <w:r>
        <w:rPr>
          <w:b/>
          <w:bCs/>
        </w:rPr>
        <w:t>Sivas Cumhuriyet Technology Transfer Office / Cumhuriyet University (TR)</w:t>
      </w:r>
      <w:r>
        <w:t xml:space="preserve"> – </w:t>
      </w:r>
      <w:r>
        <w:rPr>
          <w:b/>
          <w:bCs/>
        </w:rPr>
        <w:t>Coordination</w:t>
      </w:r>
      <w:r>
        <w:t xml:space="preserve"> (preferably) and impact assessment; data/modeling; training.</w:t>
      </w:r>
      <w:r>
        <w:br/>
      </w:r>
    </w:p>
    <w:p w14:paraId="46C8125A" w14:textId="77777777" w:rsidR="00E335F2" w:rsidRDefault="00A86409">
      <w:pPr>
        <w:pStyle w:val="Compact"/>
        <w:numPr>
          <w:ilvl w:val="0"/>
          <w:numId w:val="22"/>
        </w:numPr>
      </w:pPr>
      <w:r>
        <w:rPr>
          <w:b/>
          <w:bCs/>
        </w:rPr>
        <w:t xml:space="preserve">SME (TR) </w:t>
      </w:r>
      <w:r>
        <w:t>– Waste/IoT/compost/digital panel development and service.</w:t>
      </w:r>
      <w:r>
        <w:br/>
      </w:r>
    </w:p>
    <w:p w14:paraId="0474D11A" w14:textId="77777777" w:rsidR="00E335F2" w:rsidRDefault="00A86409">
      <w:pPr>
        <w:pStyle w:val="Compact"/>
        <w:numPr>
          <w:ilvl w:val="0"/>
          <w:numId w:val="22"/>
        </w:numPr>
      </w:pPr>
      <w:r>
        <w:rPr>
          <w:b/>
          <w:bCs/>
        </w:rPr>
        <w:lastRenderedPageBreak/>
        <w:t>European Municipality (EU Member/Associated Country)</w:t>
      </w:r>
      <w:r>
        <w:t xml:space="preserve"> – Co-learning and replication; policy peer review.</w:t>
      </w:r>
      <w:r>
        <w:br/>
      </w:r>
    </w:p>
    <w:p w14:paraId="10869416" w14:textId="77777777" w:rsidR="00E335F2" w:rsidRDefault="00A86409">
      <w:pPr>
        <w:pStyle w:val="Compact"/>
        <w:numPr>
          <w:ilvl w:val="0"/>
          <w:numId w:val="22"/>
        </w:numPr>
      </w:pPr>
      <w:r>
        <w:rPr>
          <w:b/>
          <w:bCs/>
        </w:rPr>
        <w:t>Research Institution/University (EU)</w:t>
      </w:r>
      <w:r>
        <w:t xml:space="preserve"> – LCA, business model, impact and replication design.</w:t>
      </w:r>
      <w:r>
        <w:br/>
      </w:r>
    </w:p>
    <w:p w14:paraId="15EBC7F7" w14:textId="77777777" w:rsidR="00E335F2" w:rsidRDefault="00A86409">
      <w:pPr>
        <w:pStyle w:val="Compact"/>
        <w:numPr>
          <w:ilvl w:val="0"/>
          <w:numId w:val="22"/>
        </w:numPr>
      </w:pPr>
      <w:r>
        <w:rPr>
          <w:b/>
          <w:bCs/>
        </w:rPr>
        <w:t>CSO/Civil Society (EU/TR)</w:t>
      </w:r>
      <w:r>
        <w:t xml:space="preserve"> – Inclusive participation, community communication.</w:t>
      </w:r>
    </w:p>
    <w:p w14:paraId="11631C82" w14:textId="77777777" w:rsidR="00E335F2" w:rsidRDefault="00A86409">
      <w:pPr>
        <w:pStyle w:val="bekMetni"/>
      </w:pPr>
      <w:r>
        <w:t xml:space="preserve">Note: The distribution of consortium, country and stakeholders will be balanced; the workload of a single partner </w:t>
      </w:r>
      <w:r>
        <w:rPr>
          <w:b/>
          <w:bCs/>
        </w:rPr>
        <w:t>will not exceed 50%</w:t>
      </w:r>
      <w:r>
        <w:t>; gender balance will be ensured.</w:t>
      </w:r>
    </w:p>
    <w:p w14:paraId="22496F89" w14:textId="77777777" w:rsidR="00E335F2" w:rsidRDefault="00A86409">
      <w:pPr>
        <w:pStyle w:val="Balk2"/>
      </w:pPr>
      <w:bookmarkStart w:id="12" w:name="zaman-çizelgesi-36-ay"/>
      <w:bookmarkEnd w:id="11"/>
      <w:r>
        <w:t>Timeline (36 months)</w:t>
      </w:r>
    </w:p>
    <w:p w14:paraId="7648991B" w14:textId="77777777" w:rsidR="00E335F2" w:rsidRDefault="00A86409">
      <w:pPr>
        <w:pStyle w:val="Compact"/>
        <w:numPr>
          <w:ilvl w:val="0"/>
          <w:numId w:val="23"/>
        </w:numPr>
      </w:pPr>
      <w:r>
        <w:rPr>
          <w:b/>
          <w:bCs/>
        </w:rPr>
        <w:t>Months 1–3:</w:t>
      </w:r>
      <w:r>
        <w:t xml:space="preserve"> Consortium agreement, ULL installation, detailed design</w:t>
      </w:r>
      <w:r>
        <w:br/>
      </w:r>
    </w:p>
    <w:p w14:paraId="5A26A5CE" w14:textId="77777777" w:rsidR="00E335F2" w:rsidRDefault="00A86409">
      <w:pPr>
        <w:pStyle w:val="Compact"/>
        <w:numPr>
          <w:ilvl w:val="0"/>
          <w:numId w:val="23"/>
        </w:numPr>
      </w:pPr>
      <w:r>
        <w:rPr>
          <w:b/>
          <w:bCs/>
        </w:rPr>
        <w:t>Months 4–9: Panel</w:t>
      </w:r>
      <w:r>
        <w:t xml:space="preserve"> development and data infrastructure, procurement/installation processes</w:t>
      </w:r>
      <w:r>
        <w:br/>
      </w:r>
    </w:p>
    <w:p w14:paraId="17B3B990" w14:textId="77777777" w:rsidR="00E335F2" w:rsidRDefault="00A86409">
      <w:pPr>
        <w:pStyle w:val="Compact"/>
        <w:numPr>
          <w:ilvl w:val="0"/>
          <w:numId w:val="23"/>
        </w:numPr>
      </w:pPr>
      <w:r>
        <w:rPr>
          <w:b/>
          <w:bCs/>
        </w:rPr>
        <w:t>Month 7–24:</w:t>
      </w:r>
      <w:r>
        <w:t xml:space="preserve"> Pilots (plastic, food, water/energy) – consecutive sprints</w:t>
      </w:r>
      <w:r>
        <w:br/>
      </w:r>
    </w:p>
    <w:p w14:paraId="64E2881A" w14:textId="77777777" w:rsidR="00E335F2" w:rsidRDefault="00A86409">
      <w:pPr>
        <w:pStyle w:val="Compact"/>
        <w:numPr>
          <w:ilvl w:val="0"/>
          <w:numId w:val="23"/>
        </w:numPr>
      </w:pPr>
      <w:r>
        <w:rPr>
          <w:b/>
          <w:bCs/>
        </w:rPr>
        <w:t>Months 18–30:</w:t>
      </w:r>
      <w:r>
        <w:t xml:space="preserve"> Policy and purchasing practices, business model, interim impact analysis</w:t>
      </w:r>
      <w:r>
        <w:br/>
      </w:r>
    </w:p>
    <w:p w14:paraId="618C2F86" w14:textId="77777777" w:rsidR="00E335F2" w:rsidRDefault="00A86409">
      <w:pPr>
        <w:pStyle w:val="Compact"/>
        <w:numPr>
          <w:ilvl w:val="0"/>
          <w:numId w:val="23"/>
        </w:numPr>
      </w:pPr>
      <w:r>
        <w:rPr>
          <w:b/>
          <w:bCs/>
        </w:rPr>
        <w:t>Month 28–36:</w:t>
      </w:r>
      <w:r>
        <w:t xml:space="preserve"> Replication guidelines, investment plan, final evaluation and dissemination</w:t>
      </w:r>
    </w:p>
    <w:p w14:paraId="5A081EF7" w14:textId="77777777" w:rsidR="00E335F2" w:rsidRDefault="00A86409">
      <w:pPr>
        <w:pStyle w:val="Balk2"/>
      </w:pPr>
      <w:bookmarkStart w:id="13" w:name="bütçe-ve-uygun-maliyetler-özet"/>
      <w:bookmarkEnd w:id="12"/>
      <w:r>
        <w:t>Budget and Eligible Costs (summary)</w:t>
      </w:r>
    </w:p>
    <w:p w14:paraId="0498CA2B" w14:textId="77777777" w:rsidR="00E335F2" w:rsidRDefault="00A86409">
      <w:pPr>
        <w:pStyle w:val="Compact"/>
        <w:numPr>
          <w:ilvl w:val="0"/>
          <w:numId w:val="24"/>
        </w:numPr>
      </w:pPr>
      <w:r>
        <w:rPr>
          <w:b/>
          <w:bCs/>
        </w:rPr>
        <w:t>Total project budget (estimated):</w:t>
      </w:r>
      <w:r>
        <w:t xml:space="preserve"> 1.6–1.9 M€ (all partners, according to agency rules)</w:t>
      </w:r>
    </w:p>
    <w:p w14:paraId="74907E54" w14:textId="77777777" w:rsidR="00E335F2" w:rsidRDefault="00A86409">
      <w:pPr>
        <w:pStyle w:val="Compact"/>
        <w:numPr>
          <w:ilvl w:val="0"/>
          <w:numId w:val="24"/>
        </w:numPr>
      </w:pPr>
      <w:r>
        <w:rPr>
          <w:b/>
          <w:bCs/>
        </w:rPr>
        <w:t xml:space="preserve">Share for programme activities: </w:t>
      </w:r>
      <w:r>
        <w:t xml:space="preserve">A maximum of €30,000 will be allocated </w:t>
      </w:r>
      <w:r>
        <w:rPr>
          <w:b/>
          <w:bCs/>
        </w:rPr>
        <w:t xml:space="preserve"> from the general budget of the consortium </w:t>
      </w:r>
      <w:r>
        <w:t xml:space="preserve"> (Knowledge Hub, compulsory events, reporting).</w:t>
      </w:r>
      <w:r>
        <w:br/>
      </w:r>
    </w:p>
    <w:p w14:paraId="664B4AE2" w14:textId="77777777" w:rsidR="00E335F2" w:rsidRDefault="00A86409">
      <w:pPr>
        <w:pStyle w:val="Compact"/>
        <w:numPr>
          <w:ilvl w:val="0"/>
          <w:numId w:val="24"/>
        </w:numPr>
      </w:pPr>
      <w:r>
        <w:rPr>
          <w:b/>
          <w:bCs/>
        </w:rPr>
        <w:t>TR National Rules (TÜBİTAK) – summary:</w:t>
      </w:r>
    </w:p>
    <w:p w14:paraId="7184AF5E" w14:textId="77777777" w:rsidR="00E335F2" w:rsidRDefault="00A86409">
      <w:pPr>
        <w:pStyle w:val="Compact"/>
        <w:numPr>
          <w:ilvl w:val="1"/>
          <w:numId w:val="25"/>
        </w:numPr>
      </w:pPr>
      <w:r>
        <w:t xml:space="preserve">For Turkey, </w:t>
      </w:r>
      <w:r>
        <w:rPr>
          <w:b/>
          <w:bCs/>
        </w:rPr>
        <w:t>a maximum of €230,000</w:t>
      </w:r>
      <w:r>
        <w:t xml:space="preserve"> per project can be claimed (excluding PIP and overheads);</w:t>
      </w:r>
      <w:r>
        <w:br/>
      </w:r>
    </w:p>
    <w:p w14:paraId="0A489F3D" w14:textId="77777777" w:rsidR="00E335F2" w:rsidRDefault="00A86409">
      <w:pPr>
        <w:pStyle w:val="Compact"/>
        <w:numPr>
          <w:ilvl w:val="1"/>
          <w:numId w:val="25"/>
        </w:numPr>
      </w:pPr>
      <w:r>
        <w:rPr>
          <w:b/>
          <w:bCs/>
        </w:rPr>
        <w:t>Public institutions/universities/research hospitals/municipalities:</w:t>
      </w:r>
      <w:r>
        <w:t xml:space="preserve"> €100,000</w:t>
      </w:r>
      <w:r>
        <w:rPr>
          <w:b/>
          <w:bCs/>
        </w:rPr>
        <w:t xml:space="preserve"> per partner</w:t>
      </w:r>
      <w:r>
        <w:t>, €125,000</w:t>
      </w:r>
      <w:r>
        <w:rPr>
          <w:b/>
          <w:bCs/>
        </w:rPr>
        <w:t xml:space="preserve"> if TR </w:t>
      </w:r>
      <w:r>
        <w:t>coordinator</w:t>
      </w:r>
      <w:r>
        <w:rPr>
          <w:b/>
          <w:bCs/>
        </w:rPr>
        <w:t xml:space="preserve"> </w:t>
      </w:r>
      <w:r>
        <w:t xml:space="preserve"> (excluding PIP and overheads);</w:t>
      </w:r>
      <w:r>
        <w:br/>
      </w:r>
    </w:p>
    <w:p w14:paraId="1F11A4D4" w14:textId="77777777" w:rsidR="00E335F2" w:rsidRDefault="00A86409">
      <w:pPr>
        <w:pStyle w:val="Compact"/>
        <w:numPr>
          <w:ilvl w:val="1"/>
          <w:numId w:val="25"/>
        </w:numPr>
      </w:pPr>
      <w:r>
        <w:rPr>
          <w:b/>
          <w:bCs/>
        </w:rPr>
        <w:lastRenderedPageBreak/>
        <w:t>Private sector:</w:t>
      </w:r>
      <w:r>
        <w:t xml:space="preserve"> €230,000</w:t>
      </w:r>
      <w:r>
        <w:rPr>
          <w:b/>
          <w:bCs/>
        </w:rPr>
        <w:t xml:space="preserve"> per partner</w:t>
      </w:r>
      <w:r>
        <w:t>;</w:t>
      </w:r>
      <w:r>
        <w:br/>
      </w:r>
    </w:p>
    <w:p w14:paraId="02ED1F4D" w14:textId="77777777" w:rsidR="00E335F2" w:rsidRDefault="00A86409">
      <w:pPr>
        <w:pStyle w:val="Compact"/>
        <w:numPr>
          <w:ilvl w:val="1"/>
          <w:numId w:val="25"/>
        </w:numPr>
      </w:pPr>
      <w:r>
        <w:t xml:space="preserve">Eligible cost items: </w:t>
      </w:r>
      <w:r>
        <w:rPr>
          <w:b/>
          <w:bCs/>
        </w:rPr>
        <w:t>personnel, travel, equipment/software, consultancy/service procurement, consumables</w:t>
      </w:r>
      <w:r>
        <w:t>.</w:t>
      </w:r>
      <w:r>
        <w:br/>
      </w:r>
    </w:p>
    <w:p w14:paraId="5DD68EFC" w14:textId="77777777" w:rsidR="00E335F2" w:rsidRDefault="00A86409">
      <w:pPr>
        <w:pStyle w:val="Compact"/>
        <w:numPr>
          <w:ilvl w:val="0"/>
          <w:numId w:val="24"/>
        </w:numPr>
      </w:pPr>
      <w:r>
        <w:rPr>
          <w:b/>
          <w:bCs/>
        </w:rPr>
        <w:t>TR side recommended distribution (example):</w:t>
      </w:r>
    </w:p>
    <w:p w14:paraId="0B38345E" w14:textId="77777777" w:rsidR="00E335F2" w:rsidRDefault="00A86409">
      <w:pPr>
        <w:pStyle w:val="Compact"/>
        <w:numPr>
          <w:ilvl w:val="1"/>
          <w:numId w:val="26"/>
        </w:numPr>
      </w:pPr>
      <w:r>
        <w:t xml:space="preserve">Sivas Municipality: </w:t>
      </w:r>
      <w:r>
        <w:rPr>
          <w:b/>
          <w:bCs/>
        </w:rPr>
        <w:t>€100,000</w:t>
      </w:r>
      <w:r>
        <w:t xml:space="preserve"> (pilot applications, purchase conversion, participation)</w:t>
      </w:r>
      <w:r>
        <w:br/>
      </w:r>
    </w:p>
    <w:p w14:paraId="063DA3F6" w14:textId="77777777" w:rsidR="00E335F2" w:rsidRDefault="00A86409">
      <w:pPr>
        <w:pStyle w:val="Compact"/>
        <w:numPr>
          <w:ilvl w:val="1"/>
          <w:numId w:val="26"/>
        </w:numPr>
      </w:pPr>
      <w:r>
        <w:t xml:space="preserve">SCU/TTO: </w:t>
      </w:r>
      <w:r>
        <w:rPr>
          <w:b/>
          <w:bCs/>
        </w:rPr>
        <w:t>€100,000–125,000</w:t>
      </w:r>
      <w:r>
        <w:t xml:space="preserve"> (coordination/impact/data)</w:t>
      </w:r>
      <w:r>
        <w:br/>
      </w:r>
    </w:p>
    <w:p w14:paraId="05C7D57C" w14:textId="77777777" w:rsidR="00E335F2" w:rsidRDefault="00A86409">
      <w:pPr>
        <w:pStyle w:val="Compact"/>
        <w:numPr>
          <w:ilvl w:val="1"/>
          <w:numId w:val="26"/>
        </w:numPr>
      </w:pPr>
      <w:r>
        <w:t xml:space="preserve">TR SME: </w:t>
      </w:r>
      <w:r>
        <w:rPr>
          <w:b/>
          <w:bCs/>
        </w:rPr>
        <w:t>€0–30,000</w:t>
      </w:r>
      <w:r>
        <w:t xml:space="preserve"> (adjusted depending on the overall TR cap)</w:t>
      </w:r>
      <w:r>
        <w:br/>
      </w:r>
    </w:p>
    <w:p w14:paraId="5E55A39A" w14:textId="77777777" w:rsidR="00E335F2" w:rsidRDefault="00A86409">
      <w:pPr>
        <w:pStyle w:val="Compact"/>
        <w:numPr>
          <w:ilvl w:val="0"/>
          <w:numId w:val="24"/>
        </w:numPr>
      </w:pPr>
      <w:r>
        <w:t xml:space="preserve">The budgets of partners in other countries </w:t>
      </w:r>
      <w:r>
        <w:rPr>
          <w:b/>
          <w:bCs/>
        </w:rPr>
        <w:t xml:space="preserve"> will be planned in accordance with the ceilings</w:t>
      </w:r>
      <w:r>
        <w:t xml:space="preserve"> in their national annexes.</w:t>
      </w:r>
    </w:p>
    <w:p w14:paraId="16723592" w14:textId="77777777" w:rsidR="00E335F2" w:rsidRDefault="00A86409">
      <w:pPr>
        <w:pStyle w:val="Balk2"/>
      </w:pPr>
      <w:bookmarkStart w:id="14" w:name="yönetim-kalite-ve-riskler"/>
      <w:bookmarkEnd w:id="13"/>
      <w:r>
        <w:t>Management, Quality and Risks</w:t>
      </w:r>
    </w:p>
    <w:p w14:paraId="367DE7B9" w14:textId="77777777" w:rsidR="00E335F2" w:rsidRDefault="00A86409">
      <w:pPr>
        <w:pStyle w:val="Compact"/>
        <w:numPr>
          <w:ilvl w:val="0"/>
          <w:numId w:val="27"/>
        </w:numPr>
      </w:pPr>
      <w:r>
        <w:rPr>
          <w:b/>
          <w:bCs/>
        </w:rPr>
        <w:t>Management:</w:t>
      </w:r>
      <w:r>
        <w:t xml:space="preserve"> Coordination board; WP leaders; ethics and data committee; Municipality-oriented decision cycles.</w:t>
      </w:r>
      <w:r>
        <w:br/>
      </w:r>
    </w:p>
    <w:p w14:paraId="172F7B34" w14:textId="77777777" w:rsidR="00E335F2" w:rsidRDefault="00A86409">
      <w:pPr>
        <w:pStyle w:val="Compact"/>
        <w:numPr>
          <w:ilvl w:val="0"/>
          <w:numId w:val="27"/>
        </w:numPr>
      </w:pPr>
      <w:r>
        <w:rPr>
          <w:b/>
          <w:bCs/>
        </w:rPr>
        <w:t xml:space="preserve">Quality assurance: </w:t>
      </w:r>
      <w:r>
        <w:t xml:space="preserve">Staged deliverables; external peer review; </w:t>
      </w:r>
      <w:r>
        <w:rPr>
          <w:b/>
          <w:bCs/>
        </w:rPr>
        <w:t>transparent monitoring</w:t>
      </w:r>
      <w:r>
        <w:t xml:space="preserve"> with dashboard.</w:t>
      </w:r>
      <w:r>
        <w:br/>
      </w:r>
    </w:p>
    <w:p w14:paraId="139628F3" w14:textId="77777777" w:rsidR="00E335F2" w:rsidRDefault="00A86409">
      <w:pPr>
        <w:pStyle w:val="Compact"/>
        <w:numPr>
          <w:ilvl w:val="0"/>
          <w:numId w:val="27"/>
        </w:numPr>
      </w:pPr>
      <w:r>
        <w:rPr>
          <w:b/>
          <w:bCs/>
        </w:rPr>
        <w:t>Main risks:</w:t>
      </w:r>
      <w:r>
        <w:t xml:space="preserve"> Fluctuation in tourism demand, supply delays, decreased stakeholder engagement, data quality; </w:t>
      </w:r>
      <w:r>
        <w:rPr>
          <w:b/>
          <w:bCs/>
        </w:rPr>
        <w:t>Mitigation plans</w:t>
      </w:r>
      <w:r>
        <w:t>: phases, alternative procurement, field coaching, data validation.</w:t>
      </w:r>
    </w:p>
    <w:p w14:paraId="02ADA874" w14:textId="77777777" w:rsidR="00E335F2" w:rsidRDefault="00A86409">
      <w:pPr>
        <w:pStyle w:val="Balk2"/>
      </w:pPr>
      <w:bookmarkStart w:id="15" w:name="etik-açık-bilim-veri-ve-eşitlik"/>
      <w:bookmarkEnd w:id="14"/>
      <w:r>
        <w:t>Ethics, Open Science, Data and Equity</w:t>
      </w:r>
    </w:p>
    <w:p w14:paraId="5B242A21" w14:textId="77777777" w:rsidR="00E335F2" w:rsidRDefault="00A86409">
      <w:pPr>
        <w:pStyle w:val="Compact"/>
        <w:numPr>
          <w:ilvl w:val="0"/>
          <w:numId w:val="28"/>
        </w:numPr>
      </w:pPr>
      <w:r>
        <w:rPr>
          <w:b/>
          <w:bCs/>
        </w:rPr>
        <w:t>Ethics:</w:t>
      </w:r>
      <w:r>
        <w:t xml:space="preserve"> Data privacy/anonymization; site safety; occupational health and safety in procurement.</w:t>
      </w:r>
      <w:r>
        <w:br/>
      </w:r>
    </w:p>
    <w:p w14:paraId="1571127A" w14:textId="77777777" w:rsidR="00E335F2" w:rsidRDefault="00A86409">
      <w:pPr>
        <w:pStyle w:val="Compact"/>
        <w:numPr>
          <w:ilvl w:val="0"/>
          <w:numId w:val="28"/>
        </w:numPr>
      </w:pPr>
      <w:r>
        <w:rPr>
          <w:b/>
          <w:bCs/>
        </w:rPr>
        <w:t>Open Science &amp; DMP:</w:t>
      </w:r>
      <w:r>
        <w:t xml:space="preserve"> Open access publications; </w:t>
      </w:r>
      <w:r>
        <w:rPr>
          <w:b/>
          <w:bCs/>
        </w:rPr>
        <w:t>Data Management Plan</w:t>
      </w:r>
      <w:r>
        <w:t xml:space="preserve"> (FAIR); openly licensed policy and code.</w:t>
      </w:r>
      <w:r>
        <w:br/>
      </w:r>
    </w:p>
    <w:p w14:paraId="2DDE9EAC" w14:textId="77777777" w:rsidR="00E335F2" w:rsidRDefault="00A86409">
      <w:pPr>
        <w:pStyle w:val="Compact"/>
        <w:numPr>
          <w:ilvl w:val="0"/>
          <w:numId w:val="28"/>
        </w:numPr>
      </w:pPr>
      <w:r>
        <w:rPr>
          <w:b/>
          <w:bCs/>
        </w:rPr>
        <w:t>DNSH:</w:t>
      </w:r>
      <w:r>
        <w:t xml:space="preserve"> DNSH checklist</w:t>
      </w:r>
      <w:r>
        <w:rPr>
          <w:b/>
          <w:bCs/>
        </w:rPr>
        <w:t xml:space="preserve"> for impacts on waste, water, energy, biodiversity, and pollution</w:t>
      </w:r>
      <w:r>
        <w:t>; compensatory measures for adverse impacts.</w:t>
      </w:r>
      <w:r>
        <w:br/>
      </w:r>
    </w:p>
    <w:p w14:paraId="507A09D8" w14:textId="77777777" w:rsidR="00E335F2" w:rsidRDefault="00A86409">
      <w:pPr>
        <w:pStyle w:val="Compact"/>
        <w:numPr>
          <w:ilvl w:val="0"/>
          <w:numId w:val="28"/>
        </w:numPr>
      </w:pPr>
      <w:r>
        <w:rPr>
          <w:b/>
          <w:bCs/>
        </w:rPr>
        <w:t>Inclusion and Gender:</w:t>
      </w:r>
      <w:r>
        <w:t xml:space="preserve"> Accessibility at all events; gender/inclusion indicators and reporting.</w:t>
      </w:r>
    </w:p>
    <w:p w14:paraId="74D889BE" w14:textId="77777777" w:rsidR="00E335F2" w:rsidRDefault="00A86409">
      <w:pPr>
        <w:pStyle w:val="Balk2"/>
      </w:pPr>
      <w:bookmarkStart w:id="16" w:name="yaygınlaştırma-ve-kullanım-exploitation"/>
      <w:bookmarkEnd w:id="15"/>
      <w:r>
        <w:lastRenderedPageBreak/>
        <w:t>Dissemination and Exploitation</w:t>
      </w:r>
    </w:p>
    <w:p w14:paraId="32293BE7" w14:textId="77777777" w:rsidR="00E335F2" w:rsidRDefault="00A86409">
      <w:pPr>
        <w:pStyle w:val="Compact"/>
        <w:numPr>
          <w:ilvl w:val="0"/>
          <w:numId w:val="29"/>
        </w:numPr>
      </w:pPr>
      <w:r>
        <w:rPr>
          <w:b/>
          <w:bCs/>
        </w:rPr>
        <w:t>Target audiences:</w:t>
      </w:r>
      <w:r>
        <w:t xml:space="preserve"> Municipalities, tourism enterprises, regional development agencies, NGOs, citizens, investors.</w:t>
      </w:r>
      <w:r>
        <w:br/>
      </w:r>
    </w:p>
    <w:p w14:paraId="72EBECC0" w14:textId="77777777" w:rsidR="00E335F2" w:rsidRDefault="00A86409">
      <w:pPr>
        <w:pStyle w:val="Compact"/>
        <w:numPr>
          <w:ilvl w:val="0"/>
          <w:numId w:val="29"/>
        </w:numPr>
      </w:pPr>
      <w:r>
        <w:rPr>
          <w:b/>
          <w:bCs/>
        </w:rPr>
        <w:t>Tools:</w:t>
      </w:r>
      <w:r>
        <w:t xml:space="preserve"> Policy workshops, demonstration days, </w:t>
      </w:r>
      <w:r>
        <w:rPr>
          <w:b/>
          <w:bCs/>
        </w:rPr>
        <w:t>open data and panel</w:t>
      </w:r>
      <w:r>
        <w:t>, practical guides, MOOC/short modules, media.</w:t>
      </w:r>
    </w:p>
    <w:p w14:paraId="5FE667CD" w14:textId="77777777" w:rsidR="00E335F2" w:rsidRDefault="00A86409">
      <w:pPr>
        <w:pStyle w:val="Balk2"/>
      </w:pPr>
      <w:bookmarkStart w:id="17" w:name="sürdürülebilirlik-ve-ölçekleme"/>
      <w:bookmarkEnd w:id="16"/>
      <w:r>
        <w:t>Sustainability and Scaling</w:t>
      </w:r>
    </w:p>
    <w:p w14:paraId="25290C73" w14:textId="77777777" w:rsidR="00E335F2" w:rsidRDefault="00A86409">
      <w:pPr>
        <w:pStyle w:val="Compact"/>
        <w:numPr>
          <w:ilvl w:val="0"/>
          <w:numId w:val="30"/>
        </w:numPr>
      </w:pPr>
      <w:r>
        <w:t xml:space="preserve">At the end of the pilots, the solutions embedded in the municipal budget and </w:t>
      </w:r>
      <w:r>
        <w:rPr>
          <w:b/>
          <w:bCs/>
        </w:rPr>
        <w:t>public procurement processes</w:t>
      </w:r>
      <w:r>
        <w:t xml:space="preserve">; </w:t>
      </w:r>
      <w:r>
        <w:rPr>
          <w:b/>
          <w:bCs/>
        </w:rPr>
        <w:t xml:space="preserve"> continuity in businesses with </w:t>
      </w:r>
      <w:r>
        <w:t xml:space="preserve"> the business model;</w:t>
      </w:r>
      <w:r>
        <w:rPr>
          <w:b/>
          <w:bCs/>
        </w:rPr>
        <w:t xml:space="preserve"> twinning and investment partnerships with EU cities for</w:t>
      </w:r>
      <w:r>
        <w:t xml:space="preserve"> replication.</w:t>
      </w:r>
    </w:p>
    <w:p w14:paraId="32CF5D9D" w14:textId="77777777" w:rsidR="00E335F2" w:rsidRDefault="00A86409">
      <w:pPr>
        <w:pStyle w:val="Balk2"/>
      </w:pPr>
      <w:bookmarkStart w:id="18" w:name="uygunluk-kontrol-listesi-pre-proposal"/>
      <w:bookmarkEnd w:id="17"/>
      <w:r>
        <w:t>Eligibility Checklist (Pre-proposal)</w:t>
      </w:r>
    </w:p>
    <w:p w14:paraId="58470E99" w14:textId="77777777" w:rsidR="00E335F2" w:rsidRDefault="00A86409">
      <w:pPr>
        <w:pStyle w:val="Compact"/>
        <w:numPr>
          <w:ilvl w:val="0"/>
          <w:numId w:val="31"/>
        </w:numPr>
      </w:pPr>
      <w:r>
        <w:rPr>
          <w:b/>
          <w:bCs/>
        </w:rPr>
        <w:t>Language and format:</w:t>
      </w:r>
      <w:r>
        <w:t xml:space="preserve"> English, suitable for template/page restrictions.</w:t>
      </w:r>
      <w:r>
        <w:br/>
      </w:r>
    </w:p>
    <w:p w14:paraId="3907F71F" w14:textId="77777777" w:rsidR="00E335F2" w:rsidRDefault="00A86409">
      <w:pPr>
        <w:pStyle w:val="Compact"/>
        <w:numPr>
          <w:ilvl w:val="0"/>
          <w:numId w:val="31"/>
        </w:numPr>
      </w:pPr>
      <w:r>
        <w:rPr>
          <w:b/>
          <w:bCs/>
        </w:rPr>
        <w:t>Consortium:</w:t>
      </w:r>
      <w:r>
        <w:t xml:space="preserve"> At least </w:t>
      </w:r>
      <w:r>
        <w:rPr>
          <w:b/>
          <w:bCs/>
        </w:rPr>
        <w:t>3 countries/3 partners</w:t>
      </w:r>
      <w:r>
        <w:t xml:space="preserve"> and </w:t>
      </w:r>
      <w:r>
        <w:rPr>
          <w:b/>
          <w:bCs/>
        </w:rPr>
        <w:t>at least one municipality</w:t>
      </w:r>
      <w:r>
        <w:t xml:space="preserve">; budget and workload balance; single partner </w:t>
      </w:r>
      <w:r>
        <w:rPr>
          <w:b/>
          <w:bCs/>
        </w:rPr>
        <w:t>less than 50%</w:t>
      </w:r>
      <w:r>
        <w:t xml:space="preserve"> workload.</w:t>
      </w:r>
      <w:r>
        <w:br/>
      </w:r>
    </w:p>
    <w:p w14:paraId="01A03D8D" w14:textId="77777777" w:rsidR="00E335F2" w:rsidRDefault="00A86409">
      <w:pPr>
        <w:pStyle w:val="Compact"/>
        <w:numPr>
          <w:ilvl w:val="0"/>
          <w:numId w:val="31"/>
        </w:numPr>
      </w:pPr>
      <w:r>
        <w:rPr>
          <w:b/>
          <w:bCs/>
        </w:rPr>
        <w:t>Duration: 36 months</w:t>
      </w:r>
      <w:r>
        <w:t>.</w:t>
      </w:r>
      <w:r>
        <w:br/>
      </w:r>
    </w:p>
    <w:p w14:paraId="7B66032A" w14:textId="77777777" w:rsidR="00E335F2" w:rsidRDefault="00A86409">
      <w:pPr>
        <w:pStyle w:val="Compact"/>
        <w:numPr>
          <w:ilvl w:val="0"/>
          <w:numId w:val="31"/>
        </w:numPr>
      </w:pPr>
      <w:r>
        <w:rPr>
          <w:b/>
          <w:bCs/>
        </w:rPr>
        <w:t>Budget:</w:t>
      </w:r>
      <w:r>
        <w:t xml:space="preserve"> In accordance with national ceilings and items; allocated for program activities.</w:t>
      </w:r>
      <w:r>
        <w:br/>
      </w:r>
    </w:p>
    <w:p w14:paraId="13946443" w14:textId="77777777" w:rsidR="00E335F2" w:rsidRDefault="00A86409">
      <w:pPr>
        <w:pStyle w:val="Compact"/>
        <w:numPr>
          <w:ilvl w:val="0"/>
          <w:numId w:val="31"/>
        </w:numPr>
      </w:pPr>
      <w:r>
        <w:rPr>
          <w:b/>
          <w:bCs/>
        </w:rPr>
        <w:t>Submission:</w:t>
      </w:r>
      <w:r>
        <w:t xml:space="preserve"> Submission via UDiManager </w:t>
      </w:r>
      <w:r>
        <w:rPr>
          <w:b/>
          <w:bCs/>
        </w:rPr>
        <w:t xml:space="preserve"> in accordance with the pre-bid deadline.</w:t>
      </w:r>
      <w:r>
        <w:br/>
      </w:r>
    </w:p>
    <w:p w14:paraId="3ED722E6" w14:textId="77777777" w:rsidR="00E335F2" w:rsidRDefault="00A86409">
      <w:pPr>
        <w:pStyle w:val="Compact"/>
        <w:numPr>
          <w:ilvl w:val="0"/>
          <w:numId w:val="31"/>
        </w:numPr>
      </w:pPr>
      <w:r>
        <w:rPr>
          <w:b/>
          <w:bCs/>
        </w:rPr>
        <w:t>National annexes:</w:t>
      </w:r>
      <w:r>
        <w:t xml:space="preserve"> Each partner confirms </w:t>
      </w:r>
      <w:r>
        <w:rPr>
          <w:b/>
          <w:bCs/>
        </w:rPr>
        <w:t>compliance with national agency rules.</w:t>
      </w:r>
    </w:p>
    <w:p w14:paraId="5E62B31C" w14:textId="77777777" w:rsidR="00E335F2" w:rsidRDefault="00FE3B36">
      <w:r>
        <w:rPr>
          <w:noProof/>
        </w:rPr>
      </w:r>
      <w:r w:rsidR="00FE3B36">
        <w:rPr>
          <w:noProof/>
        </w:rPr>
        <w:pict w14:anchorId="6376C32E">
          <v:rect id="_x0000_i1026" alt="" style="width:453.6pt;height:.05pt;mso-width-percent:0;mso-height-percent:0;mso-width-percent:0;mso-height-percent:0" o:hralign="center" o:hrstd="t" o:hr="t"/>
        </w:pict>
      </w:r>
    </w:p>
    <w:p w14:paraId="0B7E260C" w14:textId="77777777" w:rsidR="00E335F2" w:rsidRDefault="00A86409">
      <w:pPr>
        <w:pStyle w:val="Balk3"/>
      </w:pPr>
      <w:bookmarkStart w:id="19" w:name="iletişim-taslak"/>
      <w:r>
        <w:t>Contact (draft)</w:t>
      </w:r>
    </w:p>
    <w:p w14:paraId="01864AEB" w14:textId="77777777" w:rsidR="00E335F2" w:rsidRDefault="00A86409">
      <w:pPr>
        <w:pStyle w:val="Compact"/>
        <w:numPr>
          <w:ilvl w:val="0"/>
          <w:numId w:val="32"/>
        </w:numPr>
      </w:pPr>
      <w:r>
        <w:rPr>
          <w:b/>
          <w:bCs/>
        </w:rPr>
        <w:t>Coordinator (recommended):</w:t>
      </w:r>
      <w:r>
        <w:t xml:space="preserve"> Sivas Cumhuriyet TTO / Sivas Cumhuriyet University</w:t>
      </w:r>
      <w:r>
        <w:br/>
      </w:r>
    </w:p>
    <w:p w14:paraId="17F4C176" w14:textId="77777777" w:rsidR="00E335F2" w:rsidRDefault="00A86409">
      <w:pPr>
        <w:pStyle w:val="Compact"/>
        <w:numPr>
          <w:ilvl w:val="0"/>
          <w:numId w:val="32"/>
        </w:numPr>
      </w:pPr>
      <w:r>
        <w:rPr>
          <w:b/>
          <w:bCs/>
        </w:rPr>
        <w:t>Municipality Partner:</w:t>
      </w:r>
      <w:r>
        <w:t xml:space="preserve"> Sivas Municipality</w:t>
      </w:r>
      <w:r>
        <w:br/>
      </w:r>
    </w:p>
    <w:p w14:paraId="23AE862A" w14:textId="77777777" w:rsidR="00E335F2" w:rsidRDefault="00A86409">
      <w:pPr>
        <w:pStyle w:val="Compact"/>
        <w:numPr>
          <w:ilvl w:val="0"/>
          <w:numId w:val="32"/>
        </w:numPr>
      </w:pPr>
      <w:r>
        <w:rPr>
          <w:b/>
          <w:bCs/>
        </w:rPr>
        <w:t>Email:</w:t>
      </w:r>
      <w:r>
        <w:t xml:space="preserve"> (to be added)</w:t>
      </w:r>
      <w:r>
        <w:br/>
      </w:r>
    </w:p>
    <w:p w14:paraId="795DC45F" w14:textId="448FE145" w:rsidR="00E335F2" w:rsidRDefault="00A86409">
      <w:pPr>
        <w:pStyle w:val="Compact"/>
        <w:numPr>
          <w:ilvl w:val="0"/>
          <w:numId w:val="32"/>
        </w:numPr>
      </w:pPr>
      <w:r>
        <w:rPr>
          <w:b/>
          <w:bCs/>
        </w:rPr>
        <w:t>Web:</w:t>
      </w:r>
      <w:r>
        <w:t xml:space="preserve"> (to be added)</w:t>
      </w:r>
      <w:bookmarkEnd w:id="0"/>
      <w:bookmarkEnd w:id="18"/>
      <w:bookmarkEnd w:id="19"/>
    </w:p>
    <w:sectPr w:rsidR="00E335F2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8864C6C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DBE6A5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8D00CDF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num w:numId="1" w16cid:durableId="1964069876">
    <w:abstractNumId w:val="0"/>
  </w:num>
  <w:num w:numId="2" w16cid:durableId="985091257">
    <w:abstractNumId w:val="1"/>
  </w:num>
  <w:num w:numId="3" w16cid:durableId="278685895">
    <w:abstractNumId w:val="1"/>
  </w:num>
  <w:num w:numId="4" w16cid:durableId="376707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484826">
    <w:abstractNumId w:val="1"/>
  </w:num>
  <w:num w:numId="6" w16cid:durableId="2141998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672382">
    <w:abstractNumId w:val="1"/>
  </w:num>
  <w:num w:numId="8" w16cid:durableId="293220173">
    <w:abstractNumId w:val="1"/>
  </w:num>
  <w:num w:numId="9" w16cid:durableId="488012142">
    <w:abstractNumId w:val="1"/>
  </w:num>
  <w:num w:numId="10" w16cid:durableId="1035420441">
    <w:abstractNumId w:val="1"/>
  </w:num>
  <w:num w:numId="11" w16cid:durableId="72557325">
    <w:abstractNumId w:val="1"/>
  </w:num>
  <w:num w:numId="12" w16cid:durableId="1640694242">
    <w:abstractNumId w:val="1"/>
  </w:num>
  <w:num w:numId="13" w16cid:durableId="1180775558">
    <w:abstractNumId w:val="1"/>
  </w:num>
  <w:num w:numId="14" w16cid:durableId="136995501">
    <w:abstractNumId w:val="1"/>
  </w:num>
  <w:num w:numId="15" w16cid:durableId="163908855">
    <w:abstractNumId w:val="1"/>
  </w:num>
  <w:num w:numId="16" w16cid:durableId="1649241965">
    <w:abstractNumId w:val="1"/>
  </w:num>
  <w:num w:numId="17" w16cid:durableId="1446802367">
    <w:abstractNumId w:val="1"/>
  </w:num>
  <w:num w:numId="18" w16cid:durableId="580481259">
    <w:abstractNumId w:val="1"/>
  </w:num>
  <w:num w:numId="19" w16cid:durableId="392973854">
    <w:abstractNumId w:val="1"/>
  </w:num>
  <w:num w:numId="20" w16cid:durableId="680395293">
    <w:abstractNumId w:val="1"/>
  </w:num>
  <w:num w:numId="21" w16cid:durableId="1493254367">
    <w:abstractNumId w:val="1"/>
  </w:num>
  <w:num w:numId="22" w16cid:durableId="794912802">
    <w:abstractNumId w:val="1"/>
  </w:num>
  <w:num w:numId="23" w16cid:durableId="999505219">
    <w:abstractNumId w:val="1"/>
  </w:num>
  <w:num w:numId="24" w16cid:durableId="179244632">
    <w:abstractNumId w:val="1"/>
  </w:num>
  <w:num w:numId="25" w16cid:durableId="1776823261">
    <w:abstractNumId w:val="1"/>
  </w:num>
  <w:num w:numId="26" w16cid:durableId="1133526391">
    <w:abstractNumId w:val="1"/>
  </w:num>
  <w:num w:numId="27" w16cid:durableId="73818241">
    <w:abstractNumId w:val="1"/>
  </w:num>
  <w:num w:numId="28" w16cid:durableId="1538588955">
    <w:abstractNumId w:val="1"/>
  </w:num>
  <w:num w:numId="29" w16cid:durableId="1120805784">
    <w:abstractNumId w:val="1"/>
  </w:num>
  <w:num w:numId="30" w16cid:durableId="477192017">
    <w:abstractNumId w:val="1"/>
  </w:num>
  <w:num w:numId="31" w16cid:durableId="891189578">
    <w:abstractNumId w:val="1"/>
  </w:num>
  <w:num w:numId="32" w16cid:durableId="202987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F2"/>
    <w:rsid w:val="007348AC"/>
    <w:rsid w:val="00A86409"/>
    <w:rsid w:val="00E335F2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9BF3"/>
  <w15:docId w15:val="{57B631AA-FAC2-A844-9B2B-8AB7197A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GvdeMetni"/>
    <w:link w:val="Balk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GvdeMetni"/>
    <w:link w:val="Balk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GvdeMetni"/>
    <w:link w:val="Balk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GvdeMetni"/>
    <w:link w:val="Balk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GvdeMetni"/>
    <w:link w:val="Balk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GvdeMetni"/>
    <w:link w:val="Balk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GvdeMetni"/>
    <w:link w:val="Balk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GvdeMetni"/>
    <w:link w:val="Balk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GvdeMetni"/>
    <w:link w:val="Balk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GvdeMetni"/>
    <w:next w:val="GvdeMetni"/>
    <w:qFormat/>
  </w:style>
  <w:style w:type="paragraph" w:customStyle="1" w:styleId="Compact">
    <w:name w:val="Compact"/>
    <w:basedOn w:val="GvdeMetni"/>
    <w:qFormat/>
    <w:pPr>
      <w:spacing w:before="36" w:after="36"/>
    </w:pPr>
  </w:style>
  <w:style w:type="paragraph" w:styleId="KonuBal">
    <w:name w:val="Title"/>
    <w:basedOn w:val="Normal"/>
    <w:next w:val="GvdeMetni"/>
    <w:link w:val="KonuBa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KonuBal"/>
    <w:next w:val="GvdeMetni"/>
    <w:link w:val="Altyaz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GvdeMetni"/>
    <w:qFormat/>
    <w:pPr>
      <w:keepNext/>
      <w:keepLines/>
      <w:jc w:val="center"/>
    </w:pPr>
  </w:style>
  <w:style w:type="paragraph" w:styleId="Tarih">
    <w:name w:val="Date"/>
    <w:next w:val="GvdeMetni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GvdeMetni"/>
    <w:qFormat/>
    <w:pPr>
      <w:keepNext/>
      <w:keepLines/>
      <w:spacing w:before="100" w:after="300"/>
    </w:pPr>
    <w:rPr>
      <w:sz w:val="20"/>
      <w:szCs w:val="20"/>
    </w:rPr>
  </w:style>
  <w:style w:type="paragraph" w:styleId="Kaynaka">
    <w:name w:val="Bibliography"/>
    <w:basedOn w:val="Normal"/>
    <w:qFormat/>
  </w:style>
  <w:style w:type="character" w:customStyle="1" w:styleId="Balk1Char">
    <w:name w:val="Başlık 1 Char"/>
    <w:basedOn w:val="VarsaylanParagrafYazTipi"/>
    <w:link w:val="Bal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ekMetni">
    <w:name w:val="Block Text"/>
    <w:basedOn w:val="GvdeMetni"/>
    <w:next w:val="GvdeMetni"/>
    <w:uiPriority w:val="9"/>
    <w:unhideWhenUsed/>
    <w:qFormat/>
    <w:pPr>
      <w:spacing w:before="100" w:after="100"/>
      <w:ind w:left="480" w:right="480"/>
    </w:pPr>
  </w:style>
  <w:style w:type="paragraph" w:styleId="DipnotMetni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DipnotMetni"/>
    <w:next w:val="DipnotMetni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ResimYazs">
    <w:name w:val="caption"/>
    <w:basedOn w:val="Normal"/>
    <w:link w:val="ResimYazsChar"/>
    <w:pPr>
      <w:spacing w:after="120"/>
    </w:pPr>
    <w:rPr>
      <w:i/>
    </w:rPr>
  </w:style>
  <w:style w:type="paragraph" w:customStyle="1" w:styleId="TableCaption">
    <w:name w:val="Table Caption"/>
    <w:basedOn w:val="ResimYazs"/>
    <w:pPr>
      <w:keepNext/>
    </w:pPr>
  </w:style>
  <w:style w:type="paragraph" w:customStyle="1" w:styleId="ImageCaption">
    <w:name w:val="Image Caption"/>
    <w:basedOn w:val="ResimYazs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ResimYazsChar">
    <w:name w:val="Resim Yazısı Char"/>
    <w:basedOn w:val="VarsaylanParagrafYazTipi"/>
    <w:link w:val="ResimYazs"/>
  </w:style>
  <w:style w:type="character" w:customStyle="1" w:styleId="VerbatimChar">
    <w:name w:val="Verbatim Char"/>
    <w:basedOn w:val="ResimYaz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ResimYazsChar"/>
  </w:style>
  <w:style w:type="character" w:styleId="DipnotBavurusu">
    <w:name w:val="footnote reference"/>
    <w:basedOn w:val="ResimYazsChar"/>
    <w:rPr>
      <w:vertAlign w:val="superscript"/>
    </w:rPr>
  </w:style>
  <w:style w:type="character" w:styleId="Kpr">
    <w:name w:val="Hyperlink"/>
    <w:basedOn w:val="ResimYazsChar"/>
    <w:rPr>
      <w:color w:val="156082" w:themeColor="accent1"/>
    </w:rPr>
  </w:style>
  <w:style w:type="paragraph" w:styleId="TBal">
    <w:name w:val="TOC Heading"/>
    <w:basedOn w:val="Balk1"/>
    <w:next w:val="GvdeMetni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YerTutucuMetni">
    <w:name w:val="Placeholder Text"/>
    <w:basedOn w:val="VarsaylanParagrafYazTipi"/>
    <w:rsid w:val="00FE3B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1576</Words>
  <Characters>8986</Characters>
  <Application>Microsoft Office Word</Application>
  <DocSecurity>0</DocSecurity>
  <Lines>74</Lines>
  <Paragraphs>21</Paragraphs>
  <ScaleCrop>false</ScaleCrop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İSMAİL DOĞAN</cp:lastModifiedBy>
  <cp:revision>1</cp:revision>
  <dcterms:created xsi:type="dcterms:W3CDTF">2025-10-02T06:46:00Z</dcterms:created>
  <dcterms:modified xsi:type="dcterms:W3CDTF">2025-10-17T10:41:00Z</dcterms:modified>
</cp:coreProperties>
</file>