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6434" w14:textId="77777777" w:rsidR="00A12034" w:rsidRPr="00632586" w:rsidRDefault="00A12034" w:rsidP="006F619F">
      <w:pPr>
        <w:jc w:val="center"/>
        <w:rPr>
          <w:b/>
          <w:sz w:val="36"/>
          <w:szCs w:val="20"/>
        </w:rPr>
      </w:pPr>
    </w:p>
    <w:p w14:paraId="7EAA05F5" w14:textId="77777777" w:rsidR="00A12034" w:rsidRPr="00632586" w:rsidRDefault="00A12034" w:rsidP="006F619F">
      <w:pPr>
        <w:jc w:val="center"/>
        <w:rPr>
          <w:b/>
          <w:sz w:val="36"/>
          <w:szCs w:val="20"/>
        </w:rPr>
      </w:pPr>
    </w:p>
    <w:p w14:paraId="5040B1CA" w14:textId="126D1ACE" w:rsidR="006F619F" w:rsidRPr="00632586" w:rsidRDefault="00AE0C3C" w:rsidP="006F619F">
      <w:pPr>
        <w:jc w:val="center"/>
        <w:rPr>
          <w:szCs w:val="20"/>
        </w:rPr>
      </w:pPr>
      <w:r w:rsidRPr="00632586">
        <w:rPr>
          <w:b/>
          <w:sz w:val="36"/>
          <w:szCs w:val="20"/>
        </w:rPr>
        <w:t xml:space="preserve">Heads of </w:t>
      </w:r>
      <w:r w:rsidR="0094374A" w:rsidRPr="00632586">
        <w:rPr>
          <w:b/>
          <w:sz w:val="36"/>
          <w:szCs w:val="20"/>
        </w:rPr>
        <w:t>Terms of Joint Venture</w:t>
      </w:r>
    </w:p>
    <w:p w14:paraId="0E9AB0FF" w14:textId="7C38E969" w:rsidR="006A584F" w:rsidRPr="00632586" w:rsidRDefault="006A584F" w:rsidP="006A584F">
      <w:pPr>
        <w:pStyle w:val="Heading2italic"/>
      </w:pPr>
      <w:r>
        <w:t>Parties</w:t>
      </w:r>
    </w:p>
    <w:p w14:paraId="5F0D91C3" w14:textId="018A7B47" w:rsidR="006A584F" w:rsidRDefault="006A584F" w:rsidP="006A584F">
      <w:pPr>
        <w:jc w:val="both"/>
        <w:rPr>
          <w:sz w:val="22"/>
          <w:szCs w:val="18"/>
        </w:rPr>
      </w:pPr>
      <w:r>
        <w:rPr>
          <w:sz w:val="22"/>
          <w:szCs w:val="18"/>
        </w:rPr>
        <w:t>Mark Howitt:</w:t>
      </w:r>
      <w:r>
        <w:rPr>
          <w:sz w:val="22"/>
          <w:szCs w:val="18"/>
        </w:rPr>
        <w:tab/>
        <w:t>Mark Aidan Howitt, inventor of the relevant technologies, founder of Cleanergi.</w:t>
      </w:r>
    </w:p>
    <w:p w14:paraId="5F84E653" w14:textId="1571F330" w:rsidR="006A584F" w:rsidRDefault="006A584F" w:rsidP="006A584F">
      <w:pPr>
        <w:jc w:val="both"/>
        <w:rPr>
          <w:sz w:val="22"/>
          <w:szCs w:val="18"/>
        </w:rPr>
      </w:pPr>
      <w:r w:rsidRPr="00D83350">
        <w:rPr>
          <w:sz w:val="22"/>
          <w:szCs w:val="18"/>
        </w:rPr>
        <w:t>Cleanergi</w:t>
      </w:r>
      <w:r>
        <w:rPr>
          <w:sz w:val="22"/>
          <w:szCs w:val="18"/>
        </w:rPr>
        <w:t>:</w:t>
      </w:r>
      <w:r>
        <w:rPr>
          <w:sz w:val="22"/>
          <w:szCs w:val="18"/>
        </w:rPr>
        <w:tab/>
      </w:r>
      <w:r w:rsidRPr="00D83350">
        <w:rPr>
          <w:sz w:val="22"/>
          <w:szCs w:val="18"/>
        </w:rPr>
        <w:t xml:space="preserve">Cleanergi </w:t>
      </w:r>
      <w:proofErr w:type="gramStart"/>
      <w:r>
        <w:rPr>
          <w:sz w:val="22"/>
          <w:szCs w:val="18"/>
        </w:rPr>
        <w:t>Ltd</w:t>
      </w:r>
      <w:r>
        <w:rPr>
          <w:sz w:val="22"/>
          <w:szCs w:val="18"/>
        </w:rPr>
        <w:t xml:space="preserve"> ,</w:t>
      </w:r>
      <w:proofErr w:type="gramEnd"/>
      <w:r>
        <w:rPr>
          <w:sz w:val="22"/>
          <w:szCs w:val="18"/>
        </w:rPr>
        <w:t xml:space="preserve"> Company </w:t>
      </w:r>
      <w:r w:rsidRPr="006A584F">
        <w:rPr>
          <w:sz w:val="22"/>
          <w:szCs w:val="18"/>
        </w:rPr>
        <w:t>registered in England and Wales, number 15818343</w:t>
      </w:r>
      <w:r>
        <w:rPr>
          <w:sz w:val="22"/>
          <w:szCs w:val="18"/>
        </w:rPr>
        <w:t>.</w:t>
      </w:r>
    </w:p>
    <w:p w14:paraId="0884E721" w14:textId="0599BA35" w:rsidR="006A584F" w:rsidRPr="00D83350" w:rsidRDefault="006A584F" w:rsidP="006A584F">
      <w:pPr>
        <w:jc w:val="both"/>
        <w:rPr>
          <w:sz w:val="22"/>
          <w:szCs w:val="18"/>
        </w:rPr>
      </w:pPr>
      <w:r>
        <w:rPr>
          <w:sz w:val="22"/>
          <w:szCs w:val="18"/>
        </w:rPr>
        <w:t>You / Your:</w:t>
      </w:r>
      <w:r>
        <w:rPr>
          <w:sz w:val="22"/>
          <w:szCs w:val="18"/>
        </w:rPr>
        <w:tab/>
        <w:t>XXXX</w:t>
      </w:r>
    </w:p>
    <w:p w14:paraId="00F2700D" w14:textId="33BE3E5D" w:rsidR="0094374A" w:rsidRPr="00632586" w:rsidRDefault="0094374A" w:rsidP="0094374A">
      <w:pPr>
        <w:pStyle w:val="Heading2italic"/>
      </w:pPr>
      <w:r w:rsidRPr="00632586">
        <w:t>Intention</w:t>
      </w:r>
    </w:p>
    <w:p w14:paraId="53AF6D3C" w14:textId="4F8B45FD" w:rsidR="00C21499" w:rsidRDefault="006A584F" w:rsidP="006F619F">
      <w:pPr>
        <w:jc w:val="both"/>
        <w:rPr>
          <w:sz w:val="22"/>
          <w:szCs w:val="18"/>
        </w:rPr>
      </w:pPr>
      <w:r>
        <w:rPr>
          <w:sz w:val="22"/>
          <w:szCs w:val="18"/>
        </w:rPr>
        <w:t xml:space="preserve">Mark Howitt, </w:t>
      </w:r>
      <w:r w:rsidR="0094374A" w:rsidRPr="00D83350">
        <w:rPr>
          <w:sz w:val="22"/>
          <w:szCs w:val="18"/>
        </w:rPr>
        <w:t xml:space="preserve">Cleanergi and </w:t>
      </w:r>
      <w:r w:rsidR="00C21499" w:rsidRPr="00D83350">
        <w:rPr>
          <w:sz w:val="22"/>
          <w:szCs w:val="18"/>
        </w:rPr>
        <w:t>You</w:t>
      </w:r>
      <w:r w:rsidR="0094374A" w:rsidRPr="00D83350">
        <w:rPr>
          <w:sz w:val="22"/>
          <w:szCs w:val="18"/>
        </w:rPr>
        <w:t xml:space="preserve"> wish to enter in to a non-exclusive Joint Venture </w:t>
      </w:r>
      <w:r w:rsidR="00BF71BF" w:rsidRPr="00D83350">
        <w:rPr>
          <w:sz w:val="22"/>
          <w:szCs w:val="18"/>
        </w:rPr>
        <w:t xml:space="preserve">(JV) </w:t>
      </w:r>
      <w:r w:rsidR="0094374A" w:rsidRPr="00D83350">
        <w:rPr>
          <w:sz w:val="22"/>
          <w:szCs w:val="18"/>
        </w:rPr>
        <w:t xml:space="preserve">to develop projects within </w:t>
      </w:r>
      <w:r w:rsidR="00C21499" w:rsidRPr="00D83350">
        <w:rPr>
          <w:sz w:val="22"/>
          <w:szCs w:val="18"/>
        </w:rPr>
        <w:t>You</w:t>
      </w:r>
      <w:r w:rsidR="0094374A" w:rsidRPr="00D83350">
        <w:rPr>
          <w:sz w:val="22"/>
          <w:szCs w:val="18"/>
        </w:rPr>
        <w:t>r country and potentially elsewhere.</w:t>
      </w:r>
    </w:p>
    <w:p w14:paraId="1FAA83DF" w14:textId="77777777" w:rsidR="006A584F" w:rsidRDefault="006A584F" w:rsidP="006F619F">
      <w:pPr>
        <w:jc w:val="both"/>
        <w:rPr>
          <w:sz w:val="22"/>
          <w:szCs w:val="18"/>
        </w:rPr>
      </w:pPr>
    </w:p>
    <w:p w14:paraId="0E62BB76" w14:textId="0C13F7F3" w:rsidR="006A584F" w:rsidRPr="00D83350" w:rsidRDefault="006A584F" w:rsidP="006F619F">
      <w:pPr>
        <w:jc w:val="both"/>
        <w:rPr>
          <w:sz w:val="22"/>
          <w:szCs w:val="18"/>
        </w:rPr>
      </w:pPr>
      <w:r>
        <w:rPr>
          <w:sz w:val="22"/>
          <w:szCs w:val="18"/>
        </w:rPr>
        <w:t xml:space="preserve">This Heads of Terms assumes that </w:t>
      </w:r>
      <w:r w:rsidR="002150A6">
        <w:rPr>
          <w:sz w:val="22"/>
          <w:szCs w:val="18"/>
        </w:rPr>
        <w:t xml:space="preserve">Cleanergi and You (“both companies”) </w:t>
      </w:r>
      <w:r>
        <w:rPr>
          <w:sz w:val="22"/>
          <w:szCs w:val="18"/>
        </w:rPr>
        <w:t xml:space="preserve">each pay for </w:t>
      </w:r>
      <w:r w:rsidR="002150A6">
        <w:rPr>
          <w:sz w:val="22"/>
          <w:szCs w:val="18"/>
        </w:rPr>
        <w:t>their</w:t>
      </w:r>
      <w:r>
        <w:rPr>
          <w:sz w:val="22"/>
          <w:szCs w:val="18"/>
        </w:rPr>
        <w:t xml:space="preserve"> own work</w:t>
      </w:r>
      <w:r w:rsidR="002150A6">
        <w:rPr>
          <w:sz w:val="22"/>
          <w:szCs w:val="18"/>
        </w:rPr>
        <w:t>. If Cleanergi were to fund some or all of Your work, then Cleanergi would increase its proportion of the shareholding in the Joint Venture accordingly.</w:t>
      </w:r>
    </w:p>
    <w:p w14:paraId="760C470A" w14:textId="52A75F05" w:rsidR="0094374A" w:rsidRPr="00632586" w:rsidRDefault="0094374A" w:rsidP="0094374A">
      <w:pPr>
        <w:pStyle w:val="Heading2italic"/>
      </w:pPr>
      <w:r w:rsidRPr="00632586">
        <w:t>Basis of the Joint Venture</w:t>
      </w:r>
    </w:p>
    <w:p w14:paraId="082EF3D7" w14:textId="1931961E" w:rsidR="0094374A" w:rsidRPr="00D83350" w:rsidRDefault="0094374A" w:rsidP="0094374A">
      <w:pPr>
        <w:jc w:val="both"/>
        <w:rPr>
          <w:sz w:val="22"/>
          <w:szCs w:val="22"/>
        </w:rPr>
      </w:pPr>
      <w:r w:rsidRPr="00D83350">
        <w:rPr>
          <w:sz w:val="22"/>
          <w:szCs w:val="22"/>
        </w:rPr>
        <w:t>The Joint Venture shall have 50/50 shareholding between me</w:t>
      </w:r>
      <w:r w:rsidR="00B05322" w:rsidRPr="00D83350">
        <w:rPr>
          <w:sz w:val="22"/>
          <w:szCs w:val="22"/>
        </w:rPr>
        <w:t xml:space="preserve"> </w:t>
      </w:r>
      <w:r w:rsidRPr="00D83350">
        <w:rPr>
          <w:sz w:val="22"/>
          <w:szCs w:val="22"/>
        </w:rPr>
        <w:t>/ my company (Cleanergi</w:t>
      </w:r>
      <w:r w:rsidR="007A14EF">
        <w:rPr>
          <w:sz w:val="22"/>
          <w:szCs w:val="22"/>
        </w:rPr>
        <w:t xml:space="preserve"> Ltd</w:t>
      </w:r>
      <w:r w:rsidRPr="00D83350">
        <w:rPr>
          <w:sz w:val="22"/>
          <w:szCs w:val="22"/>
        </w:rPr>
        <w:t xml:space="preserve">) and </w:t>
      </w:r>
      <w:r w:rsidR="00C21499" w:rsidRPr="00D83350">
        <w:rPr>
          <w:sz w:val="22"/>
          <w:szCs w:val="22"/>
        </w:rPr>
        <w:t>You</w:t>
      </w:r>
      <w:r w:rsidRPr="00D83350">
        <w:rPr>
          <w:sz w:val="22"/>
          <w:szCs w:val="22"/>
        </w:rPr>
        <w:t xml:space="preserve"> / </w:t>
      </w:r>
      <w:r w:rsidR="00C21499" w:rsidRPr="00D83350">
        <w:rPr>
          <w:sz w:val="22"/>
          <w:szCs w:val="22"/>
        </w:rPr>
        <w:t>You</w:t>
      </w:r>
      <w:r w:rsidRPr="00D83350">
        <w:rPr>
          <w:sz w:val="22"/>
          <w:szCs w:val="22"/>
        </w:rPr>
        <w:t>r company</w:t>
      </w:r>
      <w:r w:rsidR="00BF71BF" w:rsidRPr="00D83350">
        <w:rPr>
          <w:sz w:val="22"/>
          <w:szCs w:val="22"/>
        </w:rPr>
        <w:t>, with the main responsibilities below</w:t>
      </w:r>
      <w:r w:rsidRPr="00D83350">
        <w:rPr>
          <w:sz w:val="22"/>
          <w:szCs w:val="22"/>
        </w:rPr>
        <w:t>.</w:t>
      </w:r>
    </w:p>
    <w:p w14:paraId="55B69EE4" w14:textId="77777777" w:rsidR="00D83350" w:rsidRPr="00D83350" w:rsidRDefault="00D83350" w:rsidP="0094374A">
      <w:pPr>
        <w:jc w:val="both"/>
        <w:rPr>
          <w:sz w:val="22"/>
          <w:szCs w:val="22"/>
        </w:rPr>
      </w:pPr>
    </w:p>
    <w:p w14:paraId="77596E19" w14:textId="340C1AAB" w:rsidR="00D83350" w:rsidRPr="00D83350" w:rsidRDefault="00D83350" w:rsidP="0094374A">
      <w:pPr>
        <w:jc w:val="both"/>
        <w:rPr>
          <w:sz w:val="22"/>
          <w:szCs w:val="22"/>
        </w:rPr>
      </w:pPr>
      <w:bookmarkStart w:id="0" w:name="_Hlk168915545"/>
      <w:bookmarkStart w:id="1" w:name="_Hlk193817096"/>
      <w:r w:rsidRPr="00D83350">
        <w:rPr>
          <w:sz w:val="22"/>
          <w:szCs w:val="22"/>
        </w:rPr>
        <w:t xml:space="preserve">The Intellectual Property (IP) (broadly defined) of each Party shall continue to be owned by such Party. Such IP as is owned by such Party at the date of this Agreement shall be that party’s Underlying IP. Any development in and of any Party’s Underlying IP during the course of this agreement shall reside </w:t>
      </w:r>
      <w:bookmarkStart w:id="2" w:name="_Hlk168915124"/>
      <w:r>
        <w:rPr>
          <w:sz w:val="22"/>
          <w:szCs w:val="22"/>
        </w:rPr>
        <w:t xml:space="preserve">wholly </w:t>
      </w:r>
      <w:bookmarkEnd w:id="2"/>
      <w:r w:rsidRPr="00D83350">
        <w:rPr>
          <w:sz w:val="22"/>
          <w:szCs w:val="22"/>
        </w:rPr>
        <w:t>in the company to which such Underlying IP belongs</w:t>
      </w:r>
      <w:r w:rsidR="008F66E1">
        <w:rPr>
          <w:sz w:val="22"/>
          <w:szCs w:val="22"/>
        </w:rPr>
        <w:t>. If such development appertains to the Underlying IP of both Parties, then the Parties shall agree to which Party the IP belongs and the other Party shall have free license to use it; alternatively the Parties may agree on joint ownership or some other suitable arrangement</w:t>
      </w:r>
      <w:r w:rsidRPr="00D83350">
        <w:rPr>
          <w:sz w:val="22"/>
          <w:szCs w:val="22"/>
        </w:rPr>
        <w:t>.</w:t>
      </w:r>
    </w:p>
    <w:bookmarkEnd w:id="0"/>
    <w:p w14:paraId="74D0E8E6" w14:textId="77777777" w:rsidR="007A14EF" w:rsidRPr="00D83350" w:rsidRDefault="007A14EF" w:rsidP="007A14EF">
      <w:pPr>
        <w:jc w:val="both"/>
        <w:rPr>
          <w:sz w:val="22"/>
          <w:szCs w:val="22"/>
        </w:rPr>
      </w:pPr>
    </w:p>
    <w:p w14:paraId="0D83B5CC" w14:textId="77777777" w:rsidR="007A14EF" w:rsidRPr="00D83350" w:rsidRDefault="007A14EF" w:rsidP="007A14EF">
      <w:pPr>
        <w:jc w:val="both"/>
        <w:rPr>
          <w:sz w:val="22"/>
          <w:szCs w:val="22"/>
        </w:rPr>
      </w:pPr>
      <w:r w:rsidRPr="00D83350">
        <w:rPr>
          <w:sz w:val="22"/>
          <w:szCs w:val="22"/>
        </w:rPr>
        <w:t>Similar provisions shall be made in contracts between the JV and other parties.</w:t>
      </w:r>
    </w:p>
    <w:p w14:paraId="6902615D" w14:textId="77777777" w:rsidR="0094374A" w:rsidRPr="00D83350" w:rsidRDefault="0094374A" w:rsidP="0094374A">
      <w:pPr>
        <w:jc w:val="both"/>
        <w:rPr>
          <w:sz w:val="22"/>
          <w:szCs w:val="22"/>
        </w:rPr>
      </w:pPr>
    </w:p>
    <w:p w14:paraId="484A3BAE" w14:textId="65D44DCB" w:rsidR="0094374A" w:rsidRPr="00D83350" w:rsidRDefault="0094374A" w:rsidP="0094374A">
      <w:pPr>
        <w:jc w:val="both"/>
        <w:rPr>
          <w:sz w:val="22"/>
          <w:szCs w:val="22"/>
        </w:rPr>
      </w:pPr>
      <w:r w:rsidRPr="00D83350">
        <w:rPr>
          <w:sz w:val="22"/>
          <w:szCs w:val="22"/>
        </w:rPr>
        <w:t xml:space="preserve">1% royalty will be payable to </w:t>
      </w:r>
      <w:r w:rsidR="00936613">
        <w:rPr>
          <w:sz w:val="22"/>
          <w:szCs w:val="22"/>
        </w:rPr>
        <w:t>Mark Howitt</w:t>
      </w:r>
      <w:r w:rsidRPr="00D83350">
        <w:rPr>
          <w:sz w:val="22"/>
          <w:szCs w:val="22"/>
        </w:rPr>
        <w:t xml:space="preserve"> personally</w:t>
      </w:r>
      <w:r w:rsidR="00C21499" w:rsidRPr="00D83350">
        <w:rPr>
          <w:sz w:val="22"/>
          <w:szCs w:val="22"/>
        </w:rPr>
        <w:t>, or such recipient(s) as determine</w:t>
      </w:r>
      <w:r w:rsidR="00936613">
        <w:rPr>
          <w:sz w:val="22"/>
          <w:szCs w:val="22"/>
        </w:rPr>
        <w:t>d and directed by Mark Howitt</w:t>
      </w:r>
      <w:r w:rsidR="00C21499" w:rsidRPr="00D83350">
        <w:rPr>
          <w:sz w:val="22"/>
          <w:szCs w:val="22"/>
        </w:rPr>
        <w:t xml:space="preserve"> at </w:t>
      </w:r>
      <w:r w:rsidR="00936613">
        <w:rPr>
          <w:sz w:val="22"/>
          <w:szCs w:val="22"/>
        </w:rPr>
        <w:t>his</w:t>
      </w:r>
      <w:r w:rsidR="00C21499" w:rsidRPr="00D83350">
        <w:rPr>
          <w:sz w:val="22"/>
          <w:szCs w:val="22"/>
        </w:rPr>
        <w:t xml:space="preserve"> own discretion,</w:t>
      </w:r>
      <w:r w:rsidRPr="00D83350">
        <w:rPr>
          <w:sz w:val="22"/>
          <w:szCs w:val="22"/>
        </w:rPr>
        <w:t xml:space="preserve"> on the capital costs and turnover of the </w:t>
      </w:r>
      <w:r w:rsidR="007A14EF">
        <w:rPr>
          <w:sz w:val="22"/>
          <w:szCs w:val="22"/>
        </w:rPr>
        <w:t>Clean</w:t>
      </w:r>
      <w:r w:rsidRPr="00D83350">
        <w:rPr>
          <w:sz w:val="22"/>
          <w:szCs w:val="22"/>
        </w:rPr>
        <w:t>CAES</w:t>
      </w:r>
      <w:r w:rsidR="007A14EF">
        <w:rPr>
          <w:sz w:val="22"/>
          <w:szCs w:val="22"/>
        </w:rPr>
        <w:t>™</w:t>
      </w:r>
      <w:r w:rsidRPr="00D83350">
        <w:rPr>
          <w:sz w:val="22"/>
          <w:szCs w:val="22"/>
        </w:rPr>
        <w:t xml:space="preserve"> plant, </w:t>
      </w:r>
      <w:r w:rsidR="007A14EF">
        <w:rPr>
          <w:sz w:val="22"/>
          <w:szCs w:val="22"/>
        </w:rPr>
        <w:t xml:space="preserve">CleanStart™, </w:t>
      </w:r>
      <w:r w:rsidRPr="00D83350">
        <w:rPr>
          <w:sz w:val="22"/>
          <w:szCs w:val="22"/>
        </w:rPr>
        <w:t>hydrogen storage</w:t>
      </w:r>
      <w:r w:rsidR="007A14EF">
        <w:rPr>
          <w:sz w:val="22"/>
          <w:szCs w:val="22"/>
        </w:rPr>
        <w:t>, CleanGrid™</w:t>
      </w:r>
      <w:r w:rsidRPr="00D83350">
        <w:rPr>
          <w:sz w:val="22"/>
          <w:szCs w:val="22"/>
        </w:rPr>
        <w:t xml:space="preserve"> and </w:t>
      </w:r>
      <w:r w:rsidR="007A14EF">
        <w:rPr>
          <w:sz w:val="22"/>
          <w:szCs w:val="22"/>
        </w:rPr>
        <w:t>CleanPark</w:t>
      </w:r>
      <w:r w:rsidRPr="00D83350">
        <w:rPr>
          <w:sz w:val="22"/>
          <w:szCs w:val="22"/>
          <w:vertAlign w:val="superscript"/>
        </w:rPr>
        <w:t>TM</w:t>
      </w:r>
      <w:r w:rsidRPr="00D83350">
        <w:rPr>
          <w:sz w:val="22"/>
          <w:szCs w:val="22"/>
        </w:rPr>
        <w:t xml:space="preserve"> </w:t>
      </w:r>
      <w:r w:rsidR="00FA14E2" w:rsidRPr="00D83350">
        <w:rPr>
          <w:sz w:val="22"/>
          <w:szCs w:val="22"/>
        </w:rPr>
        <w:t xml:space="preserve">clean </w:t>
      </w:r>
      <w:r w:rsidRPr="00D83350">
        <w:rPr>
          <w:sz w:val="22"/>
          <w:szCs w:val="22"/>
        </w:rPr>
        <w:t xml:space="preserve">energy park, </w:t>
      </w:r>
      <w:r w:rsidR="006A584F">
        <w:rPr>
          <w:sz w:val="22"/>
          <w:szCs w:val="22"/>
        </w:rPr>
        <w:t xml:space="preserve">related technologies and other inventions / innovations / ideas / initiatives of Mark Howitt, </w:t>
      </w:r>
      <w:r w:rsidRPr="00D83350">
        <w:rPr>
          <w:sz w:val="22"/>
          <w:szCs w:val="22"/>
        </w:rPr>
        <w:t xml:space="preserve">regardless of </w:t>
      </w:r>
      <w:r w:rsidR="00BF71BF" w:rsidRPr="00D83350">
        <w:rPr>
          <w:sz w:val="22"/>
          <w:szCs w:val="22"/>
        </w:rPr>
        <w:t>Intellectual Property (</w:t>
      </w:r>
      <w:r w:rsidRPr="00D83350">
        <w:rPr>
          <w:sz w:val="22"/>
          <w:szCs w:val="22"/>
        </w:rPr>
        <w:t>IP</w:t>
      </w:r>
      <w:r w:rsidR="00BF71BF" w:rsidRPr="00D83350">
        <w:rPr>
          <w:sz w:val="22"/>
          <w:szCs w:val="22"/>
        </w:rPr>
        <w:t>)</w:t>
      </w:r>
      <w:r w:rsidRPr="00D83350">
        <w:rPr>
          <w:sz w:val="22"/>
          <w:szCs w:val="22"/>
        </w:rPr>
        <w:t xml:space="preserve"> ownership, as </w:t>
      </w:r>
      <w:r w:rsidR="00BF71BF" w:rsidRPr="00D83350">
        <w:rPr>
          <w:sz w:val="22"/>
          <w:szCs w:val="22"/>
        </w:rPr>
        <w:t>I am</w:t>
      </w:r>
      <w:r w:rsidRPr="00D83350">
        <w:rPr>
          <w:sz w:val="22"/>
          <w:szCs w:val="22"/>
        </w:rPr>
        <w:t xml:space="preserve"> the inventor.</w:t>
      </w:r>
      <w:r w:rsidR="007A14EF">
        <w:rPr>
          <w:sz w:val="22"/>
          <w:szCs w:val="22"/>
        </w:rPr>
        <w:t xml:space="preserve"> </w:t>
      </w:r>
      <w:r w:rsidR="006A584F">
        <w:rPr>
          <w:sz w:val="22"/>
          <w:szCs w:val="22"/>
        </w:rPr>
        <w:t xml:space="preserve">Capital costs include project development costs such as but not limited to feasibility and environmental studies, planning applications and other pre-construction work, as well as to all work related to the construction, permitting and commissioning of any project. </w:t>
      </w:r>
      <w:r w:rsidR="007A14EF">
        <w:rPr>
          <w:sz w:val="22"/>
          <w:szCs w:val="22"/>
        </w:rPr>
        <w:t>The same will apply to all Cleanergi intellectual property.</w:t>
      </w:r>
    </w:p>
    <w:p w14:paraId="6B3131E0" w14:textId="77777777" w:rsidR="0094374A" w:rsidRPr="00D83350" w:rsidRDefault="0094374A" w:rsidP="0094374A">
      <w:pPr>
        <w:jc w:val="both"/>
        <w:rPr>
          <w:sz w:val="22"/>
          <w:szCs w:val="22"/>
        </w:rPr>
      </w:pPr>
    </w:p>
    <w:p w14:paraId="0D7D3EB8" w14:textId="50B4E015" w:rsidR="00BF71BF" w:rsidRPr="00D83350" w:rsidRDefault="0094374A" w:rsidP="0094374A">
      <w:pPr>
        <w:jc w:val="both"/>
        <w:rPr>
          <w:sz w:val="22"/>
          <w:szCs w:val="22"/>
        </w:rPr>
      </w:pPr>
      <w:r w:rsidRPr="00D83350">
        <w:rPr>
          <w:sz w:val="22"/>
          <w:szCs w:val="22"/>
        </w:rPr>
        <w:t xml:space="preserve">1% royalty similarly will be </w:t>
      </w:r>
      <w:r w:rsidR="00BF71BF" w:rsidRPr="00D83350">
        <w:rPr>
          <w:sz w:val="22"/>
          <w:szCs w:val="22"/>
        </w:rPr>
        <w:t>payable</w:t>
      </w:r>
      <w:r w:rsidRPr="00D83350">
        <w:rPr>
          <w:sz w:val="22"/>
          <w:szCs w:val="22"/>
        </w:rPr>
        <w:t xml:space="preserve"> to Cleanergi.</w:t>
      </w:r>
    </w:p>
    <w:bookmarkEnd w:id="1"/>
    <w:p w14:paraId="4134CEBD" w14:textId="2BE0233F" w:rsidR="00BF71BF" w:rsidRPr="00632586" w:rsidRDefault="00BF71BF" w:rsidP="00632586">
      <w:pPr>
        <w:pStyle w:val="Heading2italic"/>
      </w:pPr>
      <w:r w:rsidRPr="00632586">
        <w:t>Responsibilities of Both Companies</w:t>
      </w:r>
    </w:p>
    <w:p w14:paraId="587F8101" w14:textId="0B0ABF87" w:rsidR="00BF71BF" w:rsidRPr="00D83350" w:rsidRDefault="00BF71BF" w:rsidP="0094374A">
      <w:pPr>
        <w:jc w:val="both"/>
        <w:rPr>
          <w:sz w:val="22"/>
          <w:szCs w:val="22"/>
        </w:rPr>
      </w:pPr>
      <w:r w:rsidRPr="00D83350">
        <w:rPr>
          <w:sz w:val="22"/>
          <w:szCs w:val="22"/>
        </w:rPr>
        <w:t xml:space="preserve">Both companies shall be responsible </w:t>
      </w:r>
      <w:r w:rsidR="00632586" w:rsidRPr="00D83350">
        <w:rPr>
          <w:sz w:val="22"/>
          <w:szCs w:val="22"/>
        </w:rPr>
        <w:t xml:space="preserve">as far as is reasonably possible </w:t>
      </w:r>
      <w:r w:rsidRPr="00D83350">
        <w:rPr>
          <w:sz w:val="22"/>
          <w:szCs w:val="22"/>
        </w:rPr>
        <w:t xml:space="preserve">for </w:t>
      </w:r>
      <w:r w:rsidR="00632586" w:rsidRPr="00D83350">
        <w:rPr>
          <w:sz w:val="22"/>
          <w:szCs w:val="22"/>
        </w:rPr>
        <w:t>matters including but not limited to:</w:t>
      </w:r>
    </w:p>
    <w:p w14:paraId="1EEE7951" w14:textId="735670AD" w:rsidR="00632586" w:rsidRPr="00D83350" w:rsidRDefault="00632586" w:rsidP="00632586">
      <w:pPr>
        <w:pStyle w:val="ListParagraph"/>
        <w:numPr>
          <w:ilvl w:val="0"/>
          <w:numId w:val="3"/>
        </w:numPr>
        <w:jc w:val="both"/>
        <w:rPr>
          <w:sz w:val="22"/>
          <w:szCs w:val="22"/>
        </w:rPr>
      </w:pPr>
      <w:r w:rsidRPr="00D83350">
        <w:rPr>
          <w:sz w:val="22"/>
          <w:szCs w:val="22"/>
        </w:rPr>
        <w:t>Maintaining good professional standards of work in every aspect;</w:t>
      </w:r>
    </w:p>
    <w:p w14:paraId="2BFDAF5B" w14:textId="69FD2556" w:rsidR="00632586" w:rsidRPr="00D83350" w:rsidRDefault="00632586" w:rsidP="00632586">
      <w:pPr>
        <w:pStyle w:val="ListParagraph"/>
        <w:numPr>
          <w:ilvl w:val="0"/>
          <w:numId w:val="3"/>
        </w:numPr>
        <w:jc w:val="both"/>
        <w:rPr>
          <w:sz w:val="22"/>
          <w:szCs w:val="22"/>
        </w:rPr>
      </w:pPr>
      <w:r w:rsidRPr="00D83350">
        <w:rPr>
          <w:sz w:val="22"/>
          <w:szCs w:val="22"/>
        </w:rPr>
        <w:t xml:space="preserve">Avoiding where reasonably possible all conflict </w:t>
      </w:r>
      <w:r w:rsidR="00B05322" w:rsidRPr="00D83350">
        <w:rPr>
          <w:sz w:val="22"/>
          <w:szCs w:val="22"/>
        </w:rPr>
        <w:t xml:space="preserve">and infringement </w:t>
      </w:r>
      <w:r w:rsidRPr="00D83350">
        <w:rPr>
          <w:sz w:val="22"/>
          <w:szCs w:val="22"/>
        </w:rPr>
        <w:t>of law, conflict of interest</w:t>
      </w:r>
      <w:r w:rsidR="00B05322" w:rsidRPr="00D83350">
        <w:rPr>
          <w:sz w:val="22"/>
          <w:szCs w:val="22"/>
        </w:rPr>
        <w:t>, unethical behaviour,</w:t>
      </w:r>
      <w:r w:rsidRPr="00D83350">
        <w:rPr>
          <w:sz w:val="22"/>
          <w:szCs w:val="22"/>
        </w:rPr>
        <w:t xml:space="preserve"> and adverse publicity;</w:t>
      </w:r>
    </w:p>
    <w:p w14:paraId="75F9D55F" w14:textId="76BFC115" w:rsidR="00632586" w:rsidRPr="00D83350" w:rsidRDefault="00632586" w:rsidP="00632586">
      <w:pPr>
        <w:pStyle w:val="ListParagraph"/>
        <w:numPr>
          <w:ilvl w:val="0"/>
          <w:numId w:val="3"/>
        </w:numPr>
        <w:jc w:val="both"/>
        <w:rPr>
          <w:sz w:val="22"/>
          <w:szCs w:val="22"/>
        </w:rPr>
      </w:pPr>
      <w:r w:rsidRPr="00D83350">
        <w:rPr>
          <w:sz w:val="22"/>
          <w:szCs w:val="22"/>
        </w:rPr>
        <w:t>Developing and maintaining good relationships with partners, suppliers, customers, collaborators and stakeholders;</w:t>
      </w:r>
    </w:p>
    <w:p w14:paraId="4DA56698" w14:textId="77777777" w:rsidR="00C21499" w:rsidRPr="00D83350" w:rsidRDefault="00632586" w:rsidP="00632586">
      <w:pPr>
        <w:pStyle w:val="ListParagraph"/>
        <w:numPr>
          <w:ilvl w:val="0"/>
          <w:numId w:val="3"/>
        </w:numPr>
        <w:jc w:val="both"/>
        <w:rPr>
          <w:sz w:val="22"/>
          <w:szCs w:val="22"/>
        </w:rPr>
      </w:pPr>
      <w:r w:rsidRPr="00D83350">
        <w:rPr>
          <w:sz w:val="22"/>
          <w:szCs w:val="22"/>
        </w:rPr>
        <w:t xml:space="preserve">When and where appropriate, </w:t>
      </w:r>
      <w:r w:rsidR="008B049D" w:rsidRPr="00D83350">
        <w:rPr>
          <w:sz w:val="22"/>
          <w:szCs w:val="22"/>
        </w:rPr>
        <w:t>overseeing, guiding</w:t>
      </w:r>
      <w:r w:rsidRPr="00D83350">
        <w:rPr>
          <w:sz w:val="22"/>
          <w:szCs w:val="22"/>
        </w:rPr>
        <w:t xml:space="preserve"> </w:t>
      </w:r>
      <w:r w:rsidR="008B049D" w:rsidRPr="00D83350">
        <w:rPr>
          <w:sz w:val="22"/>
          <w:szCs w:val="22"/>
        </w:rPr>
        <w:t xml:space="preserve">and supporting </w:t>
      </w:r>
      <w:r w:rsidRPr="00D83350">
        <w:rPr>
          <w:sz w:val="22"/>
          <w:szCs w:val="22"/>
        </w:rPr>
        <w:t>businesses / offices / representation for the JV</w:t>
      </w:r>
      <w:r w:rsidR="008B049D" w:rsidRPr="00D83350">
        <w:rPr>
          <w:sz w:val="22"/>
          <w:szCs w:val="22"/>
        </w:rPr>
        <w:t>, and their activities</w:t>
      </w:r>
      <w:r w:rsidR="00C21499" w:rsidRPr="00D83350">
        <w:rPr>
          <w:sz w:val="22"/>
          <w:szCs w:val="22"/>
        </w:rPr>
        <w:t>;</w:t>
      </w:r>
    </w:p>
    <w:p w14:paraId="111F5079" w14:textId="77777777" w:rsidR="00C21499" w:rsidRPr="00D83350" w:rsidRDefault="00C21499" w:rsidP="00632586">
      <w:pPr>
        <w:pStyle w:val="ListParagraph"/>
        <w:numPr>
          <w:ilvl w:val="0"/>
          <w:numId w:val="3"/>
        </w:numPr>
        <w:jc w:val="both"/>
        <w:rPr>
          <w:sz w:val="22"/>
          <w:szCs w:val="22"/>
        </w:rPr>
      </w:pPr>
      <w:r w:rsidRPr="00D83350">
        <w:rPr>
          <w:sz w:val="22"/>
          <w:szCs w:val="22"/>
        </w:rPr>
        <w:lastRenderedPageBreak/>
        <w:t>Securing appropriate funding for the JV and/or any developments / plants, and adhering to its terms and conditions;</w:t>
      </w:r>
    </w:p>
    <w:p w14:paraId="11D75511" w14:textId="6D5CBBBD" w:rsidR="00632586" w:rsidRPr="00D83350" w:rsidRDefault="00C21499" w:rsidP="00632586">
      <w:pPr>
        <w:pStyle w:val="ListParagraph"/>
        <w:numPr>
          <w:ilvl w:val="0"/>
          <w:numId w:val="3"/>
        </w:numPr>
        <w:jc w:val="both"/>
        <w:rPr>
          <w:sz w:val="22"/>
          <w:szCs w:val="22"/>
        </w:rPr>
      </w:pPr>
      <w:r w:rsidRPr="00D83350">
        <w:rPr>
          <w:sz w:val="22"/>
          <w:szCs w:val="22"/>
        </w:rPr>
        <w:t>Each party shall support the other in its Responsibilities as listed below</w:t>
      </w:r>
      <w:r w:rsidR="00632586" w:rsidRPr="00D83350">
        <w:rPr>
          <w:sz w:val="22"/>
          <w:szCs w:val="22"/>
        </w:rPr>
        <w:t>.</w:t>
      </w:r>
    </w:p>
    <w:p w14:paraId="5329FC8D" w14:textId="4C415E36" w:rsidR="0094374A" w:rsidRPr="00632586" w:rsidRDefault="0094374A" w:rsidP="0094374A">
      <w:pPr>
        <w:pStyle w:val="Heading2italic"/>
      </w:pPr>
      <w:bookmarkStart w:id="3" w:name="_Hlk193817321"/>
      <w:r w:rsidRPr="00632586">
        <w:t xml:space="preserve">Responsibilities of </w:t>
      </w:r>
      <w:r w:rsidR="00C21499">
        <w:t>You</w:t>
      </w:r>
      <w:r w:rsidRPr="00632586">
        <w:t>r Company</w:t>
      </w:r>
    </w:p>
    <w:p w14:paraId="09DF2131" w14:textId="54C89BB4" w:rsidR="0094374A" w:rsidRPr="00D83350" w:rsidRDefault="00C21499" w:rsidP="0094374A">
      <w:pPr>
        <w:jc w:val="both"/>
        <w:rPr>
          <w:sz w:val="22"/>
          <w:szCs w:val="22"/>
        </w:rPr>
      </w:pPr>
      <w:r w:rsidRPr="00D83350">
        <w:rPr>
          <w:sz w:val="22"/>
          <w:szCs w:val="22"/>
        </w:rPr>
        <w:t>You</w:t>
      </w:r>
      <w:r w:rsidR="0094374A" w:rsidRPr="00D83350">
        <w:rPr>
          <w:sz w:val="22"/>
          <w:szCs w:val="22"/>
        </w:rPr>
        <w:t>r company would be responsible for in-country</w:t>
      </w:r>
      <w:r w:rsidR="00B05322" w:rsidRPr="00D83350">
        <w:rPr>
          <w:sz w:val="22"/>
          <w:szCs w:val="22"/>
        </w:rPr>
        <w:t xml:space="preserve"> (that is, both where </w:t>
      </w:r>
      <w:r w:rsidRPr="00D83350">
        <w:rPr>
          <w:sz w:val="22"/>
          <w:szCs w:val="22"/>
        </w:rPr>
        <w:t>You</w:t>
      </w:r>
      <w:r w:rsidR="00B05322" w:rsidRPr="00D83350">
        <w:rPr>
          <w:sz w:val="22"/>
          <w:szCs w:val="22"/>
        </w:rPr>
        <w:t xml:space="preserve"> are based and wherever the project may be)</w:t>
      </w:r>
      <w:r w:rsidR="0094374A" w:rsidRPr="00D83350">
        <w:rPr>
          <w:sz w:val="22"/>
          <w:szCs w:val="22"/>
        </w:rPr>
        <w:t xml:space="preserve"> work, including but not limited to:</w:t>
      </w:r>
    </w:p>
    <w:p w14:paraId="1DCCFF80" w14:textId="230265BF" w:rsidR="00BF71BF" w:rsidRPr="00D83350" w:rsidRDefault="00BF71BF" w:rsidP="0094374A">
      <w:pPr>
        <w:pStyle w:val="ListParagraph"/>
        <w:numPr>
          <w:ilvl w:val="0"/>
          <w:numId w:val="1"/>
        </w:numPr>
        <w:jc w:val="both"/>
        <w:rPr>
          <w:sz w:val="22"/>
          <w:szCs w:val="22"/>
        </w:rPr>
      </w:pPr>
      <w:r w:rsidRPr="00D83350">
        <w:rPr>
          <w:sz w:val="22"/>
          <w:szCs w:val="22"/>
        </w:rPr>
        <w:t xml:space="preserve">Establishing </w:t>
      </w:r>
      <w:r w:rsidR="00632586" w:rsidRPr="00D83350">
        <w:rPr>
          <w:sz w:val="22"/>
          <w:szCs w:val="22"/>
        </w:rPr>
        <w:t xml:space="preserve">and maintaining </w:t>
      </w:r>
      <w:r w:rsidRPr="00D83350">
        <w:rPr>
          <w:sz w:val="22"/>
          <w:szCs w:val="22"/>
        </w:rPr>
        <w:t xml:space="preserve">the JV </w:t>
      </w:r>
      <w:r w:rsidR="008B049D" w:rsidRPr="00D83350">
        <w:rPr>
          <w:sz w:val="22"/>
          <w:szCs w:val="22"/>
        </w:rPr>
        <w:t xml:space="preserve">and/or any Special Purpose Vehicle / Company (SPV) </w:t>
      </w:r>
      <w:r w:rsidRPr="00D83350">
        <w:rPr>
          <w:sz w:val="22"/>
          <w:szCs w:val="22"/>
        </w:rPr>
        <w:t xml:space="preserve">legally </w:t>
      </w:r>
      <w:r w:rsidR="00B05322" w:rsidRPr="00D83350">
        <w:rPr>
          <w:sz w:val="22"/>
          <w:szCs w:val="22"/>
        </w:rPr>
        <w:t xml:space="preserve">when </w:t>
      </w:r>
      <w:r w:rsidR="008B049D" w:rsidRPr="00D83350">
        <w:rPr>
          <w:sz w:val="22"/>
          <w:szCs w:val="22"/>
        </w:rPr>
        <w:t xml:space="preserve">and where </w:t>
      </w:r>
      <w:r w:rsidR="00B05322" w:rsidRPr="00D83350">
        <w:rPr>
          <w:sz w:val="22"/>
          <w:szCs w:val="22"/>
        </w:rPr>
        <w:t>appropriate</w:t>
      </w:r>
      <w:r w:rsidR="008B049D" w:rsidRPr="00D83350">
        <w:rPr>
          <w:sz w:val="22"/>
          <w:szCs w:val="22"/>
        </w:rPr>
        <w:t>;</w:t>
      </w:r>
      <w:r w:rsidR="00B05322" w:rsidRPr="00D83350">
        <w:rPr>
          <w:sz w:val="22"/>
          <w:szCs w:val="22"/>
        </w:rPr>
        <w:t xml:space="preserve"> </w:t>
      </w:r>
      <w:r w:rsidRPr="00D83350">
        <w:rPr>
          <w:sz w:val="22"/>
          <w:szCs w:val="22"/>
        </w:rPr>
        <w:t>and ensuring that all legislative, fiduciary, regulatory etc. duties are performed and complied with;</w:t>
      </w:r>
    </w:p>
    <w:p w14:paraId="13741E8F" w14:textId="768B5ADA" w:rsidR="0094374A" w:rsidRPr="00D83350" w:rsidRDefault="003A0299" w:rsidP="0094374A">
      <w:pPr>
        <w:pStyle w:val="ListParagraph"/>
        <w:numPr>
          <w:ilvl w:val="0"/>
          <w:numId w:val="1"/>
        </w:numPr>
        <w:jc w:val="both"/>
        <w:rPr>
          <w:sz w:val="22"/>
          <w:szCs w:val="22"/>
        </w:rPr>
      </w:pPr>
      <w:r w:rsidRPr="003A0299">
        <w:rPr>
          <w:sz w:val="22"/>
          <w:szCs w:val="22"/>
        </w:rPr>
        <w:t xml:space="preserve">Where appropriate for any project or business activity, securing </w:t>
      </w:r>
      <w:r w:rsidR="0094374A" w:rsidRPr="00D83350">
        <w:rPr>
          <w:sz w:val="22"/>
          <w:szCs w:val="22"/>
        </w:rPr>
        <w:t>the land and related rights (including but not limited to geological, water abstraction, brine disposal, environmental) –</w:t>
      </w:r>
    </w:p>
    <w:p w14:paraId="04B2076D" w14:textId="56FFD9CF" w:rsidR="0094374A" w:rsidRPr="00D83350" w:rsidRDefault="0094374A" w:rsidP="0094374A">
      <w:pPr>
        <w:pStyle w:val="ListParagraph"/>
        <w:numPr>
          <w:ilvl w:val="1"/>
          <w:numId w:val="1"/>
        </w:numPr>
        <w:jc w:val="both"/>
        <w:rPr>
          <w:sz w:val="22"/>
          <w:szCs w:val="22"/>
        </w:rPr>
      </w:pPr>
      <w:r w:rsidRPr="00D83350">
        <w:rPr>
          <w:sz w:val="22"/>
          <w:szCs w:val="22"/>
        </w:rPr>
        <w:t>The meaning here of "Securing" depends largely on the interests of the current owner, e.g. purchase (preferred), long-duration (e.g. 100+ years) lease, joint venture (though their stake would be a small minority);</w:t>
      </w:r>
    </w:p>
    <w:p w14:paraId="260DDD06" w14:textId="77777777" w:rsidR="008B049D" w:rsidRPr="00D83350" w:rsidRDefault="008B049D" w:rsidP="008B049D">
      <w:pPr>
        <w:pStyle w:val="ListParagraph"/>
        <w:numPr>
          <w:ilvl w:val="0"/>
          <w:numId w:val="1"/>
        </w:numPr>
        <w:jc w:val="both"/>
        <w:rPr>
          <w:sz w:val="22"/>
          <w:szCs w:val="22"/>
        </w:rPr>
      </w:pPr>
      <w:r w:rsidRPr="00D83350">
        <w:rPr>
          <w:sz w:val="22"/>
          <w:szCs w:val="22"/>
        </w:rPr>
        <w:t>Overseeing project development in-country;</w:t>
      </w:r>
    </w:p>
    <w:p w14:paraId="7CE500EC" w14:textId="77777777" w:rsidR="008B049D" w:rsidRPr="00D83350" w:rsidRDefault="008B049D" w:rsidP="008B049D">
      <w:pPr>
        <w:pStyle w:val="ListParagraph"/>
        <w:numPr>
          <w:ilvl w:val="0"/>
          <w:numId w:val="1"/>
        </w:numPr>
        <w:jc w:val="both"/>
        <w:rPr>
          <w:sz w:val="22"/>
          <w:szCs w:val="22"/>
        </w:rPr>
      </w:pPr>
      <w:r w:rsidRPr="00D83350">
        <w:rPr>
          <w:sz w:val="22"/>
          <w:szCs w:val="22"/>
        </w:rPr>
        <w:t>Location / market specific aspects of trading and operating developments;</w:t>
      </w:r>
    </w:p>
    <w:p w14:paraId="3CD39E0A" w14:textId="3053C6EC" w:rsidR="0094374A" w:rsidRPr="00D83350" w:rsidRDefault="0094374A" w:rsidP="0094374A">
      <w:pPr>
        <w:pStyle w:val="ListParagraph"/>
        <w:numPr>
          <w:ilvl w:val="0"/>
          <w:numId w:val="1"/>
        </w:numPr>
        <w:jc w:val="both"/>
        <w:rPr>
          <w:sz w:val="22"/>
          <w:szCs w:val="22"/>
        </w:rPr>
      </w:pPr>
      <w:r w:rsidRPr="00D83350">
        <w:rPr>
          <w:sz w:val="22"/>
          <w:szCs w:val="22"/>
        </w:rPr>
        <w:t>Securing and maintaining political and public administration support;</w:t>
      </w:r>
    </w:p>
    <w:p w14:paraId="1D62BD60" w14:textId="28CB6696" w:rsidR="0094374A" w:rsidRPr="00D83350" w:rsidRDefault="0094374A" w:rsidP="0094374A">
      <w:pPr>
        <w:pStyle w:val="ListParagraph"/>
        <w:numPr>
          <w:ilvl w:val="0"/>
          <w:numId w:val="1"/>
        </w:numPr>
        <w:jc w:val="both"/>
        <w:rPr>
          <w:sz w:val="22"/>
          <w:szCs w:val="22"/>
        </w:rPr>
      </w:pPr>
      <w:r w:rsidRPr="00D83350">
        <w:rPr>
          <w:sz w:val="22"/>
          <w:szCs w:val="22"/>
        </w:rPr>
        <w:t>Securing</w:t>
      </w:r>
      <w:r w:rsidR="00632586" w:rsidRPr="00D83350">
        <w:rPr>
          <w:sz w:val="22"/>
          <w:szCs w:val="22"/>
        </w:rPr>
        <w:t>, maintaining and administering</w:t>
      </w:r>
      <w:r w:rsidRPr="00D83350">
        <w:rPr>
          <w:sz w:val="22"/>
          <w:szCs w:val="22"/>
        </w:rPr>
        <w:t xml:space="preserve"> public funds</w:t>
      </w:r>
      <w:r w:rsidR="00BF71BF" w:rsidRPr="00D83350">
        <w:rPr>
          <w:sz w:val="22"/>
          <w:szCs w:val="22"/>
        </w:rPr>
        <w:t xml:space="preserve"> and/or other public support</w:t>
      </w:r>
      <w:r w:rsidRPr="00D83350">
        <w:rPr>
          <w:sz w:val="22"/>
          <w:szCs w:val="22"/>
        </w:rPr>
        <w:t>, where appropriate and available;</w:t>
      </w:r>
    </w:p>
    <w:p w14:paraId="784CA2F0" w14:textId="47D482E4" w:rsidR="0094374A" w:rsidRPr="00D83350" w:rsidRDefault="0094374A" w:rsidP="0094374A">
      <w:pPr>
        <w:pStyle w:val="ListParagraph"/>
        <w:numPr>
          <w:ilvl w:val="0"/>
          <w:numId w:val="1"/>
        </w:numPr>
        <w:jc w:val="both"/>
        <w:rPr>
          <w:sz w:val="22"/>
          <w:szCs w:val="22"/>
        </w:rPr>
      </w:pPr>
      <w:r w:rsidRPr="00D83350">
        <w:rPr>
          <w:sz w:val="22"/>
          <w:szCs w:val="22"/>
        </w:rPr>
        <w:t>Establishing and maintaining appropriate in-country partnerships and supplier / customer / tenant etc. relationships.</w:t>
      </w:r>
    </w:p>
    <w:p w14:paraId="02CC0ADC" w14:textId="77777777" w:rsidR="0094374A" w:rsidRPr="00632586" w:rsidRDefault="0094374A" w:rsidP="0094374A">
      <w:pPr>
        <w:pStyle w:val="Heading2italic"/>
      </w:pPr>
      <w:r w:rsidRPr="00632586">
        <w:t>Responsibilities of Cleanergi</w:t>
      </w:r>
    </w:p>
    <w:p w14:paraId="2F13BB5D" w14:textId="7CAFE408" w:rsidR="0094374A" w:rsidRPr="00D83350" w:rsidRDefault="0094374A" w:rsidP="0094374A">
      <w:pPr>
        <w:jc w:val="both"/>
        <w:rPr>
          <w:sz w:val="22"/>
          <w:szCs w:val="22"/>
        </w:rPr>
      </w:pPr>
      <w:r w:rsidRPr="00D83350">
        <w:rPr>
          <w:sz w:val="22"/>
          <w:szCs w:val="22"/>
        </w:rPr>
        <w:t>Cleanergi would be responsible for all IP-related work, including but not limited to:</w:t>
      </w:r>
    </w:p>
    <w:p w14:paraId="11F2F43A" w14:textId="3276D465" w:rsidR="00632586" w:rsidRPr="00D83350" w:rsidRDefault="0094374A" w:rsidP="0094374A">
      <w:pPr>
        <w:pStyle w:val="ListParagraph"/>
        <w:numPr>
          <w:ilvl w:val="0"/>
          <w:numId w:val="2"/>
        </w:numPr>
        <w:jc w:val="both"/>
        <w:rPr>
          <w:sz w:val="22"/>
          <w:szCs w:val="22"/>
        </w:rPr>
      </w:pPr>
      <w:bookmarkStart w:id="4" w:name="_Hlk193817871"/>
      <w:r w:rsidRPr="00D83350">
        <w:rPr>
          <w:sz w:val="22"/>
          <w:szCs w:val="22"/>
        </w:rPr>
        <w:t xml:space="preserve">Providing access to </w:t>
      </w:r>
      <w:r w:rsidR="003A0299">
        <w:rPr>
          <w:sz w:val="22"/>
          <w:szCs w:val="22"/>
        </w:rPr>
        <w:t>Cleanergi’s IP, especially</w:t>
      </w:r>
      <w:r w:rsidRPr="00D83350">
        <w:rPr>
          <w:sz w:val="22"/>
          <w:szCs w:val="22"/>
        </w:rPr>
        <w:t xml:space="preserve"> </w:t>
      </w:r>
      <w:r w:rsidR="007A14EF">
        <w:rPr>
          <w:sz w:val="22"/>
          <w:szCs w:val="22"/>
        </w:rPr>
        <w:t>CleanCAE</w:t>
      </w:r>
      <w:r w:rsidR="003A0299">
        <w:rPr>
          <w:sz w:val="22"/>
          <w:szCs w:val="22"/>
        </w:rPr>
        <w:t>S™, CleanStart™, CleanGrid™</w:t>
      </w:r>
      <w:r w:rsidRPr="00D83350">
        <w:rPr>
          <w:sz w:val="22"/>
          <w:szCs w:val="22"/>
        </w:rPr>
        <w:t xml:space="preserve"> and </w:t>
      </w:r>
      <w:r w:rsidR="007A14EF">
        <w:rPr>
          <w:sz w:val="22"/>
          <w:szCs w:val="22"/>
        </w:rPr>
        <w:t>CleanPark</w:t>
      </w:r>
      <w:r w:rsidRPr="00D83350">
        <w:rPr>
          <w:sz w:val="22"/>
          <w:szCs w:val="22"/>
          <w:vertAlign w:val="superscript"/>
        </w:rPr>
        <w:t>TM</w:t>
      </w:r>
      <w:r w:rsidR="00632586" w:rsidRPr="00D83350">
        <w:rPr>
          <w:sz w:val="22"/>
          <w:szCs w:val="22"/>
        </w:rPr>
        <w:t>;</w:t>
      </w:r>
    </w:p>
    <w:p w14:paraId="76BC0C67" w14:textId="59D29229" w:rsidR="0094374A" w:rsidRPr="00D83350" w:rsidRDefault="0094374A" w:rsidP="0094374A">
      <w:pPr>
        <w:pStyle w:val="ListParagraph"/>
        <w:numPr>
          <w:ilvl w:val="0"/>
          <w:numId w:val="2"/>
        </w:numPr>
        <w:jc w:val="both"/>
        <w:rPr>
          <w:sz w:val="22"/>
          <w:szCs w:val="22"/>
        </w:rPr>
      </w:pPr>
      <w:r w:rsidRPr="00D83350">
        <w:rPr>
          <w:sz w:val="22"/>
          <w:szCs w:val="22"/>
        </w:rPr>
        <w:t>Further developments of the IP</w:t>
      </w:r>
      <w:r w:rsidR="00632586" w:rsidRPr="00D83350">
        <w:rPr>
          <w:sz w:val="22"/>
          <w:szCs w:val="22"/>
        </w:rPr>
        <w:t>;</w:t>
      </w:r>
    </w:p>
    <w:p w14:paraId="1823D196" w14:textId="11948300" w:rsidR="00632586" w:rsidRPr="00D83350" w:rsidRDefault="0094374A" w:rsidP="0094374A">
      <w:pPr>
        <w:pStyle w:val="ListParagraph"/>
        <w:numPr>
          <w:ilvl w:val="0"/>
          <w:numId w:val="2"/>
        </w:numPr>
        <w:jc w:val="both"/>
        <w:rPr>
          <w:sz w:val="22"/>
          <w:szCs w:val="22"/>
        </w:rPr>
      </w:pPr>
      <w:r w:rsidRPr="00D83350">
        <w:rPr>
          <w:sz w:val="22"/>
          <w:szCs w:val="22"/>
        </w:rPr>
        <w:t xml:space="preserve">The control system / methodology / agreements for </w:t>
      </w:r>
      <w:r w:rsidR="003A0299">
        <w:rPr>
          <w:sz w:val="22"/>
          <w:szCs w:val="22"/>
        </w:rPr>
        <w:t>the relevant IP</w:t>
      </w:r>
      <w:r w:rsidR="00632586" w:rsidRPr="00D83350">
        <w:rPr>
          <w:sz w:val="22"/>
          <w:szCs w:val="22"/>
        </w:rPr>
        <w:t>;</w:t>
      </w:r>
    </w:p>
    <w:p w14:paraId="73651A94" w14:textId="53730436" w:rsidR="008B049D" w:rsidRPr="00D83350" w:rsidRDefault="008B049D" w:rsidP="0094374A">
      <w:pPr>
        <w:pStyle w:val="ListParagraph"/>
        <w:numPr>
          <w:ilvl w:val="0"/>
          <w:numId w:val="2"/>
        </w:numPr>
        <w:jc w:val="both"/>
        <w:rPr>
          <w:sz w:val="22"/>
          <w:szCs w:val="22"/>
        </w:rPr>
      </w:pPr>
      <w:r w:rsidRPr="00D83350">
        <w:rPr>
          <w:sz w:val="22"/>
          <w:szCs w:val="22"/>
        </w:rPr>
        <w:t>Technology / capability specific aspects of trading and operating developments;</w:t>
      </w:r>
    </w:p>
    <w:p w14:paraId="2DD67722" w14:textId="74ABC77A" w:rsidR="0094374A" w:rsidRPr="00D83350" w:rsidRDefault="0094374A" w:rsidP="0094374A">
      <w:pPr>
        <w:pStyle w:val="ListParagraph"/>
        <w:numPr>
          <w:ilvl w:val="0"/>
          <w:numId w:val="2"/>
        </w:numPr>
        <w:jc w:val="both"/>
        <w:rPr>
          <w:sz w:val="22"/>
          <w:szCs w:val="22"/>
        </w:rPr>
      </w:pPr>
      <w:r w:rsidRPr="00D83350">
        <w:rPr>
          <w:sz w:val="22"/>
          <w:szCs w:val="22"/>
        </w:rPr>
        <w:t xml:space="preserve">Overseeing the design, construction </w:t>
      </w:r>
      <w:r w:rsidR="002150A6">
        <w:rPr>
          <w:sz w:val="22"/>
          <w:szCs w:val="22"/>
        </w:rPr>
        <w:t>&amp;</w:t>
      </w:r>
      <w:r w:rsidRPr="00D83350">
        <w:rPr>
          <w:sz w:val="22"/>
          <w:szCs w:val="22"/>
        </w:rPr>
        <w:t xml:space="preserve"> operation of </w:t>
      </w:r>
      <w:r w:rsidR="003A0299">
        <w:rPr>
          <w:sz w:val="22"/>
          <w:szCs w:val="22"/>
        </w:rPr>
        <w:t>installations using Cleanergi’s IP</w:t>
      </w:r>
      <w:r w:rsidR="00632586" w:rsidRPr="00D83350">
        <w:rPr>
          <w:sz w:val="22"/>
          <w:szCs w:val="22"/>
        </w:rPr>
        <w:t>;</w:t>
      </w:r>
    </w:p>
    <w:p w14:paraId="17A51F55" w14:textId="34A1AE28" w:rsidR="0094374A" w:rsidRPr="00D83350" w:rsidRDefault="0094374A" w:rsidP="0094374A">
      <w:pPr>
        <w:pStyle w:val="ListParagraph"/>
        <w:numPr>
          <w:ilvl w:val="0"/>
          <w:numId w:val="2"/>
        </w:numPr>
        <w:jc w:val="both"/>
        <w:rPr>
          <w:sz w:val="22"/>
          <w:szCs w:val="22"/>
        </w:rPr>
      </w:pPr>
      <w:r w:rsidRPr="00D83350">
        <w:rPr>
          <w:sz w:val="22"/>
          <w:szCs w:val="22"/>
        </w:rPr>
        <w:t xml:space="preserve">Providing technical support to </w:t>
      </w:r>
      <w:r w:rsidR="00C21499" w:rsidRPr="00D83350">
        <w:rPr>
          <w:sz w:val="22"/>
          <w:szCs w:val="22"/>
        </w:rPr>
        <w:t>You</w:t>
      </w:r>
      <w:r w:rsidRPr="00D83350">
        <w:rPr>
          <w:sz w:val="22"/>
          <w:szCs w:val="22"/>
        </w:rPr>
        <w:t>r company / the JV</w:t>
      </w:r>
      <w:r w:rsidR="00632586" w:rsidRPr="00D83350">
        <w:rPr>
          <w:sz w:val="22"/>
          <w:szCs w:val="22"/>
        </w:rPr>
        <w:t>;</w:t>
      </w:r>
    </w:p>
    <w:p w14:paraId="6FFC846F" w14:textId="6C23AD75" w:rsidR="006F619F" w:rsidRPr="00D83350" w:rsidRDefault="00632586" w:rsidP="0094374A">
      <w:pPr>
        <w:pStyle w:val="ListParagraph"/>
        <w:numPr>
          <w:ilvl w:val="0"/>
          <w:numId w:val="2"/>
        </w:numPr>
        <w:jc w:val="both"/>
        <w:rPr>
          <w:sz w:val="22"/>
          <w:szCs w:val="22"/>
        </w:rPr>
      </w:pPr>
      <w:r w:rsidRPr="00D83350">
        <w:rPr>
          <w:sz w:val="22"/>
          <w:szCs w:val="22"/>
        </w:rPr>
        <w:t>Supporting interactions with, and ou</w:t>
      </w:r>
      <w:r w:rsidR="0094374A" w:rsidRPr="00D83350">
        <w:rPr>
          <w:sz w:val="22"/>
          <w:szCs w:val="22"/>
        </w:rPr>
        <w:t>tlining the benefits (and, where applicable, obligations) for</w:t>
      </w:r>
      <w:r w:rsidR="00BF71BF" w:rsidRPr="00D83350">
        <w:rPr>
          <w:sz w:val="22"/>
          <w:szCs w:val="22"/>
        </w:rPr>
        <w:t>,</w:t>
      </w:r>
      <w:r w:rsidR="0094374A" w:rsidRPr="00D83350">
        <w:rPr>
          <w:sz w:val="22"/>
          <w:szCs w:val="22"/>
        </w:rPr>
        <w:t xml:space="preserve"> each partner / tenant / stakeholder, including grid operator and various levels and departments of public administration</w:t>
      </w:r>
      <w:r w:rsidRPr="00D83350">
        <w:rPr>
          <w:sz w:val="22"/>
          <w:szCs w:val="22"/>
        </w:rPr>
        <w:t>.</w:t>
      </w:r>
    </w:p>
    <w:p w14:paraId="4916A110" w14:textId="0F117616" w:rsidR="00FA14E2" w:rsidRDefault="00FA14E2" w:rsidP="00FA14E2">
      <w:pPr>
        <w:pStyle w:val="Heading2italic"/>
      </w:pPr>
      <w:bookmarkStart w:id="5" w:name="_Hlk193817510"/>
      <w:bookmarkEnd w:id="3"/>
      <w:bookmarkEnd w:id="4"/>
      <w:r>
        <w:t>Signatures</w:t>
      </w:r>
    </w:p>
    <w:p w14:paraId="277A9B47" w14:textId="77777777" w:rsidR="002150A6" w:rsidRDefault="002150A6" w:rsidP="006F619F">
      <w:pPr>
        <w:jc w:val="both"/>
        <w:rPr>
          <w:sz w:val="22"/>
          <w:szCs w:val="22"/>
        </w:rPr>
      </w:pPr>
    </w:p>
    <w:p w14:paraId="30A12FF1" w14:textId="77777777" w:rsidR="002150A6" w:rsidRPr="00D83350" w:rsidRDefault="002150A6" w:rsidP="002150A6">
      <w:pPr>
        <w:jc w:val="both"/>
        <w:rPr>
          <w:sz w:val="22"/>
          <w:szCs w:val="22"/>
        </w:rPr>
      </w:pPr>
      <w:r w:rsidRPr="00D83350">
        <w:rPr>
          <w:sz w:val="22"/>
          <w:szCs w:val="22"/>
        </w:rPr>
        <w:t>Signed for You / Your company:</w:t>
      </w:r>
      <w:r w:rsidRPr="00D83350">
        <w:rPr>
          <w:sz w:val="22"/>
          <w:szCs w:val="22"/>
        </w:rPr>
        <w:tab/>
      </w:r>
      <w:r w:rsidRPr="00D83350">
        <w:rPr>
          <w:sz w:val="22"/>
          <w:szCs w:val="22"/>
        </w:rPr>
        <w:tab/>
        <w:t>……………………………………………...</w:t>
      </w:r>
    </w:p>
    <w:p w14:paraId="32B907D8" w14:textId="77777777" w:rsidR="002150A6" w:rsidRPr="00D83350" w:rsidRDefault="002150A6" w:rsidP="002150A6">
      <w:pPr>
        <w:jc w:val="both"/>
        <w:rPr>
          <w:sz w:val="22"/>
          <w:szCs w:val="22"/>
        </w:rPr>
      </w:pPr>
    </w:p>
    <w:p w14:paraId="7F6EB465" w14:textId="77777777" w:rsidR="002150A6" w:rsidRPr="00D83350" w:rsidRDefault="002150A6" w:rsidP="002150A6">
      <w:pPr>
        <w:jc w:val="both"/>
        <w:rPr>
          <w:sz w:val="22"/>
          <w:szCs w:val="22"/>
        </w:rPr>
      </w:pPr>
      <w:r w:rsidRPr="00D83350">
        <w:rPr>
          <w:sz w:val="22"/>
          <w:szCs w:val="22"/>
        </w:rPr>
        <w:t xml:space="preserve">Name and position of signatory: </w:t>
      </w:r>
      <w:r w:rsidRPr="00D83350">
        <w:rPr>
          <w:sz w:val="22"/>
          <w:szCs w:val="22"/>
        </w:rPr>
        <w:tab/>
      </w:r>
      <w:r w:rsidRPr="00D83350">
        <w:rPr>
          <w:sz w:val="22"/>
          <w:szCs w:val="22"/>
        </w:rPr>
        <w:tab/>
        <w:t>……………………………………………...</w:t>
      </w:r>
    </w:p>
    <w:p w14:paraId="550B791B" w14:textId="77777777" w:rsidR="002150A6" w:rsidRPr="00D83350" w:rsidRDefault="002150A6" w:rsidP="002150A6">
      <w:pPr>
        <w:jc w:val="both"/>
        <w:rPr>
          <w:sz w:val="22"/>
          <w:szCs w:val="22"/>
        </w:rPr>
      </w:pPr>
    </w:p>
    <w:p w14:paraId="119C41C7" w14:textId="528084FC" w:rsidR="00FA14E2" w:rsidRPr="00D83350" w:rsidRDefault="00C21499" w:rsidP="006F619F">
      <w:pPr>
        <w:jc w:val="both"/>
        <w:rPr>
          <w:sz w:val="22"/>
          <w:szCs w:val="22"/>
        </w:rPr>
      </w:pPr>
      <w:r w:rsidRPr="00D83350">
        <w:rPr>
          <w:sz w:val="22"/>
          <w:szCs w:val="22"/>
        </w:rPr>
        <w:t>You / You</w:t>
      </w:r>
      <w:r w:rsidR="00FA14E2" w:rsidRPr="00D83350">
        <w:rPr>
          <w:sz w:val="22"/>
          <w:szCs w:val="22"/>
        </w:rPr>
        <w:t>r company name:</w:t>
      </w:r>
      <w:r w:rsidR="00FA14E2" w:rsidRPr="00D83350">
        <w:rPr>
          <w:sz w:val="22"/>
          <w:szCs w:val="22"/>
        </w:rPr>
        <w:tab/>
      </w:r>
      <w:r w:rsidR="00D83350">
        <w:rPr>
          <w:sz w:val="22"/>
          <w:szCs w:val="22"/>
        </w:rPr>
        <w:tab/>
      </w:r>
      <w:r w:rsidR="00FA14E2" w:rsidRPr="00D83350">
        <w:rPr>
          <w:sz w:val="22"/>
          <w:szCs w:val="22"/>
        </w:rPr>
        <w:tab/>
        <w:t>……………………………………………...</w:t>
      </w:r>
    </w:p>
    <w:p w14:paraId="4D783E7A" w14:textId="77777777" w:rsidR="00FA14E2" w:rsidRPr="00D83350" w:rsidRDefault="00FA14E2" w:rsidP="006F619F">
      <w:pPr>
        <w:jc w:val="both"/>
        <w:rPr>
          <w:sz w:val="22"/>
          <w:szCs w:val="22"/>
        </w:rPr>
      </w:pPr>
    </w:p>
    <w:p w14:paraId="4B2B4472" w14:textId="2601722C" w:rsidR="00FA14E2" w:rsidRPr="00D83350" w:rsidRDefault="00FA14E2" w:rsidP="006F619F">
      <w:pPr>
        <w:jc w:val="both"/>
        <w:rPr>
          <w:sz w:val="22"/>
          <w:szCs w:val="22"/>
        </w:rPr>
      </w:pPr>
      <w:r w:rsidRPr="00D83350">
        <w:rPr>
          <w:sz w:val="22"/>
          <w:szCs w:val="22"/>
        </w:rPr>
        <w:t>Date:</w:t>
      </w:r>
      <w:r w:rsidRPr="00D83350">
        <w:rPr>
          <w:sz w:val="22"/>
          <w:szCs w:val="22"/>
        </w:rPr>
        <w:tab/>
      </w:r>
      <w:r w:rsidRPr="00D83350">
        <w:rPr>
          <w:sz w:val="22"/>
          <w:szCs w:val="22"/>
        </w:rPr>
        <w:tab/>
      </w:r>
      <w:r w:rsidRPr="00D83350">
        <w:rPr>
          <w:sz w:val="22"/>
          <w:szCs w:val="22"/>
        </w:rPr>
        <w:tab/>
      </w:r>
      <w:r w:rsidRPr="00D83350">
        <w:rPr>
          <w:sz w:val="22"/>
          <w:szCs w:val="22"/>
        </w:rPr>
        <w:tab/>
      </w:r>
      <w:r w:rsidRPr="00D83350">
        <w:rPr>
          <w:sz w:val="22"/>
          <w:szCs w:val="22"/>
        </w:rPr>
        <w:tab/>
      </w:r>
      <w:r w:rsidRPr="00D83350">
        <w:rPr>
          <w:sz w:val="22"/>
          <w:szCs w:val="22"/>
        </w:rPr>
        <w:tab/>
        <w:t>……………………………………………...</w:t>
      </w:r>
    </w:p>
    <w:p w14:paraId="1ABD3FC3" w14:textId="77777777" w:rsidR="00FA14E2" w:rsidRPr="00D83350" w:rsidRDefault="00FA14E2" w:rsidP="00775658">
      <w:pPr>
        <w:rPr>
          <w:sz w:val="22"/>
          <w:szCs w:val="22"/>
        </w:rPr>
      </w:pPr>
    </w:p>
    <w:p w14:paraId="1692642D" w14:textId="77777777" w:rsidR="002150A6" w:rsidRDefault="002150A6" w:rsidP="00775658">
      <w:pPr>
        <w:rPr>
          <w:sz w:val="22"/>
          <w:szCs w:val="22"/>
        </w:rPr>
      </w:pPr>
    </w:p>
    <w:p w14:paraId="79BA4BA9" w14:textId="77777777" w:rsidR="002150A6" w:rsidRDefault="002150A6" w:rsidP="00775658">
      <w:pPr>
        <w:rPr>
          <w:sz w:val="22"/>
          <w:szCs w:val="22"/>
        </w:rPr>
      </w:pPr>
    </w:p>
    <w:p w14:paraId="6ACE1894" w14:textId="25A3C391" w:rsidR="00FA14E2" w:rsidRPr="00D83350" w:rsidRDefault="00FA14E2" w:rsidP="00775658">
      <w:pPr>
        <w:rPr>
          <w:sz w:val="22"/>
          <w:szCs w:val="22"/>
        </w:rPr>
      </w:pPr>
      <w:r w:rsidRPr="00D83350">
        <w:rPr>
          <w:sz w:val="22"/>
          <w:szCs w:val="22"/>
        </w:rPr>
        <w:t xml:space="preserve">Signed for Cleanergi and Mark Howitt: </w:t>
      </w:r>
      <w:r w:rsidRPr="00D83350">
        <w:rPr>
          <w:sz w:val="22"/>
          <w:szCs w:val="22"/>
        </w:rPr>
        <w:tab/>
        <w:t>……………………………………………...</w:t>
      </w:r>
    </w:p>
    <w:p w14:paraId="420122CA" w14:textId="77777777" w:rsidR="00FA14E2" w:rsidRPr="00D83350" w:rsidRDefault="00FA14E2" w:rsidP="00775658">
      <w:pPr>
        <w:rPr>
          <w:sz w:val="22"/>
          <w:szCs w:val="22"/>
        </w:rPr>
      </w:pPr>
    </w:p>
    <w:p w14:paraId="4A65AFC5" w14:textId="2AF42DA1" w:rsidR="00FA14E2" w:rsidRPr="00D83350" w:rsidRDefault="00FA14E2" w:rsidP="00FA14E2">
      <w:pPr>
        <w:jc w:val="both"/>
        <w:rPr>
          <w:sz w:val="22"/>
          <w:szCs w:val="22"/>
        </w:rPr>
      </w:pPr>
      <w:r w:rsidRPr="00D83350">
        <w:rPr>
          <w:sz w:val="22"/>
          <w:szCs w:val="22"/>
        </w:rPr>
        <w:t xml:space="preserve">Name and position of signatory: </w:t>
      </w:r>
      <w:r w:rsidRPr="00D83350">
        <w:rPr>
          <w:sz w:val="22"/>
          <w:szCs w:val="22"/>
        </w:rPr>
        <w:tab/>
      </w:r>
      <w:r w:rsidRPr="00D83350">
        <w:rPr>
          <w:sz w:val="22"/>
          <w:szCs w:val="22"/>
        </w:rPr>
        <w:tab/>
        <w:t>Mark Aidan Howitt, Director of Cleanergi</w:t>
      </w:r>
    </w:p>
    <w:p w14:paraId="3A1505BD" w14:textId="77777777" w:rsidR="00FA14E2" w:rsidRPr="00D83350" w:rsidRDefault="00FA14E2" w:rsidP="00FA14E2">
      <w:pPr>
        <w:jc w:val="both"/>
        <w:rPr>
          <w:sz w:val="22"/>
          <w:szCs w:val="22"/>
        </w:rPr>
      </w:pPr>
    </w:p>
    <w:p w14:paraId="645D93A6" w14:textId="60BA16A5" w:rsidR="00FA14E2" w:rsidRPr="00D83350" w:rsidRDefault="00FA14E2" w:rsidP="00FA14E2">
      <w:pPr>
        <w:jc w:val="both"/>
        <w:rPr>
          <w:sz w:val="22"/>
          <w:szCs w:val="22"/>
        </w:rPr>
      </w:pPr>
      <w:r w:rsidRPr="00D83350">
        <w:rPr>
          <w:sz w:val="22"/>
          <w:szCs w:val="22"/>
        </w:rPr>
        <w:t>Date:</w:t>
      </w:r>
      <w:r w:rsidRPr="00D83350">
        <w:rPr>
          <w:sz w:val="22"/>
          <w:szCs w:val="22"/>
        </w:rPr>
        <w:tab/>
      </w:r>
      <w:r w:rsidRPr="00D83350">
        <w:rPr>
          <w:sz w:val="22"/>
          <w:szCs w:val="22"/>
        </w:rPr>
        <w:tab/>
      </w:r>
      <w:r w:rsidRPr="00D83350">
        <w:rPr>
          <w:sz w:val="22"/>
          <w:szCs w:val="22"/>
        </w:rPr>
        <w:tab/>
      </w:r>
      <w:r w:rsidRPr="00D83350">
        <w:rPr>
          <w:sz w:val="22"/>
          <w:szCs w:val="22"/>
        </w:rPr>
        <w:tab/>
      </w:r>
      <w:r w:rsidRPr="00D83350">
        <w:rPr>
          <w:sz w:val="22"/>
          <w:szCs w:val="22"/>
        </w:rPr>
        <w:tab/>
      </w:r>
      <w:r w:rsidRPr="00D83350">
        <w:rPr>
          <w:sz w:val="22"/>
          <w:szCs w:val="22"/>
        </w:rPr>
        <w:tab/>
        <w:t>……………………………………………...</w:t>
      </w:r>
      <w:bookmarkEnd w:id="5"/>
    </w:p>
    <w:sectPr w:rsidR="00FA14E2" w:rsidRPr="00D83350" w:rsidSect="002150A6">
      <w:headerReference w:type="default" r:id="rId7"/>
      <w:footerReference w:type="default" r:id="rId8"/>
      <w:headerReference w:type="first" r:id="rId9"/>
      <w:footerReference w:type="first" r:id="rId10"/>
      <w:pgSz w:w="11906" w:h="16838"/>
      <w:pgMar w:top="1276"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35A0" w14:textId="77777777" w:rsidR="00140B43" w:rsidRDefault="00140B43" w:rsidP="006F619F">
      <w:r>
        <w:separator/>
      </w:r>
    </w:p>
  </w:endnote>
  <w:endnote w:type="continuationSeparator" w:id="0">
    <w:p w14:paraId="481678B3" w14:textId="77777777" w:rsidR="00140B43" w:rsidRDefault="00140B43" w:rsidP="006F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E997" w14:textId="451D3900" w:rsidR="006F619F" w:rsidRPr="006F619F" w:rsidRDefault="006F619F">
    <w:pPr>
      <w:pStyle w:val="Footer"/>
      <w:rPr>
        <w:i/>
        <w:iCs/>
        <w:color w:val="003399"/>
        <w:sz w:val="16"/>
        <w:szCs w:val="16"/>
      </w:rPr>
    </w:pPr>
    <w:r>
      <w:rPr>
        <w:i/>
        <w:iCs/>
        <w:color w:val="003399"/>
        <w:sz w:val="16"/>
        <w:szCs w:val="16"/>
      </w:rPr>
      <w:t>©202</w:t>
    </w:r>
    <w:r w:rsidR="002150A6">
      <w:rPr>
        <w:i/>
        <w:iCs/>
        <w:color w:val="003399"/>
        <w:sz w:val="16"/>
        <w:szCs w:val="16"/>
      </w:rPr>
      <w:t>5</w:t>
    </w:r>
    <w:r>
      <w:rPr>
        <w:i/>
        <w:iCs/>
        <w:color w:val="003399"/>
        <w:sz w:val="16"/>
        <w:szCs w:val="16"/>
      </w:rPr>
      <w:t xml:space="preserve"> Mark Howitt, Cleanergi       </w:t>
    </w:r>
    <w:hyperlink r:id="rId1" w:history="1">
      <w:r w:rsidRPr="00A66D39">
        <w:rPr>
          <w:rStyle w:val="Hyperlink"/>
          <w:i/>
          <w:iCs/>
          <w:sz w:val="16"/>
          <w:szCs w:val="16"/>
        </w:rPr>
        <w:t>www.cleanergi.com</w:t>
      </w:r>
    </w:hyperlink>
    <w:r>
      <w:rPr>
        <w:i/>
        <w:iCs/>
        <w:color w:val="003399"/>
        <w:sz w:val="16"/>
        <w:szCs w:val="16"/>
      </w:rPr>
      <w:t xml:space="preserve">       </w:t>
    </w:r>
    <w:r w:rsidRPr="001E40EB">
      <w:rPr>
        <w:i/>
        <w:iCs/>
        <w:color w:val="003399"/>
        <w:sz w:val="16"/>
        <w:szCs w:val="16"/>
      </w:rPr>
      <w:tab/>
      <w:t xml:space="preserve">Page </w:t>
    </w:r>
    <w:r w:rsidRPr="001E40EB">
      <w:rPr>
        <w:rStyle w:val="PageNumber"/>
        <w:i/>
        <w:iCs/>
        <w:color w:val="003399"/>
        <w:sz w:val="16"/>
        <w:szCs w:val="16"/>
      </w:rPr>
      <w:fldChar w:fldCharType="begin"/>
    </w:r>
    <w:r w:rsidRPr="001E40EB">
      <w:rPr>
        <w:rStyle w:val="PageNumber"/>
        <w:i/>
        <w:iCs/>
        <w:color w:val="003399"/>
        <w:sz w:val="16"/>
        <w:szCs w:val="16"/>
      </w:rPr>
      <w:instrText xml:space="preserve"> PAGE </w:instrText>
    </w:r>
    <w:r w:rsidRPr="001E40EB">
      <w:rPr>
        <w:rStyle w:val="PageNumber"/>
        <w:i/>
        <w:iCs/>
        <w:color w:val="003399"/>
        <w:sz w:val="16"/>
        <w:szCs w:val="16"/>
      </w:rPr>
      <w:fldChar w:fldCharType="separate"/>
    </w:r>
    <w:r>
      <w:rPr>
        <w:rStyle w:val="PageNumber"/>
        <w:i/>
        <w:iCs/>
        <w:color w:val="003399"/>
        <w:sz w:val="16"/>
        <w:szCs w:val="16"/>
      </w:rPr>
      <w:t>1</w:t>
    </w:r>
    <w:r w:rsidRPr="001E40EB">
      <w:rPr>
        <w:rStyle w:val="PageNumber"/>
        <w:i/>
        <w:iCs/>
        <w:color w:val="003399"/>
        <w:sz w:val="16"/>
        <w:szCs w:val="16"/>
      </w:rPr>
      <w:fldChar w:fldCharType="end"/>
    </w:r>
    <w:r w:rsidRPr="001E40EB">
      <w:rPr>
        <w:rStyle w:val="PageNumber"/>
        <w:i/>
        <w:iCs/>
        <w:color w:val="003399"/>
        <w:sz w:val="16"/>
        <w:szCs w:val="16"/>
      </w:rPr>
      <w:t xml:space="preserve"> of </w:t>
    </w:r>
    <w:r w:rsidRPr="001E40EB">
      <w:rPr>
        <w:rStyle w:val="PageNumber"/>
        <w:i/>
        <w:iCs/>
        <w:color w:val="003399"/>
        <w:sz w:val="16"/>
        <w:szCs w:val="16"/>
      </w:rPr>
      <w:fldChar w:fldCharType="begin"/>
    </w:r>
    <w:r w:rsidRPr="001E40EB">
      <w:rPr>
        <w:rStyle w:val="PageNumber"/>
        <w:i/>
        <w:iCs/>
        <w:color w:val="003399"/>
        <w:sz w:val="16"/>
        <w:szCs w:val="16"/>
      </w:rPr>
      <w:instrText xml:space="preserve"> NUMPAGES </w:instrText>
    </w:r>
    <w:r w:rsidRPr="001E40EB">
      <w:rPr>
        <w:rStyle w:val="PageNumber"/>
        <w:i/>
        <w:iCs/>
        <w:color w:val="003399"/>
        <w:sz w:val="16"/>
        <w:szCs w:val="16"/>
      </w:rPr>
      <w:fldChar w:fldCharType="separate"/>
    </w:r>
    <w:r>
      <w:rPr>
        <w:rStyle w:val="PageNumber"/>
        <w:i/>
        <w:iCs/>
        <w:color w:val="003399"/>
        <w:sz w:val="16"/>
        <w:szCs w:val="16"/>
      </w:rPr>
      <w:t>3</w:t>
    </w:r>
    <w:r w:rsidRPr="001E40EB">
      <w:rPr>
        <w:rStyle w:val="PageNumber"/>
        <w:i/>
        <w:iCs/>
        <w:color w:val="003399"/>
        <w:sz w:val="16"/>
        <w:szCs w:val="16"/>
      </w:rPr>
      <w:fldChar w:fldCharType="end"/>
    </w:r>
    <w:r w:rsidRPr="001E40EB">
      <w:rPr>
        <w:rStyle w:val="PageNumber"/>
        <w:i/>
        <w:iCs/>
        <w:color w:val="003399"/>
        <w:sz w:val="16"/>
        <w:szCs w:val="16"/>
      </w:rPr>
      <w:tab/>
    </w:r>
    <w:r w:rsidRPr="001E40EB">
      <w:rPr>
        <w:rStyle w:val="PageNumber"/>
        <w:i/>
        <w:iCs/>
        <w:color w:val="003399"/>
        <w:sz w:val="16"/>
        <w:szCs w:val="16"/>
      </w:rPr>
      <w:fldChar w:fldCharType="begin"/>
    </w:r>
    <w:r w:rsidRPr="001E40EB">
      <w:rPr>
        <w:rStyle w:val="PageNumber"/>
        <w:i/>
        <w:iCs/>
        <w:color w:val="003399"/>
        <w:sz w:val="16"/>
        <w:szCs w:val="16"/>
      </w:rPr>
      <w:instrText xml:space="preserve"> FILENAME   \* MERGEFORMAT </w:instrText>
    </w:r>
    <w:r w:rsidRPr="001E40EB">
      <w:rPr>
        <w:rStyle w:val="PageNumber"/>
        <w:i/>
        <w:iCs/>
        <w:color w:val="003399"/>
        <w:sz w:val="16"/>
        <w:szCs w:val="16"/>
      </w:rPr>
      <w:fldChar w:fldCharType="separate"/>
    </w:r>
    <w:r w:rsidR="00A12034">
      <w:rPr>
        <w:rStyle w:val="PageNumber"/>
        <w:i/>
        <w:iCs/>
        <w:noProof/>
        <w:color w:val="003399"/>
        <w:sz w:val="16"/>
        <w:szCs w:val="16"/>
      </w:rPr>
      <w:t>Heads of Terms of Joint Venture.docx</w:t>
    </w:r>
    <w:r w:rsidRPr="001E40EB">
      <w:rPr>
        <w:rStyle w:val="PageNumber"/>
        <w:i/>
        <w:iCs/>
        <w:color w:val="0033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1D" w14:textId="2AE35B78" w:rsidR="005F5FEB" w:rsidRPr="005F5FEB" w:rsidRDefault="005F5FEB">
    <w:pPr>
      <w:pStyle w:val="Footer"/>
      <w:rPr>
        <w:i/>
        <w:iCs/>
        <w:color w:val="003399"/>
        <w:sz w:val="16"/>
        <w:szCs w:val="16"/>
      </w:rPr>
    </w:pPr>
    <w:r>
      <w:rPr>
        <w:i/>
        <w:iCs/>
        <w:color w:val="003399"/>
        <w:sz w:val="16"/>
        <w:szCs w:val="16"/>
      </w:rPr>
      <w:t>©202</w:t>
    </w:r>
    <w:r w:rsidR="002150A6">
      <w:rPr>
        <w:i/>
        <w:iCs/>
        <w:color w:val="003399"/>
        <w:sz w:val="16"/>
        <w:szCs w:val="16"/>
      </w:rPr>
      <w:t>5</w:t>
    </w:r>
    <w:r>
      <w:rPr>
        <w:i/>
        <w:iCs/>
        <w:color w:val="003399"/>
        <w:sz w:val="16"/>
        <w:szCs w:val="16"/>
      </w:rPr>
      <w:t xml:space="preserve"> Mark Howitt, Cleanergi       </w:t>
    </w:r>
    <w:hyperlink r:id="rId1" w:history="1">
      <w:r w:rsidRPr="00A66D39">
        <w:rPr>
          <w:rStyle w:val="Hyperlink"/>
          <w:i/>
          <w:iCs/>
          <w:sz w:val="16"/>
          <w:szCs w:val="16"/>
        </w:rPr>
        <w:t>www.cleanergi.com</w:t>
      </w:r>
    </w:hyperlink>
    <w:r>
      <w:rPr>
        <w:i/>
        <w:iCs/>
        <w:color w:val="003399"/>
        <w:sz w:val="16"/>
        <w:szCs w:val="16"/>
      </w:rPr>
      <w:t xml:space="preserve">       </w:t>
    </w:r>
    <w:r w:rsidRPr="001E40EB">
      <w:rPr>
        <w:i/>
        <w:iCs/>
        <w:color w:val="003399"/>
        <w:sz w:val="16"/>
        <w:szCs w:val="16"/>
      </w:rPr>
      <w:tab/>
      <w:t xml:space="preserve">Page </w:t>
    </w:r>
    <w:r w:rsidRPr="001E40EB">
      <w:rPr>
        <w:rStyle w:val="PageNumber"/>
        <w:i/>
        <w:iCs/>
        <w:color w:val="003399"/>
        <w:sz w:val="16"/>
        <w:szCs w:val="16"/>
      </w:rPr>
      <w:fldChar w:fldCharType="begin"/>
    </w:r>
    <w:r w:rsidRPr="001E40EB">
      <w:rPr>
        <w:rStyle w:val="PageNumber"/>
        <w:i/>
        <w:iCs/>
        <w:color w:val="003399"/>
        <w:sz w:val="16"/>
        <w:szCs w:val="16"/>
      </w:rPr>
      <w:instrText xml:space="preserve"> PAGE </w:instrText>
    </w:r>
    <w:r w:rsidRPr="001E40EB">
      <w:rPr>
        <w:rStyle w:val="PageNumber"/>
        <w:i/>
        <w:iCs/>
        <w:color w:val="003399"/>
        <w:sz w:val="16"/>
        <w:szCs w:val="16"/>
      </w:rPr>
      <w:fldChar w:fldCharType="separate"/>
    </w:r>
    <w:r>
      <w:rPr>
        <w:rStyle w:val="PageNumber"/>
        <w:i/>
        <w:iCs/>
        <w:color w:val="003399"/>
        <w:sz w:val="16"/>
        <w:szCs w:val="16"/>
      </w:rPr>
      <w:t>1</w:t>
    </w:r>
    <w:r w:rsidRPr="001E40EB">
      <w:rPr>
        <w:rStyle w:val="PageNumber"/>
        <w:i/>
        <w:iCs/>
        <w:color w:val="003399"/>
        <w:sz w:val="16"/>
        <w:szCs w:val="16"/>
      </w:rPr>
      <w:fldChar w:fldCharType="end"/>
    </w:r>
    <w:r w:rsidRPr="001E40EB">
      <w:rPr>
        <w:rStyle w:val="PageNumber"/>
        <w:i/>
        <w:iCs/>
        <w:color w:val="003399"/>
        <w:sz w:val="16"/>
        <w:szCs w:val="16"/>
      </w:rPr>
      <w:t xml:space="preserve"> of </w:t>
    </w:r>
    <w:r w:rsidRPr="001E40EB">
      <w:rPr>
        <w:rStyle w:val="PageNumber"/>
        <w:i/>
        <w:iCs/>
        <w:color w:val="003399"/>
        <w:sz w:val="16"/>
        <w:szCs w:val="16"/>
      </w:rPr>
      <w:fldChar w:fldCharType="begin"/>
    </w:r>
    <w:r w:rsidRPr="001E40EB">
      <w:rPr>
        <w:rStyle w:val="PageNumber"/>
        <w:i/>
        <w:iCs/>
        <w:color w:val="003399"/>
        <w:sz w:val="16"/>
        <w:szCs w:val="16"/>
      </w:rPr>
      <w:instrText xml:space="preserve"> NUMPAGES </w:instrText>
    </w:r>
    <w:r w:rsidRPr="001E40EB">
      <w:rPr>
        <w:rStyle w:val="PageNumber"/>
        <w:i/>
        <w:iCs/>
        <w:color w:val="003399"/>
        <w:sz w:val="16"/>
        <w:szCs w:val="16"/>
      </w:rPr>
      <w:fldChar w:fldCharType="separate"/>
    </w:r>
    <w:r>
      <w:rPr>
        <w:rStyle w:val="PageNumber"/>
        <w:i/>
        <w:iCs/>
        <w:color w:val="003399"/>
        <w:sz w:val="16"/>
        <w:szCs w:val="16"/>
      </w:rPr>
      <w:t>2</w:t>
    </w:r>
    <w:r w:rsidRPr="001E40EB">
      <w:rPr>
        <w:rStyle w:val="PageNumber"/>
        <w:i/>
        <w:iCs/>
        <w:color w:val="003399"/>
        <w:sz w:val="16"/>
        <w:szCs w:val="16"/>
      </w:rPr>
      <w:fldChar w:fldCharType="end"/>
    </w:r>
    <w:r w:rsidRPr="001E40EB">
      <w:rPr>
        <w:rStyle w:val="PageNumber"/>
        <w:i/>
        <w:iCs/>
        <w:color w:val="003399"/>
        <w:sz w:val="16"/>
        <w:szCs w:val="16"/>
      </w:rPr>
      <w:tab/>
    </w:r>
    <w:r w:rsidRPr="001E40EB">
      <w:rPr>
        <w:rStyle w:val="PageNumber"/>
        <w:i/>
        <w:iCs/>
        <w:color w:val="003399"/>
        <w:sz w:val="16"/>
        <w:szCs w:val="16"/>
      </w:rPr>
      <w:fldChar w:fldCharType="begin"/>
    </w:r>
    <w:r w:rsidRPr="001E40EB">
      <w:rPr>
        <w:rStyle w:val="PageNumber"/>
        <w:i/>
        <w:iCs/>
        <w:color w:val="003399"/>
        <w:sz w:val="16"/>
        <w:szCs w:val="16"/>
      </w:rPr>
      <w:instrText xml:space="preserve"> FILENAME   \* MERGEFORMAT </w:instrText>
    </w:r>
    <w:r w:rsidRPr="001E40EB">
      <w:rPr>
        <w:rStyle w:val="PageNumber"/>
        <w:i/>
        <w:iCs/>
        <w:color w:val="003399"/>
        <w:sz w:val="16"/>
        <w:szCs w:val="16"/>
      </w:rPr>
      <w:fldChar w:fldCharType="separate"/>
    </w:r>
    <w:r w:rsidR="00BF71BF">
      <w:rPr>
        <w:rStyle w:val="PageNumber"/>
        <w:i/>
        <w:iCs/>
        <w:noProof/>
        <w:color w:val="003399"/>
        <w:sz w:val="16"/>
        <w:szCs w:val="16"/>
      </w:rPr>
      <w:t>Heads of Terms of Joint Venture.docx</w:t>
    </w:r>
    <w:r w:rsidRPr="001E40EB">
      <w:rPr>
        <w:rStyle w:val="PageNumber"/>
        <w:i/>
        <w:iCs/>
        <w:color w:val="0033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51D3" w14:textId="77777777" w:rsidR="00140B43" w:rsidRDefault="00140B43" w:rsidP="006F619F">
      <w:r>
        <w:separator/>
      </w:r>
    </w:p>
  </w:footnote>
  <w:footnote w:type="continuationSeparator" w:id="0">
    <w:p w14:paraId="0E4DAF92" w14:textId="77777777" w:rsidR="00140B43" w:rsidRDefault="00140B43" w:rsidP="006F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E42F" w14:textId="77777777" w:rsidR="00A12034" w:rsidRPr="005F5FEB" w:rsidRDefault="00A12034" w:rsidP="00A12034">
    <w:pPr>
      <w:tabs>
        <w:tab w:val="center" w:pos="4153"/>
        <w:tab w:val="right" w:pos="8306"/>
      </w:tabs>
      <w:rPr>
        <w:b/>
        <w:bCs/>
        <w:color w:val="003399"/>
      </w:rPr>
    </w:pPr>
    <w:r w:rsidRPr="005F5FEB">
      <w:rPr>
        <w:b/>
        <w:bCs/>
        <w:noProof/>
        <w:color w:val="003399"/>
        <w:lang w:eastAsia="en-GB"/>
      </w:rPr>
      <w:drawing>
        <wp:anchor distT="0" distB="0" distL="114300" distR="114300" simplePos="0" relativeHeight="251666432" behindDoc="0" locked="0" layoutInCell="1" allowOverlap="1" wp14:anchorId="53DDDC94" wp14:editId="0163FD20">
          <wp:simplePos x="0" y="0"/>
          <wp:positionH relativeFrom="margin">
            <wp:posOffset>5111846</wp:posOffset>
          </wp:positionH>
          <wp:positionV relativeFrom="paragraph">
            <wp:posOffset>-141977</wp:posOffset>
          </wp:positionV>
          <wp:extent cx="992953" cy="428625"/>
          <wp:effectExtent l="0" t="0" r="0" b="0"/>
          <wp:wrapNone/>
          <wp:docPr id="2114833632" name="Picture 211483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02463" name="Picture 1376002463"/>
                  <pic:cNvPicPr/>
                </pic:nvPicPr>
                <pic:blipFill>
                  <a:blip r:embed="rId1">
                    <a:extLst>
                      <a:ext uri="{28A0092B-C50C-407E-A947-70E740481C1C}">
                        <a14:useLocalDpi xmlns:a14="http://schemas.microsoft.com/office/drawing/2010/main" val="0"/>
                      </a:ext>
                    </a:extLst>
                  </a:blip>
                  <a:stretch>
                    <a:fillRect/>
                  </a:stretch>
                </pic:blipFill>
                <pic:spPr>
                  <a:xfrm>
                    <a:off x="0" y="0"/>
                    <a:ext cx="992953" cy="428625"/>
                  </a:xfrm>
                  <a:prstGeom prst="rect">
                    <a:avLst/>
                  </a:prstGeom>
                </pic:spPr>
              </pic:pic>
            </a:graphicData>
          </a:graphic>
          <wp14:sizeRelH relativeFrom="margin">
            <wp14:pctWidth>0</wp14:pctWidth>
          </wp14:sizeRelH>
          <wp14:sizeRelV relativeFrom="margin">
            <wp14:pctHeight>0</wp14:pctHeight>
          </wp14:sizeRelV>
        </wp:anchor>
      </w:drawing>
    </w:r>
    <w:r w:rsidRPr="005F5FEB">
      <w:rPr>
        <w:b/>
        <w:bCs/>
        <w:noProof/>
        <w:color w:val="003399"/>
        <w:lang w:eastAsia="en-GB"/>
      </w:rPr>
      <mc:AlternateContent>
        <mc:Choice Requires="wps">
          <w:drawing>
            <wp:anchor distT="0" distB="0" distL="114300" distR="114300" simplePos="0" relativeHeight="251665408" behindDoc="0" locked="0" layoutInCell="1" allowOverlap="1" wp14:anchorId="73F2628E" wp14:editId="34BBC8B1">
              <wp:simplePos x="0" y="0"/>
              <wp:positionH relativeFrom="page">
                <wp:align>center</wp:align>
              </wp:positionH>
              <wp:positionV relativeFrom="paragraph">
                <wp:posOffset>-95250</wp:posOffset>
              </wp:positionV>
              <wp:extent cx="5124450" cy="419100"/>
              <wp:effectExtent l="0" t="0" r="0" b="0"/>
              <wp:wrapNone/>
              <wp:docPr id="2051712634" name="Text Box 2051712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CC6C7" w14:textId="77777777" w:rsidR="00A12034" w:rsidRPr="002323C6" w:rsidRDefault="00A12034" w:rsidP="00A12034">
                          <w:pPr>
                            <w:pStyle w:val="Header"/>
                            <w:jc w:val="center"/>
                            <w:rPr>
                              <w:b/>
                              <w:bCs w:val="0"/>
                              <w:color w:val="003399"/>
                            </w:rPr>
                          </w:pPr>
                          <w:r>
                            <w:rPr>
                              <w:b/>
                              <w:color w:val="003399"/>
                            </w:rPr>
                            <w:t>G</w:t>
                          </w:r>
                          <w:r w:rsidRPr="002323C6">
                            <w:rPr>
                              <w:b/>
                              <w:color w:val="003399"/>
                            </w:rPr>
                            <w:t>rid-scale energy storage</w:t>
                          </w:r>
                          <w:r>
                            <w:rPr>
                              <w:b/>
                              <w:color w:val="003399"/>
                            </w:rPr>
                            <w:t xml:space="preserve"> and integration</w:t>
                          </w:r>
                        </w:p>
                        <w:p w14:paraId="09D27053" w14:textId="77777777" w:rsidR="00A12034" w:rsidRPr="002323C6" w:rsidRDefault="00A12034" w:rsidP="00A12034">
                          <w:pPr>
                            <w:pStyle w:val="Header"/>
                            <w:jc w:val="center"/>
                            <w:rPr>
                              <w:color w:val="003399"/>
                              <w:sz w:val="20"/>
                              <w:szCs w:val="20"/>
                            </w:rPr>
                          </w:pPr>
                          <w:r w:rsidRPr="002323C6">
                            <w:rPr>
                              <w:color w:val="003399"/>
                              <w:sz w:val="20"/>
                              <w:szCs w:val="20"/>
                            </w:rPr>
                            <w:t>enabling renewables to power the world affordably, reliably and resiliently</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2628E" id="_x0000_t202" coordsize="21600,21600" o:spt="202" path="m,l,21600r21600,l21600,xe">
              <v:stroke joinstyle="miter"/>
              <v:path gradientshapeok="t" o:connecttype="rect"/>
            </v:shapetype>
            <v:shape id="Text Box 2051712634" o:spid="_x0000_s1026" type="#_x0000_t202" style="position:absolute;margin-left:0;margin-top:-7.5pt;width:403.5pt;height:33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" filled="f" stroked="f">
              <v:textbox inset=",.3mm">
                <w:txbxContent>
                  <w:p w14:paraId="0D2CC6C7" w14:textId="77777777" w:rsidR="00A12034" w:rsidRPr="002323C6" w:rsidRDefault="00A12034" w:rsidP="00A12034">
                    <w:pPr>
                      <w:pStyle w:val="Header"/>
                      <w:jc w:val="center"/>
                      <w:rPr>
                        <w:b/>
                        <w:bCs w:val="0"/>
                        <w:color w:val="003399"/>
                      </w:rPr>
                    </w:pPr>
                    <w:r>
                      <w:rPr>
                        <w:b/>
                        <w:color w:val="003399"/>
                      </w:rPr>
                      <w:t>G</w:t>
                    </w:r>
                    <w:r w:rsidRPr="002323C6">
                      <w:rPr>
                        <w:b/>
                        <w:color w:val="003399"/>
                      </w:rPr>
                      <w:t>rid-scale energy storage</w:t>
                    </w:r>
                    <w:r>
                      <w:rPr>
                        <w:b/>
                        <w:color w:val="003399"/>
                      </w:rPr>
                      <w:t xml:space="preserve"> and integration</w:t>
                    </w:r>
                  </w:p>
                  <w:p w14:paraId="09D27053" w14:textId="77777777" w:rsidR="00A12034" w:rsidRPr="002323C6" w:rsidRDefault="00A12034" w:rsidP="00A12034">
                    <w:pPr>
                      <w:pStyle w:val="Header"/>
                      <w:jc w:val="center"/>
                      <w:rPr>
                        <w:color w:val="003399"/>
                        <w:sz w:val="20"/>
                        <w:szCs w:val="20"/>
                      </w:rPr>
                    </w:pPr>
                    <w:r w:rsidRPr="002323C6">
                      <w:rPr>
                        <w:color w:val="003399"/>
                        <w:sz w:val="20"/>
                        <w:szCs w:val="20"/>
                      </w:rPr>
                      <w:t>enabling renewables to power the world affordably, reliably and resiliently</w:t>
                    </w:r>
                  </w:p>
                </w:txbxContent>
              </v:textbox>
              <w10:wrap anchorx="page"/>
            </v:shape>
          </w:pict>
        </mc:Fallback>
      </mc:AlternateContent>
    </w:r>
  </w:p>
  <w:p w14:paraId="07BC9084" w14:textId="77777777" w:rsidR="006F619F" w:rsidRDefault="006F619F" w:rsidP="006F619F">
    <w:pPr>
      <w:pStyle w:val="Header"/>
    </w:pPr>
  </w:p>
  <w:p w14:paraId="6800D578" w14:textId="77777777" w:rsidR="006F619F" w:rsidRDefault="006F6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656C" w14:textId="77777777" w:rsidR="00A12034" w:rsidRDefault="00A12034" w:rsidP="00A12034">
    <w:pPr>
      <w:pStyle w:val="Header"/>
      <w:rPr>
        <w:b/>
        <w:bCs w:val="0"/>
        <w:color w:val="003399"/>
      </w:rPr>
    </w:pPr>
    <w:r>
      <w:rPr>
        <w:b/>
        <w:bCs w:val="0"/>
        <w:noProof/>
        <w:color w:val="003399"/>
        <w:lang w:eastAsia="en-GB"/>
      </w:rPr>
      <w:drawing>
        <wp:anchor distT="0" distB="0" distL="114300" distR="114300" simplePos="0" relativeHeight="251669504" behindDoc="0" locked="0" layoutInCell="1" allowOverlap="1" wp14:anchorId="7F5DC47C" wp14:editId="4B47CA99">
          <wp:simplePos x="0" y="0"/>
          <wp:positionH relativeFrom="margin">
            <wp:posOffset>3809365</wp:posOffset>
          </wp:positionH>
          <wp:positionV relativeFrom="paragraph">
            <wp:posOffset>9525</wp:posOffset>
          </wp:positionV>
          <wp:extent cx="1919710" cy="828675"/>
          <wp:effectExtent l="0" t="0" r="4445" b="0"/>
          <wp:wrapNone/>
          <wp:docPr id="2029474629" name="Picture 202947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02463" name="Picture 1376002463"/>
                  <pic:cNvPicPr/>
                </pic:nvPicPr>
                <pic:blipFill>
                  <a:blip r:embed="rId1">
                    <a:extLst>
                      <a:ext uri="{28A0092B-C50C-407E-A947-70E740481C1C}">
                        <a14:useLocalDpi xmlns:a14="http://schemas.microsoft.com/office/drawing/2010/main" val="0"/>
                      </a:ext>
                    </a:extLst>
                  </a:blip>
                  <a:stretch>
                    <a:fillRect/>
                  </a:stretch>
                </pic:blipFill>
                <pic:spPr>
                  <a:xfrm>
                    <a:off x="0" y="0"/>
                    <a:ext cx="1919710" cy="828675"/>
                  </a:xfrm>
                  <a:prstGeom prst="rect">
                    <a:avLst/>
                  </a:prstGeom>
                </pic:spPr>
              </pic:pic>
            </a:graphicData>
          </a:graphic>
          <wp14:sizeRelH relativeFrom="margin">
            <wp14:pctWidth>0</wp14:pctWidth>
          </wp14:sizeRelH>
          <wp14:sizeRelV relativeFrom="margin">
            <wp14:pctHeight>0</wp14:pctHeight>
          </wp14:sizeRelV>
        </wp:anchor>
      </w:drawing>
    </w:r>
    <w:r>
      <w:rPr>
        <w:b/>
        <w:bCs w:val="0"/>
        <w:noProof/>
        <w:color w:val="003399"/>
        <w:lang w:eastAsia="en-GB"/>
      </w:rPr>
      <mc:AlternateContent>
        <mc:Choice Requires="wps">
          <w:drawing>
            <wp:anchor distT="0" distB="0" distL="114300" distR="114300" simplePos="0" relativeHeight="251668480" behindDoc="0" locked="0" layoutInCell="1" allowOverlap="1" wp14:anchorId="1C342BAC" wp14:editId="187C2207">
              <wp:simplePos x="0" y="0"/>
              <wp:positionH relativeFrom="margin">
                <wp:align>left</wp:align>
              </wp:positionH>
              <wp:positionV relativeFrom="paragraph">
                <wp:posOffset>76200</wp:posOffset>
              </wp:positionV>
              <wp:extent cx="3752850" cy="685800"/>
              <wp:effectExtent l="0" t="0" r="0" b="0"/>
              <wp:wrapNone/>
              <wp:docPr id="1170786028" name="Text Box 1170786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9465A" w14:textId="77777777" w:rsidR="00A12034" w:rsidRPr="00DB090C" w:rsidRDefault="00A12034" w:rsidP="00A12034">
                          <w:pPr>
                            <w:pStyle w:val="Header"/>
                            <w:jc w:val="center"/>
                            <w:rPr>
                              <w:b/>
                              <w:bCs w:val="0"/>
                              <w:color w:val="003399"/>
                              <w:sz w:val="28"/>
                              <w:szCs w:val="28"/>
                            </w:rPr>
                          </w:pPr>
                          <w:r w:rsidRPr="00DB090C">
                            <w:rPr>
                              <w:b/>
                              <w:color w:val="003399"/>
                              <w:sz w:val="28"/>
                              <w:szCs w:val="28"/>
                            </w:rPr>
                            <w:t>Grid-scale e</w:t>
                          </w:r>
                          <w:r>
                            <w:rPr>
                              <w:b/>
                              <w:color w:val="003399"/>
                              <w:sz w:val="28"/>
                              <w:szCs w:val="28"/>
                            </w:rPr>
                            <w:t>nerg</w:t>
                          </w:r>
                          <w:r w:rsidRPr="00DB090C">
                            <w:rPr>
                              <w:b/>
                              <w:color w:val="003399"/>
                              <w:sz w:val="28"/>
                              <w:szCs w:val="28"/>
                            </w:rPr>
                            <w:t>y storage</w:t>
                          </w:r>
                          <w:r w:rsidRPr="002323C6">
                            <w:t xml:space="preserve"> </w:t>
                          </w:r>
                          <w:r w:rsidRPr="002323C6">
                            <w:rPr>
                              <w:b/>
                              <w:color w:val="003399"/>
                              <w:sz w:val="28"/>
                              <w:szCs w:val="28"/>
                            </w:rPr>
                            <w:t>and integration</w:t>
                          </w:r>
                        </w:p>
                        <w:p w14:paraId="4FECDFF5" w14:textId="77777777" w:rsidR="00A12034" w:rsidRPr="00DB090C" w:rsidRDefault="00A12034" w:rsidP="00A12034">
                          <w:pPr>
                            <w:pStyle w:val="Header"/>
                            <w:jc w:val="center"/>
                            <w:rPr>
                              <w:color w:val="003399"/>
                              <w:sz w:val="28"/>
                              <w:szCs w:val="28"/>
                            </w:rPr>
                          </w:pPr>
                          <w:r>
                            <w:rPr>
                              <w:color w:val="003399"/>
                              <w:sz w:val="28"/>
                              <w:szCs w:val="28"/>
                            </w:rPr>
                            <w:t>enabling renewables to power the world</w:t>
                          </w:r>
                        </w:p>
                        <w:p w14:paraId="4D589E1C" w14:textId="77777777" w:rsidR="00A12034" w:rsidRPr="006C5332" w:rsidRDefault="00A12034" w:rsidP="00A12034">
                          <w:pPr>
                            <w:pStyle w:val="Header"/>
                            <w:jc w:val="center"/>
                            <w:rPr>
                              <w:color w:val="003399"/>
                              <w:sz w:val="28"/>
                              <w:szCs w:val="28"/>
                            </w:rPr>
                          </w:pPr>
                          <w:r w:rsidRPr="006C5332">
                            <w:rPr>
                              <w:color w:val="003399"/>
                              <w:sz w:val="28"/>
                              <w:szCs w:val="28"/>
                            </w:rPr>
                            <w:t>affordably, reliably and resiliently</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42BAC" id="_x0000_t202" coordsize="21600,21600" o:spt="202" path="m,l,21600r21600,l21600,xe">
              <v:stroke joinstyle="miter"/>
              <v:path gradientshapeok="t" o:connecttype="rect"/>
            </v:shapetype>
            <v:shape id="Text Box 1170786028" o:spid="_x0000_s1027" type="#_x0000_t202" style="position:absolute;margin-left:0;margin-top:6pt;width:295.5pt;height:54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" filled="f" stroked="f">
              <v:textbox inset=",.3mm">
                <w:txbxContent>
                  <w:p w14:paraId="6459465A" w14:textId="77777777" w:rsidR="00A12034" w:rsidRPr="00DB090C" w:rsidRDefault="00A12034" w:rsidP="00A12034">
                    <w:pPr>
                      <w:pStyle w:val="Header"/>
                      <w:jc w:val="center"/>
                      <w:rPr>
                        <w:b/>
                        <w:bCs w:val="0"/>
                        <w:color w:val="003399"/>
                        <w:sz w:val="28"/>
                        <w:szCs w:val="28"/>
                      </w:rPr>
                    </w:pPr>
                    <w:r w:rsidRPr="00DB090C">
                      <w:rPr>
                        <w:b/>
                        <w:color w:val="003399"/>
                        <w:sz w:val="28"/>
                        <w:szCs w:val="28"/>
                      </w:rPr>
                      <w:t>Grid-scale e</w:t>
                    </w:r>
                    <w:r>
                      <w:rPr>
                        <w:b/>
                        <w:color w:val="003399"/>
                        <w:sz w:val="28"/>
                        <w:szCs w:val="28"/>
                      </w:rPr>
                      <w:t>nerg</w:t>
                    </w:r>
                    <w:r w:rsidRPr="00DB090C">
                      <w:rPr>
                        <w:b/>
                        <w:color w:val="003399"/>
                        <w:sz w:val="28"/>
                        <w:szCs w:val="28"/>
                      </w:rPr>
                      <w:t>y storage</w:t>
                    </w:r>
                    <w:r w:rsidRPr="002323C6">
                      <w:t xml:space="preserve"> </w:t>
                    </w:r>
                    <w:r w:rsidRPr="002323C6">
                      <w:rPr>
                        <w:b/>
                        <w:color w:val="003399"/>
                        <w:sz w:val="28"/>
                        <w:szCs w:val="28"/>
                      </w:rPr>
                      <w:t>and integration</w:t>
                    </w:r>
                  </w:p>
                  <w:p w14:paraId="4FECDFF5" w14:textId="77777777" w:rsidR="00A12034" w:rsidRPr="00DB090C" w:rsidRDefault="00A12034" w:rsidP="00A12034">
                    <w:pPr>
                      <w:pStyle w:val="Header"/>
                      <w:jc w:val="center"/>
                      <w:rPr>
                        <w:color w:val="003399"/>
                        <w:sz w:val="28"/>
                        <w:szCs w:val="28"/>
                      </w:rPr>
                    </w:pPr>
                    <w:r>
                      <w:rPr>
                        <w:color w:val="003399"/>
                        <w:sz w:val="28"/>
                        <w:szCs w:val="28"/>
                      </w:rPr>
                      <w:t>enabling renewables to power the world</w:t>
                    </w:r>
                  </w:p>
                  <w:p w14:paraId="4D589E1C" w14:textId="77777777" w:rsidR="00A12034" w:rsidRPr="006C5332" w:rsidRDefault="00A12034" w:rsidP="00A12034">
                    <w:pPr>
                      <w:pStyle w:val="Header"/>
                      <w:jc w:val="center"/>
                      <w:rPr>
                        <w:color w:val="003399"/>
                        <w:sz w:val="28"/>
                        <w:szCs w:val="28"/>
                      </w:rPr>
                    </w:pPr>
                    <w:r w:rsidRPr="006C5332">
                      <w:rPr>
                        <w:color w:val="003399"/>
                        <w:sz w:val="28"/>
                        <w:szCs w:val="28"/>
                      </w:rPr>
                      <w:t>affordably, reliably and resiliently</w:t>
                    </w:r>
                  </w:p>
                </w:txbxContent>
              </v:textbox>
              <w10:wrap anchorx="margin"/>
            </v:shape>
          </w:pict>
        </mc:Fallback>
      </mc:AlternateContent>
    </w:r>
  </w:p>
  <w:p w14:paraId="47C477F3" w14:textId="36C5FBCA" w:rsidR="005F5FEB" w:rsidRPr="00A12034" w:rsidRDefault="005F5FEB" w:rsidP="00A12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82BDC"/>
    <w:multiLevelType w:val="multilevel"/>
    <w:tmpl w:val="14A8E9D2"/>
    <w:lvl w:ilvl="0">
      <w:start w:val="1"/>
      <w:numFmt w:val="decimal"/>
      <w:lvlText w:val="%1."/>
      <w:lvlJc w:val="left"/>
      <w:pPr>
        <w:ind w:left="720" w:hanging="360"/>
      </w:pPr>
      <w:rPr>
        <w:rFonts w:hint="default"/>
      </w:rPr>
    </w:lvl>
    <w:lvl w:ilvl="1">
      <w:start w:val="1"/>
      <w:numFmt w:val="bullet"/>
      <w:lvlText w:val=""/>
      <w:lvlJc w:val="left"/>
      <w:pPr>
        <w:ind w:left="1077" w:hanging="357"/>
      </w:pPr>
      <w:rPr>
        <w:rFonts w:ascii="Symbol" w:hAnsi="Symbol" w:hint="default"/>
        <w:color w:val="auto"/>
      </w:rPr>
    </w:lvl>
    <w:lvl w:ilvl="2">
      <w:start w:val="1"/>
      <w:numFmt w:val="bullet"/>
      <w:lvlText w:val="◊"/>
      <w:lvlJc w:val="left"/>
      <w:pPr>
        <w:ind w:left="1440" w:hanging="363"/>
      </w:pPr>
      <w:rPr>
        <w:rFonts w:ascii="Calibri" w:hAnsi="Calibri" w:hint="default"/>
        <w:color w:val="auto"/>
      </w:rPr>
    </w:lvl>
    <w:lvl w:ilvl="3">
      <w:start w:val="1"/>
      <w:numFmt w:val="bullet"/>
      <w:lvlText w:val=""/>
      <w:lvlJc w:val="left"/>
      <w:pPr>
        <w:tabs>
          <w:tab w:val="num" w:pos="13608"/>
        </w:tabs>
        <w:ind w:left="1797" w:hanging="357"/>
      </w:pPr>
      <w:rPr>
        <w:rFonts w:ascii="Wingdings 2" w:hAnsi="Wingdings 2" w:hint="default"/>
        <w:color w:val="auto"/>
      </w:rPr>
    </w:lvl>
    <w:lvl w:ilvl="4">
      <w:start w:val="1"/>
      <w:numFmt w:val="bullet"/>
      <w:lvlText w:val="□"/>
      <w:lvlJc w:val="left"/>
      <w:pPr>
        <w:ind w:left="2155" w:hanging="358"/>
      </w:pPr>
      <w:rPr>
        <w:rFonts w:ascii="Calibri" w:hAnsi="Calibri" w:hint="default"/>
        <w:color w:val="auto"/>
      </w:rPr>
    </w:lvl>
    <w:lvl w:ilvl="5">
      <w:start w:val="1"/>
      <w:numFmt w:val="bullet"/>
      <w:lvlText w:val=""/>
      <w:lvlJc w:val="left"/>
      <w:pPr>
        <w:tabs>
          <w:tab w:val="num" w:pos="27216"/>
        </w:tabs>
        <w:ind w:left="2517" w:hanging="362"/>
      </w:pPr>
      <w:rPr>
        <w:rFonts w:ascii="Symbol" w:hAnsi="Symbol" w:hint="default"/>
        <w:color w:val="auto"/>
      </w:rPr>
    </w:lvl>
    <w:lvl w:ilvl="6">
      <w:start w:val="1"/>
      <w:numFmt w:val="bullet"/>
      <w:lvlText w:val="○"/>
      <w:lvlJc w:val="left"/>
      <w:pPr>
        <w:ind w:left="2880" w:hanging="363"/>
      </w:pPr>
      <w:rPr>
        <w:rFonts w:ascii="Calibri" w:hAnsi="Calibri" w:hint="default"/>
        <w:color w:val="auto"/>
      </w:rPr>
    </w:lvl>
    <w:lvl w:ilvl="7">
      <w:start w:val="1"/>
      <w:numFmt w:val="bullet"/>
      <w:lvlText w:val=""/>
      <w:lvlJc w:val="left"/>
      <w:pPr>
        <w:ind w:left="3238" w:hanging="358"/>
      </w:pPr>
      <w:rPr>
        <w:rFonts w:ascii="Wingdings" w:hAnsi="Wingdings" w:hint="default"/>
        <w:color w:val="auto"/>
      </w:rPr>
    </w:lvl>
    <w:lvl w:ilvl="8">
      <w:start w:val="1"/>
      <w:numFmt w:val="bullet"/>
      <w:lvlText w:val="▫"/>
      <w:lvlJc w:val="left"/>
      <w:pPr>
        <w:ind w:left="3595" w:hanging="357"/>
      </w:pPr>
      <w:rPr>
        <w:rFonts w:ascii="Calibri" w:hAnsi="Calibri" w:hint="default"/>
        <w:color w:val="auto"/>
      </w:rPr>
    </w:lvl>
  </w:abstractNum>
  <w:abstractNum w:abstractNumId="1" w15:restartNumberingAfterBreak="0">
    <w:nsid w:val="3BC538E6"/>
    <w:multiLevelType w:val="multilevel"/>
    <w:tmpl w:val="14A8E9D2"/>
    <w:lvl w:ilvl="0">
      <w:start w:val="1"/>
      <w:numFmt w:val="decimal"/>
      <w:lvlText w:val="%1."/>
      <w:lvlJc w:val="left"/>
      <w:pPr>
        <w:ind w:left="720" w:hanging="360"/>
      </w:pPr>
      <w:rPr>
        <w:rFonts w:hint="default"/>
      </w:rPr>
    </w:lvl>
    <w:lvl w:ilvl="1">
      <w:start w:val="1"/>
      <w:numFmt w:val="bullet"/>
      <w:lvlText w:val=""/>
      <w:lvlJc w:val="left"/>
      <w:pPr>
        <w:ind w:left="1077" w:hanging="357"/>
      </w:pPr>
      <w:rPr>
        <w:rFonts w:ascii="Symbol" w:hAnsi="Symbol" w:hint="default"/>
        <w:color w:val="auto"/>
      </w:rPr>
    </w:lvl>
    <w:lvl w:ilvl="2">
      <w:start w:val="1"/>
      <w:numFmt w:val="bullet"/>
      <w:lvlText w:val="◊"/>
      <w:lvlJc w:val="left"/>
      <w:pPr>
        <w:ind w:left="1440" w:hanging="363"/>
      </w:pPr>
      <w:rPr>
        <w:rFonts w:ascii="Calibri" w:hAnsi="Calibri" w:hint="default"/>
        <w:color w:val="auto"/>
      </w:rPr>
    </w:lvl>
    <w:lvl w:ilvl="3">
      <w:start w:val="1"/>
      <w:numFmt w:val="bullet"/>
      <w:lvlText w:val=""/>
      <w:lvlJc w:val="left"/>
      <w:pPr>
        <w:tabs>
          <w:tab w:val="num" w:pos="13608"/>
        </w:tabs>
        <w:ind w:left="1797" w:hanging="357"/>
      </w:pPr>
      <w:rPr>
        <w:rFonts w:ascii="Wingdings 2" w:hAnsi="Wingdings 2" w:hint="default"/>
        <w:color w:val="auto"/>
      </w:rPr>
    </w:lvl>
    <w:lvl w:ilvl="4">
      <w:start w:val="1"/>
      <w:numFmt w:val="bullet"/>
      <w:lvlText w:val="□"/>
      <w:lvlJc w:val="left"/>
      <w:pPr>
        <w:ind w:left="2155" w:hanging="358"/>
      </w:pPr>
      <w:rPr>
        <w:rFonts w:ascii="Calibri" w:hAnsi="Calibri" w:hint="default"/>
        <w:color w:val="auto"/>
      </w:rPr>
    </w:lvl>
    <w:lvl w:ilvl="5">
      <w:start w:val="1"/>
      <w:numFmt w:val="bullet"/>
      <w:lvlText w:val=""/>
      <w:lvlJc w:val="left"/>
      <w:pPr>
        <w:tabs>
          <w:tab w:val="num" w:pos="27216"/>
        </w:tabs>
        <w:ind w:left="2517" w:hanging="362"/>
      </w:pPr>
      <w:rPr>
        <w:rFonts w:ascii="Symbol" w:hAnsi="Symbol" w:hint="default"/>
        <w:color w:val="auto"/>
      </w:rPr>
    </w:lvl>
    <w:lvl w:ilvl="6">
      <w:start w:val="1"/>
      <w:numFmt w:val="bullet"/>
      <w:lvlText w:val="○"/>
      <w:lvlJc w:val="left"/>
      <w:pPr>
        <w:ind w:left="2880" w:hanging="363"/>
      </w:pPr>
      <w:rPr>
        <w:rFonts w:ascii="Calibri" w:hAnsi="Calibri" w:hint="default"/>
        <w:color w:val="auto"/>
      </w:rPr>
    </w:lvl>
    <w:lvl w:ilvl="7">
      <w:start w:val="1"/>
      <w:numFmt w:val="bullet"/>
      <w:lvlText w:val=""/>
      <w:lvlJc w:val="left"/>
      <w:pPr>
        <w:ind w:left="3238" w:hanging="358"/>
      </w:pPr>
      <w:rPr>
        <w:rFonts w:ascii="Wingdings" w:hAnsi="Wingdings" w:hint="default"/>
        <w:color w:val="auto"/>
      </w:rPr>
    </w:lvl>
    <w:lvl w:ilvl="8">
      <w:start w:val="1"/>
      <w:numFmt w:val="bullet"/>
      <w:lvlText w:val="▫"/>
      <w:lvlJc w:val="left"/>
      <w:pPr>
        <w:ind w:left="3595" w:hanging="357"/>
      </w:pPr>
      <w:rPr>
        <w:rFonts w:ascii="Calibri" w:hAnsi="Calibri" w:hint="default"/>
        <w:color w:val="auto"/>
      </w:rPr>
    </w:lvl>
  </w:abstractNum>
  <w:abstractNum w:abstractNumId="2" w15:restartNumberingAfterBreak="0">
    <w:nsid w:val="42091997"/>
    <w:multiLevelType w:val="multilevel"/>
    <w:tmpl w:val="14A8E9D2"/>
    <w:lvl w:ilvl="0">
      <w:start w:val="1"/>
      <w:numFmt w:val="decimal"/>
      <w:lvlText w:val="%1."/>
      <w:lvlJc w:val="left"/>
      <w:pPr>
        <w:ind w:left="720" w:hanging="360"/>
      </w:pPr>
      <w:rPr>
        <w:rFonts w:hint="default"/>
      </w:rPr>
    </w:lvl>
    <w:lvl w:ilvl="1">
      <w:start w:val="1"/>
      <w:numFmt w:val="bullet"/>
      <w:lvlText w:val=""/>
      <w:lvlJc w:val="left"/>
      <w:pPr>
        <w:ind w:left="1077" w:hanging="357"/>
      </w:pPr>
      <w:rPr>
        <w:rFonts w:ascii="Symbol" w:hAnsi="Symbol" w:hint="default"/>
        <w:color w:val="auto"/>
      </w:rPr>
    </w:lvl>
    <w:lvl w:ilvl="2">
      <w:start w:val="1"/>
      <w:numFmt w:val="bullet"/>
      <w:lvlText w:val="◊"/>
      <w:lvlJc w:val="left"/>
      <w:pPr>
        <w:ind w:left="1440" w:hanging="363"/>
      </w:pPr>
      <w:rPr>
        <w:rFonts w:ascii="Calibri" w:hAnsi="Calibri" w:hint="default"/>
        <w:color w:val="auto"/>
      </w:rPr>
    </w:lvl>
    <w:lvl w:ilvl="3">
      <w:start w:val="1"/>
      <w:numFmt w:val="bullet"/>
      <w:lvlText w:val=""/>
      <w:lvlJc w:val="left"/>
      <w:pPr>
        <w:tabs>
          <w:tab w:val="num" w:pos="13608"/>
        </w:tabs>
        <w:ind w:left="1797" w:hanging="357"/>
      </w:pPr>
      <w:rPr>
        <w:rFonts w:ascii="Wingdings 2" w:hAnsi="Wingdings 2" w:hint="default"/>
        <w:color w:val="auto"/>
      </w:rPr>
    </w:lvl>
    <w:lvl w:ilvl="4">
      <w:start w:val="1"/>
      <w:numFmt w:val="bullet"/>
      <w:lvlText w:val="□"/>
      <w:lvlJc w:val="left"/>
      <w:pPr>
        <w:ind w:left="2155" w:hanging="358"/>
      </w:pPr>
      <w:rPr>
        <w:rFonts w:ascii="Calibri" w:hAnsi="Calibri" w:hint="default"/>
        <w:color w:val="auto"/>
      </w:rPr>
    </w:lvl>
    <w:lvl w:ilvl="5">
      <w:start w:val="1"/>
      <w:numFmt w:val="bullet"/>
      <w:lvlText w:val=""/>
      <w:lvlJc w:val="left"/>
      <w:pPr>
        <w:tabs>
          <w:tab w:val="num" w:pos="27216"/>
        </w:tabs>
        <w:ind w:left="2517" w:hanging="362"/>
      </w:pPr>
      <w:rPr>
        <w:rFonts w:ascii="Symbol" w:hAnsi="Symbol" w:hint="default"/>
        <w:color w:val="auto"/>
      </w:rPr>
    </w:lvl>
    <w:lvl w:ilvl="6">
      <w:start w:val="1"/>
      <w:numFmt w:val="bullet"/>
      <w:lvlText w:val="○"/>
      <w:lvlJc w:val="left"/>
      <w:pPr>
        <w:ind w:left="2880" w:hanging="363"/>
      </w:pPr>
      <w:rPr>
        <w:rFonts w:ascii="Calibri" w:hAnsi="Calibri" w:hint="default"/>
        <w:color w:val="auto"/>
      </w:rPr>
    </w:lvl>
    <w:lvl w:ilvl="7">
      <w:start w:val="1"/>
      <w:numFmt w:val="bullet"/>
      <w:lvlText w:val=""/>
      <w:lvlJc w:val="left"/>
      <w:pPr>
        <w:ind w:left="3238" w:hanging="358"/>
      </w:pPr>
      <w:rPr>
        <w:rFonts w:ascii="Wingdings" w:hAnsi="Wingdings" w:hint="default"/>
        <w:color w:val="auto"/>
      </w:rPr>
    </w:lvl>
    <w:lvl w:ilvl="8">
      <w:start w:val="1"/>
      <w:numFmt w:val="bullet"/>
      <w:lvlText w:val="▫"/>
      <w:lvlJc w:val="left"/>
      <w:pPr>
        <w:ind w:left="3595" w:hanging="357"/>
      </w:pPr>
      <w:rPr>
        <w:rFonts w:ascii="Calibri" w:hAnsi="Calibri" w:hint="default"/>
        <w:color w:val="auto"/>
      </w:rPr>
    </w:lvl>
  </w:abstractNum>
  <w:num w:numId="1" w16cid:durableId="586378305">
    <w:abstractNumId w:val="2"/>
  </w:num>
  <w:num w:numId="2" w16cid:durableId="970481357">
    <w:abstractNumId w:val="0"/>
  </w:num>
  <w:num w:numId="3" w16cid:durableId="287397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4A"/>
    <w:rsid w:val="00030A48"/>
    <w:rsid w:val="00047325"/>
    <w:rsid w:val="000A2811"/>
    <w:rsid w:val="000E02B6"/>
    <w:rsid w:val="00105380"/>
    <w:rsid w:val="00140B43"/>
    <w:rsid w:val="00146F2B"/>
    <w:rsid w:val="001A7CE9"/>
    <w:rsid w:val="002150A6"/>
    <w:rsid w:val="002F4E2B"/>
    <w:rsid w:val="003A0299"/>
    <w:rsid w:val="004D3BAD"/>
    <w:rsid w:val="005B6140"/>
    <w:rsid w:val="005E7CBE"/>
    <w:rsid w:val="005F5FEB"/>
    <w:rsid w:val="00600318"/>
    <w:rsid w:val="00632586"/>
    <w:rsid w:val="006A584F"/>
    <w:rsid w:val="006C5D4D"/>
    <w:rsid w:val="006E1723"/>
    <w:rsid w:val="006F619F"/>
    <w:rsid w:val="00775658"/>
    <w:rsid w:val="007A14EF"/>
    <w:rsid w:val="008B049D"/>
    <w:rsid w:val="008F66E1"/>
    <w:rsid w:val="00936613"/>
    <w:rsid w:val="0094374A"/>
    <w:rsid w:val="009542C7"/>
    <w:rsid w:val="00A12034"/>
    <w:rsid w:val="00AE0C3C"/>
    <w:rsid w:val="00B05322"/>
    <w:rsid w:val="00B41F39"/>
    <w:rsid w:val="00BF4069"/>
    <w:rsid w:val="00BF71BF"/>
    <w:rsid w:val="00C21499"/>
    <w:rsid w:val="00C462A5"/>
    <w:rsid w:val="00CB7760"/>
    <w:rsid w:val="00CC6DAF"/>
    <w:rsid w:val="00D07164"/>
    <w:rsid w:val="00D83350"/>
    <w:rsid w:val="00D921B7"/>
    <w:rsid w:val="00E54FE8"/>
    <w:rsid w:val="00E655D9"/>
    <w:rsid w:val="00F2363E"/>
    <w:rsid w:val="00F60A8F"/>
    <w:rsid w:val="00FA1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74149"/>
  <w15:chartTrackingRefBased/>
  <w15:docId w15:val="{63230BF4-30F7-4B98-B60F-E68D0066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E2"/>
    <w:pPr>
      <w:spacing w:after="0" w:line="240" w:lineRule="auto"/>
    </w:pPr>
    <w:rPr>
      <w:rFonts w:eastAsia="Times New Roman"/>
      <w:bCs w:val="0"/>
      <w:kern w:val="0"/>
      <w14:ligatures w14:val="none"/>
    </w:rPr>
  </w:style>
  <w:style w:type="paragraph" w:styleId="Heading1">
    <w:name w:val="heading 1"/>
    <w:basedOn w:val="Normal"/>
    <w:next w:val="Normal"/>
    <w:link w:val="Heading1Char"/>
    <w:uiPriority w:val="9"/>
    <w:qFormat/>
    <w:rsid w:val="006F619F"/>
    <w:pPr>
      <w:keepNext/>
      <w:spacing w:before="240" w:after="60"/>
      <w:outlineLvl w:val="0"/>
    </w:pPr>
    <w:rPr>
      <w:rFonts w:cs="Times New Roman"/>
      <w:b/>
      <w:bCs/>
      <w:kern w:val="32"/>
      <w:sz w:val="36"/>
      <w:szCs w:val="32"/>
    </w:rPr>
  </w:style>
  <w:style w:type="paragraph" w:styleId="Heading2">
    <w:name w:val="heading 2"/>
    <w:basedOn w:val="Normal"/>
    <w:next w:val="Normal"/>
    <w:link w:val="Heading2Char"/>
    <w:uiPriority w:val="9"/>
    <w:semiHidden/>
    <w:unhideWhenUsed/>
    <w:qFormat/>
    <w:rsid w:val="006F61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19F"/>
    <w:pPr>
      <w:tabs>
        <w:tab w:val="center" w:pos="4513"/>
        <w:tab w:val="right" w:pos="9026"/>
      </w:tabs>
    </w:pPr>
    <w:rPr>
      <w:rFonts w:eastAsiaTheme="minorHAnsi"/>
      <w:bCs/>
      <w:kern w:val="2"/>
      <w14:ligatures w14:val="standardContextual"/>
    </w:rPr>
  </w:style>
  <w:style w:type="character" w:customStyle="1" w:styleId="HeaderChar">
    <w:name w:val="Header Char"/>
    <w:basedOn w:val="DefaultParagraphFont"/>
    <w:link w:val="Header"/>
    <w:uiPriority w:val="99"/>
    <w:rsid w:val="006F619F"/>
  </w:style>
  <w:style w:type="paragraph" w:styleId="Footer">
    <w:name w:val="footer"/>
    <w:basedOn w:val="Normal"/>
    <w:link w:val="FooterChar"/>
    <w:unhideWhenUsed/>
    <w:rsid w:val="006F619F"/>
    <w:pPr>
      <w:tabs>
        <w:tab w:val="center" w:pos="4513"/>
        <w:tab w:val="right" w:pos="9026"/>
      </w:tabs>
    </w:pPr>
    <w:rPr>
      <w:rFonts w:eastAsiaTheme="minorHAnsi"/>
      <w:bCs/>
      <w:kern w:val="2"/>
      <w14:ligatures w14:val="standardContextual"/>
    </w:rPr>
  </w:style>
  <w:style w:type="character" w:customStyle="1" w:styleId="FooterChar">
    <w:name w:val="Footer Char"/>
    <w:basedOn w:val="DefaultParagraphFont"/>
    <w:link w:val="Footer"/>
    <w:rsid w:val="006F619F"/>
  </w:style>
  <w:style w:type="character" w:customStyle="1" w:styleId="Heading1Char">
    <w:name w:val="Heading 1 Char"/>
    <w:basedOn w:val="DefaultParagraphFont"/>
    <w:link w:val="Heading1"/>
    <w:uiPriority w:val="9"/>
    <w:rsid w:val="006F619F"/>
    <w:rPr>
      <w:rFonts w:eastAsia="Times New Roman" w:cs="Times New Roman"/>
      <w:b/>
      <w:kern w:val="32"/>
      <w:sz w:val="36"/>
      <w:szCs w:val="32"/>
      <w14:ligatures w14:val="none"/>
    </w:rPr>
  </w:style>
  <w:style w:type="paragraph" w:customStyle="1" w:styleId="Heading2italic">
    <w:name w:val="Heading 2 italic"/>
    <w:basedOn w:val="Heading2"/>
    <w:link w:val="Heading2italicChar"/>
    <w:qFormat/>
    <w:rsid w:val="006F619F"/>
    <w:pPr>
      <w:keepLines w:val="0"/>
      <w:spacing w:before="240" w:after="60"/>
    </w:pPr>
    <w:rPr>
      <w:rFonts w:ascii="Arial" w:eastAsia="Times New Roman" w:hAnsi="Arial" w:cs="Times New Roman"/>
      <w:b/>
      <w:i/>
      <w:color w:val="auto"/>
      <w:sz w:val="28"/>
      <w:szCs w:val="20"/>
    </w:rPr>
  </w:style>
  <w:style w:type="character" w:customStyle="1" w:styleId="Heading2italicChar">
    <w:name w:val="Heading 2 italic Char"/>
    <w:link w:val="Heading2italic"/>
    <w:rsid w:val="006F619F"/>
    <w:rPr>
      <w:rFonts w:eastAsia="Times New Roman" w:cs="Times New Roman"/>
      <w:b/>
      <w:bCs w:val="0"/>
      <w:i/>
      <w:kern w:val="0"/>
      <w:sz w:val="28"/>
      <w:szCs w:val="20"/>
      <w14:ligatures w14:val="none"/>
    </w:rPr>
  </w:style>
  <w:style w:type="character" w:customStyle="1" w:styleId="Heading2Char">
    <w:name w:val="Heading 2 Char"/>
    <w:basedOn w:val="DefaultParagraphFont"/>
    <w:link w:val="Heading2"/>
    <w:uiPriority w:val="9"/>
    <w:semiHidden/>
    <w:rsid w:val="006F619F"/>
    <w:rPr>
      <w:rFonts w:asciiTheme="majorHAnsi" w:eastAsiaTheme="majorEastAsia" w:hAnsiTheme="majorHAnsi" w:cstheme="majorBidi"/>
      <w:bCs w:val="0"/>
      <w:color w:val="2F5496" w:themeColor="accent1" w:themeShade="BF"/>
      <w:kern w:val="0"/>
      <w:sz w:val="26"/>
      <w:szCs w:val="26"/>
      <w14:ligatures w14:val="none"/>
    </w:rPr>
  </w:style>
  <w:style w:type="character" w:styleId="PageNumber">
    <w:name w:val="page number"/>
    <w:basedOn w:val="DefaultParagraphFont"/>
    <w:rsid w:val="006F619F"/>
  </w:style>
  <w:style w:type="character" w:styleId="Hyperlink">
    <w:name w:val="Hyperlink"/>
    <w:uiPriority w:val="99"/>
    <w:unhideWhenUsed/>
    <w:rsid w:val="006F619F"/>
    <w:rPr>
      <w:color w:val="0563C1"/>
      <w:u w:val="single"/>
    </w:rPr>
  </w:style>
  <w:style w:type="paragraph" w:styleId="ListParagraph">
    <w:name w:val="List Paragraph"/>
    <w:basedOn w:val="Normal"/>
    <w:uiPriority w:val="34"/>
    <w:qFormat/>
    <w:rsid w:val="00943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leanergi.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eanerg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ackardBell\Documents\Custom%20Office%20Templates\A%20Cleanergi%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 Cleanergi portrait.dotx</Template>
  <TotalTime>187</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 Howitt</cp:lastModifiedBy>
  <cp:revision>12</cp:revision>
  <dcterms:created xsi:type="dcterms:W3CDTF">2024-02-08T12:20:00Z</dcterms:created>
  <dcterms:modified xsi:type="dcterms:W3CDTF">2025-07-03T10:20:00Z</dcterms:modified>
</cp:coreProperties>
</file>