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2286000" cy="228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emsolutions-logo 202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br/>
        <w:t>KYC &amp; COMPLIANCE PACKAGE</w:t>
        <w:br/>
      </w:r>
      <w:r>
        <w:t>eMeM Solutions Sdn Bhd</w:t>
        <w:br/>
        <w:t>2025</w:t>
      </w:r>
    </w:p>
    <w:p>
      <w:r>
        <w:br w:type="page"/>
      </w:r>
    </w:p>
    <w:p>
      <w:pPr>
        <w:pStyle w:val="Heading1"/>
      </w:pPr>
      <w:r>
        <w:t>Company Information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Field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Company Name</w:t>
            </w:r>
          </w:p>
        </w:tc>
        <w:tc>
          <w:tcPr>
            <w:tcW w:type="dxa" w:w="4320"/>
          </w:tcPr>
          <w:p>
            <w:r>
              <w:t>eMeM Solutions Sdn Bhd</w:t>
            </w:r>
          </w:p>
        </w:tc>
      </w:tr>
      <w:tr>
        <w:tc>
          <w:tcPr>
            <w:tcW w:type="dxa" w:w="4320"/>
          </w:tcPr>
          <w:p>
            <w:r>
              <w:t>Registered Address</w:t>
            </w:r>
          </w:p>
        </w:tc>
        <w:tc>
          <w:tcPr>
            <w:tcW w:type="dxa" w:w="4320"/>
          </w:tcPr>
          <w:p>
            <w:r>
              <w:t>7 Jalan U Thant, 55000 Kuala Lumpur, Malaysia</w:t>
            </w:r>
          </w:p>
        </w:tc>
      </w:tr>
      <w:tr>
        <w:tc>
          <w:tcPr>
            <w:tcW w:type="dxa" w:w="4320"/>
          </w:tcPr>
          <w:p>
            <w:r>
              <w:t>Website</w:t>
            </w:r>
          </w:p>
        </w:tc>
        <w:tc>
          <w:tcPr>
            <w:tcW w:type="dxa" w:w="4320"/>
          </w:tcPr>
          <w:p>
            <w:r>
              <w:t>www.ememsolutions.com</w:t>
            </w:r>
          </w:p>
        </w:tc>
      </w:tr>
      <w:tr>
        <w:tc>
          <w:tcPr>
            <w:tcW w:type="dxa" w:w="4320"/>
          </w:tcPr>
          <w:p>
            <w:r>
              <w:t>Company Registration Number</w:t>
            </w:r>
          </w:p>
        </w:tc>
        <w:tc>
          <w:tcPr>
            <w:tcW w:type="dxa" w:w="4320"/>
          </w:tcPr>
          <w:p>
            <w:r>
              <w:t>202001035680</w:t>
            </w:r>
          </w:p>
        </w:tc>
      </w:tr>
      <w:tr>
        <w:tc>
          <w:tcPr>
            <w:tcW w:type="dxa" w:w="4320"/>
          </w:tcPr>
          <w:p>
            <w:r>
              <w:t>Tax ID Number</w:t>
            </w:r>
          </w:p>
        </w:tc>
        <w:tc>
          <w:tcPr>
            <w:tcW w:type="dxa" w:w="4320"/>
          </w:tcPr>
          <w:p>
            <w:r>
              <w:t>N/A</w:t>
            </w:r>
          </w:p>
        </w:tc>
      </w:tr>
      <w:tr>
        <w:tc>
          <w:tcPr>
            <w:tcW w:type="dxa" w:w="4320"/>
          </w:tcPr>
          <w:p>
            <w:r>
              <w:t>Establishment Date</w:t>
            </w:r>
          </w:p>
        </w:tc>
        <w:tc>
          <w:tcPr>
            <w:tcW w:type="dxa" w:w="4320"/>
          </w:tcPr>
          <w:p>
            <w:r>
              <w:t>05 November 2020</w:t>
            </w:r>
          </w:p>
        </w:tc>
      </w:tr>
      <w:tr>
        <w:tc>
          <w:tcPr>
            <w:tcW w:type="dxa" w:w="4320"/>
          </w:tcPr>
          <w:p>
            <w:r>
              <w:t>Business Activity</w:t>
            </w:r>
          </w:p>
        </w:tc>
        <w:tc>
          <w:tcPr>
            <w:tcW w:type="dxa" w:w="4320"/>
          </w:tcPr>
          <w:p>
            <w:r>
              <w:t>Healthcare infrastructure, turnkey hospitals, medical equipment supply, advisory &amp; EPC coordination</w:t>
            </w:r>
          </w:p>
        </w:tc>
      </w:tr>
    </w:tbl>
    <w:p>
      <w:r>
        <w:br w:type="page"/>
      </w:r>
    </w:p>
    <w:p>
      <w:pPr>
        <w:pStyle w:val="Heading1"/>
      </w:pPr>
      <w:r>
        <w:t>Company Stakeholders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Category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Director &amp; UBO</w:t>
            </w:r>
          </w:p>
        </w:tc>
        <w:tc>
          <w:tcPr>
            <w:tcW w:type="dxa" w:w="4320"/>
          </w:tcPr>
          <w:p>
            <w:r>
              <w:t>Mirsad Midžić</w:t>
            </w:r>
          </w:p>
        </w:tc>
      </w:tr>
      <w:tr>
        <w:tc>
          <w:tcPr>
            <w:tcW w:type="dxa" w:w="4320"/>
          </w:tcPr>
          <w:p>
            <w:r>
              <w:t>Nationality</w:t>
            </w:r>
          </w:p>
        </w:tc>
        <w:tc>
          <w:tcPr>
            <w:tcW w:type="dxa" w:w="4320"/>
          </w:tcPr>
          <w:p>
            <w:r>
              <w:t>German</w:t>
            </w:r>
          </w:p>
        </w:tc>
      </w:tr>
      <w:tr>
        <w:tc>
          <w:tcPr>
            <w:tcW w:type="dxa" w:w="4320"/>
          </w:tcPr>
          <w:p>
            <w:r>
              <w:t>Passport No.</w:t>
            </w:r>
          </w:p>
        </w:tc>
        <w:tc>
          <w:tcPr>
            <w:tcW w:type="dxa" w:w="4320"/>
          </w:tcPr>
          <w:p>
            <w:r>
              <w:t>C4K5CZ9W5</w:t>
            </w:r>
          </w:p>
        </w:tc>
      </w:tr>
      <w:tr>
        <w:tc>
          <w:tcPr>
            <w:tcW w:type="dxa" w:w="4320"/>
          </w:tcPr>
          <w:p>
            <w:r>
              <w:t>Role</w:t>
            </w:r>
          </w:p>
        </w:tc>
        <w:tc>
          <w:tcPr>
            <w:tcW w:type="dxa" w:w="4320"/>
          </w:tcPr>
          <w:p>
            <w:r>
              <w:t>Founder &amp; Managing Director</w:t>
            </w:r>
          </w:p>
        </w:tc>
      </w:tr>
      <w:tr>
        <w:tc>
          <w:tcPr>
            <w:tcW w:type="dxa" w:w="4320"/>
          </w:tcPr>
          <w:p>
            <w:r>
              <w:t>Ownership</w:t>
            </w:r>
          </w:p>
        </w:tc>
        <w:tc>
          <w:tcPr>
            <w:tcW w:type="dxa" w:w="4320"/>
          </w:tcPr>
          <w:p>
            <w:r>
              <w:t>100%</w:t>
            </w:r>
          </w:p>
        </w:tc>
      </w:tr>
    </w:tbl>
    <w:p>
      <w:r>
        <w:br w:type="page"/>
      </w:r>
    </w:p>
    <w:p>
      <w:pPr>
        <w:pStyle w:val="Heading1"/>
      </w:pPr>
      <w:r>
        <w:t>Banking Information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Field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Bank Name</w:t>
            </w:r>
          </w:p>
        </w:tc>
        <w:tc>
          <w:tcPr>
            <w:tcW w:type="dxa" w:w="4320"/>
          </w:tcPr>
          <w:p>
            <w:r>
              <w:t>Malayan Banking Berhad (Maybank)</w:t>
            </w:r>
          </w:p>
        </w:tc>
      </w:tr>
      <w:tr>
        <w:tc>
          <w:tcPr>
            <w:tcW w:type="dxa" w:w="4320"/>
          </w:tcPr>
          <w:p>
            <w:r>
              <w:t>Account Name</w:t>
            </w:r>
          </w:p>
        </w:tc>
        <w:tc>
          <w:tcPr>
            <w:tcW w:type="dxa" w:w="4320"/>
          </w:tcPr>
          <w:p>
            <w:r>
              <w:t>eMeM Solutions Sdn Bhd</w:t>
            </w:r>
          </w:p>
        </w:tc>
      </w:tr>
      <w:tr>
        <w:tc>
          <w:tcPr>
            <w:tcW w:type="dxa" w:w="4320"/>
          </w:tcPr>
          <w:p>
            <w:r>
              <w:t>Account Number</w:t>
            </w:r>
          </w:p>
        </w:tc>
        <w:tc>
          <w:tcPr>
            <w:tcW w:type="dxa" w:w="4320"/>
          </w:tcPr>
          <w:p>
            <w:r>
              <w:t>564052587420</w:t>
            </w:r>
          </w:p>
        </w:tc>
      </w:tr>
      <w:tr>
        <w:tc>
          <w:tcPr>
            <w:tcW w:type="dxa" w:w="4320"/>
          </w:tcPr>
          <w:p>
            <w:r>
              <w:t>SWIFT Code</w:t>
            </w:r>
          </w:p>
        </w:tc>
        <w:tc>
          <w:tcPr>
            <w:tcW w:type="dxa" w:w="4320"/>
          </w:tcPr>
          <w:p>
            <w:r>
              <w:t>MBBEMYKL</w:t>
            </w:r>
          </w:p>
        </w:tc>
      </w:tr>
      <w:tr>
        <w:tc>
          <w:tcPr>
            <w:tcW w:type="dxa" w:w="4320"/>
          </w:tcPr>
          <w:p>
            <w:r>
              <w:t>Branch Address</w:t>
            </w:r>
          </w:p>
        </w:tc>
        <w:tc>
          <w:tcPr>
            <w:tcW w:type="dxa" w:w="4320"/>
          </w:tcPr>
          <w:p>
            <w:r>
              <w:t>Ground Floor, 195A, Jalan Tun Razak, 50450 Kuala Lumpur, Malaysia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