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1BA26" w14:textId="0B9F14F3" w:rsidR="002650E8" w:rsidRDefault="00EE18EE">
      <w:pPr>
        <w:spacing w:line="200" w:lineRule="atLeast"/>
        <w:ind w:left="114"/>
        <w:rPr>
          <w:rFonts w:ascii="Times New Roman" w:eastAsia="Times New Roman" w:hAnsi="Times New Roman" w:cs="Times New Roman"/>
          <w:sz w:val="20"/>
          <w:szCs w:val="20"/>
        </w:rPr>
      </w:pPr>
      <w:r>
        <w:rPr>
          <w:noProof/>
        </w:rPr>
        <w:drawing>
          <wp:inline distT="0" distB="0" distL="0" distR="0" wp14:anchorId="0B47DAD2" wp14:editId="41D127BD">
            <wp:extent cx="1084922" cy="1282792"/>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8414" cy="1286921"/>
                    </a:xfrm>
                    <a:prstGeom prst="rect">
                      <a:avLst/>
                    </a:prstGeom>
                    <a:noFill/>
                    <a:ln>
                      <a:noFill/>
                    </a:ln>
                  </pic:spPr>
                </pic:pic>
              </a:graphicData>
            </a:graphic>
          </wp:inline>
        </w:drawing>
      </w:r>
      <w:r w:rsidR="005932FC">
        <w:rPr>
          <w:noProof/>
        </w:rPr>
        <mc:AlternateContent>
          <mc:Choice Requires="wps">
            <w:drawing>
              <wp:inline distT="0" distB="0" distL="0" distR="0" wp14:anchorId="14EFCEDB" wp14:editId="2AAE8E31">
                <wp:extent cx="302895" cy="302895"/>
                <wp:effectExtent l="0" t="0" r="0" b="0"/>
                <wp:docPr id="2" name="Rectangle 2" descr="LEE Fran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842C15" id="Rectangle 2" o:spid="_x0000_s1026" alt="LEE Frank"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p>
    <w:p w14:paraId="071EFC4E" w14:textId="77777777" w:rsidR="002650E8" w:rsidRDefault="002650E8">
      <w:pPr>
        <w:spacing w:before="3"/>
        <w:rPr>
          <w:rFonts w:ascii="Times New Roman" w:eastAsia="Times New Roman" w:hAnsi="Times New Roman" w:cs="Times New Roman"/>
          <w:sz w:val="20"/>
          <w:szCs w:val="20"/>
        </w:rPr>
      </w:pPr>
    </w:p>
    <w:p w14:paraId="4AC1EE2A" w14:textId="77777777" w:rsidR="002650E8" w:rsidRDefault="00CB2272">
      <w:pPr>
        <w:pStyle w:val="BodyText"/>
        <w:spacing w:before="51"/>
      </w:pPr>
      <w:r>
        <w:rPr>
          <w:rFonts w:cs="Calibri"/>
          <w:b/>
          <w:bCs/>
          <w:color w:val="7D7D7D"/>
        </w:rPr>
        <w:t>Frank</w:t>
      </w:r>
      <w:r>
        <w:rPr>
          <w:rFonts w:cs="Calibri"/>
          <w:b/>
          <w:bCs/>
          <w:color w:val="7D7D7D"/>
          <w:spacing w:val="-3"/>
        </w:rPr>
        <w:t xml:space="preserve"> </w:t>
      </w:r>
      <w:r>
        <w:rPr>
          <w:rFonts w:cs="Calibri"/>
          <w:b/>
          <w:bCs/>
          <w:color w:val="7D7D7D"/>
          <w:spacing w:val="-1"/>
        </w:rPr>
        <w:t>Lee</w:t>
      </w:r>
      <w:r>
        <w:rPr>
          <w:color w:val="7D7D7D"/>
          <w:spacing w:val="-1"/>
        </w:rPr>
        <w:t>,</w:t>
      </w:r>
      <w:r>
        <w:rPr>
          <w:color w:val="7D7D7D"/>
          <w:spacing w:val="-2"/>
        </w:rPr>
        <w:t xml:space="preserve"> </w:t>
      </w:r>
      <w:r>
        <w:rPr>
          <w:color w:val="7D7D7D"/>
          <w:spacing w:val="-1"/>
        </w:rPr>
        <w:t>Head of</w:t>
      </w:r>
      <w:r>
        <w:rPr>
          <w:color w:val="7D7D7D"/>
          <w:spacing w:val="-3"/>
        </w:rPr>
        <w:t xml:space="preserve"> </w:t>
      </w:r>
      <w:r>
        <w:rPr>
          <w:color w:val="7D7D7D"/>
          <w:spacing w:val="-1"/>
        </w:rPr>
        <w:t xml:space="preserve">Division </w:t>
      </w:r>
      <w:r>
        <w:rPr>
          <w:color w:val="7D7D7D"/>
        </w:rPr>
        <w:t>–</w:t>
      </w:r>
      <w:r>
        <w:rPr>
          <w:color w:val="7D7D7D"/>
          <w:spacing w:val="-4"/>
        </w:rPr>
        <w:t xml:space="preserve"> </w:t>
      </w:r>
      <w:r>
        <w:rPr>
          <w:color w:val="7D7D7D"/>
          <w:spacing w:val="-1"/>
        </w:rPr>
        <w:t>Advisory Services, European</w:t>
      </w:r>
      <w:r>
        <w:rPr>
          <w:color w:val="7D7D7D"/>
          <w:spacing w:val="-4"/>
        </w:rPr>
        <w:t xml:space="preserve"> </w:t>
      </w:r>
      <w:r>
        <w:rPr>
          <w:color w:val="7D7D7D"/>
          <w:spacing w:val="-1"/>
        </w:rPr>
        <w:t>Investment</w:t>
      </w:r>
      <w:r>
        <w:rPr>
          <w:color w:val="7D7D7D"/>
        </w:rPr>
        <w:t xml:space="preserve"> Bank</w:t>
      </w:r>
      <w:r>
        <w:rPr>
          <w:color w:val="7D7D7D"/>
          <w:spacing w:val="-4"/>
        </w:rPr>
        <w:t xml:space="preserve"> </w:t>
      </w:r>
      <w:r>
        <w:rPr>
          <w:color w:val="7D7D7D"/>
          <w:spacing w:val="-1"/>
        </w:rPr>
        <w:t>(“EIB”)</w:t>
      </w:r>
    </w:p>
    <w:p w14:paraId="0CDA9315" w14:textId="77777777" w:rsidR="002650E8" w:rsidRDefault="002650E8">
      <w:pPr>
        <w:spacing w:before="1"/>
        <w:rPr>
          <w:rFonts w:ascii="Calibri" w:eastAsia="Calibri" w:hAnsi="Calibri" w:cs="Calibri"/>
          <w:sz w:val="23"/>
          <w:szCs w:val="23"/>
        </w:rPr>
      </w:pPr>
    </w:p>
    <w:p w14:paraId="69CE77ED" w14:textId="5A943B88" w:rsidR="005932FC" w:rsidRDefault="00D42113" w:rsidP="00D42113">
      <w:pPr>
        <w:pStyle w:val="BodyText"/>
        <w:spacing w:line="238" w:lineRule="auto"/>
        <w:ind w:right="144"/>
        <w:rPr>
          <w:color w:val="7D7D7D"/>
          <w:spacing w:val="-4"/>
        </w:rPr>
      </w:pPr>
      <w:r>
        <w:rPr>
          <w:color w:val="7D7D7D"/>
          <w:spacing w:val="-2"/>
        </w:rPr>
        <w:t xml:space="preserve">Frank is </w:t>
      </w:r>
      <w:r w:rsidR="002E2C95">
        <w:rPr>
          <w:color w:val="7D7D7D"/>
          <w:spacing w:val="-2"/>
        </w:rPr>
        <w:t>h</w:t>
      </w:r>
      <w:r>
        <w:rPr>
          <w:color w:val="7D7D7D"/>
          <w:spacing w:val="-2"/>
        </w:rPr>
        <w:t xml:space="preserve">ead of the Finance </w:t>
      </w:r>
      <w:r w:rsidR="005932FC">
        <w:rPr>
          <w:color w:val="7D7D7D"/>
          <w:spacing w:val="-2"/>
        </w:rPr>
        <w:t>In</w:t>
      </w:r>
      <w:r w:rsidR="002E2C95">
        <w:rPr>
          <w:color w:val="7D7D7D"/>
          <w:spacing w:val="-2"/>
        </w:rPr>
        <w:t xml:space="preserve">stitutions </w:t>
      </w:r>
      <w:r>
        <w:rPr>
          <w:color w:val="7D7D7D"/>
          <w:spacing w:val="-2"/>
        </w:rPr>
        <w:t>Advisory division</w:t>
      </w:r>
      <w:r w:rsidR="002E2C95">
        <w:rPr>
          <w:color w:val="7D7D7D"/>
          <w:spacing w:val="-2"/>
        </w:rPr>
        <w:t xml:space="preserve"> at EIB</w:t>
      </w:r>
      <w:r>
        <w:rPr>
          <w:color w:val="7D7D7D"/>
          <w:spacing w:val="-2"/>
        </w:rPr>
        <w:t xml:space="preserve">. This includes </w:t>
      </w:r>
      <w:r w:rsidR="005932FC">
        <w:rPr>
          <w:color w:val="7D7D7D"/>
          <w:spacing w:val="-2"/>
        </w:rPr>
        <w:t>providing expert advice on the design and use of financial instruments and investment platforms, as well as delivering capacity building and market development advisory to financial intermediaries, to encourage and support the deployment of more sustainable financing in EU priority sectors such as climate, innovation and social impact</w:t>
      </w:r>
      <w:r>
        <w:rPr>
          <w:color w:val="7D7D7D"/>
          <w:spacing w:val="-4"/>
        </w:rPr>
        <w:t>.</w:t>
      </w:r>
      <w:r w:rsidR="005932FC">
        <w:rPr>
          <w:color w:val="7D7D7D"/>
          <w:spacing w:val="-4"/>
        </w:rPr>
        <w:t xml:space="preserve"> </w:t>
      </w:r>
    </w:p>
    <w:p w14:paraId="775E14A0" w14:textId="77777777" w:rsidR="005932FC" w:rsidRDefault="005932FC" w:rsidP="00D42113">
      <w:pPr>
        <w:pStyle w:val="BodyText"/>
        <w:spacing w:line="238" w:lineRule="auto"/>
        <w:ind w:right="144"/>
        <w:rPr>
          <w:color w:val="7D7D7D"/>
          <w:spacing w:val="-4"/>
        </w:rPr>
      </w:pPr>
    </w:p>
    <w:p w14:paraId="38494D98" w14:textId="74A922B2" w:rsidR="00D42113" w:rsidRDefault="005932FC" w:rsidP="00D42113">
      <w:pPr>
        <w:pStyle w:val="BodyText"/>
        <w:spacing w:line="238" w:lineRule="auto"/>
        <w:ind w:right="144"/>
        <w:rPr>
          <w:color w:val="7D7D7D"/>
          <w:spacing w:val="-4"/>
        </w:rPr>
      </w:pPr>
      <w:r>
        <w:rPr>
          <w:color w:val="7D7D7D"/>
          <w:spacing w:val="-4"/>
        </w:rPr>
        <w:t xml:space="preserve">Frank’s team is responsible for the delivery of the </w:t>
      </w:r>
      <w:hyperlink r:id="rId7" w:history="1">
        <w:r w:rsidRPr="005932FC">
          <w:rPr>
            <w:rStyle w:val="Hyperlink"/>
            <w:spacing w:val="-4"/>
          </w:rPr>
          <w:t>Green Gateway</w:t>
        </w:r>
      </w:hyperlink>
      <w:r>
        <w:rPr>
          <w:color w:val="7D7D7D"/>
          <w:spacing w:val="-4"/>
        </w:rPr>
        <w:t xml:space="preserve"> – an advisory platform targeting financial intermediaries and investment funds undertaking investments in line with the </w:t>
      </w:r>
      <w:proofErr w:type="spellStart"/>
      <w:r>
        <w:rPr>
          <w:color w:val="7D7D7D"/>
          <w:spacing w:val="-4"/>
        </w:rPr>
        <w:t>InvestEU</w:t>
      </w:r>
      <w:proofErr w:type="spellEnd"/>
      <w:r>
        <w:rPr>
          <w:color w:val="7D7D7D"/>
          <w:spacing w:val="-4"/>
        </w:rPr>
        <w:t xml:space="preserve"> and EIB’s climate and environmental sustainability criteria. The platform achieves this by way of online tools – such as the award-winning </w:t>
      </w:r>
      <w:hyperlink r:id="rId8" w:history="1">
        <w:r w:rsidRPr="005932FC">
          <w:rPr>
            <w:rStyle w:val="Hyperlink"/>
            <w:spacing w:val="-4"/>
          </w:rPr>
          <w:t>Green Eligibility Checker</w:t>
        </w:r>
      </w:hyperlink>
      <w:r>
        <w:rPr>
          <w:color w:val="7D7D7D"/>
          <w:spacing w:val="-4"/>
        </w:rPr>
        <w:t xml:space="preserve"> - as well as bespoke bilateral advisory services to individual client intermediaries. </w:t>
      </w:r>
      <w:r w:rsidR="002E2C95">
        <w:rPr>
          <w:color w:val="7D7D7D"/>
          <w:spacing w:val="-4"/>
        </w:rPr>
        <w:t xml:space="preserve">He is also responsible for delivering on the </w:t>
      </w:r>
      <w:hyperlink r:id="rId9" w:history="1">
        <w:proofErr w:type="spellStart"/>
        <w:r w:rsidR="002E2C95" w:rsidRPr="002E2C95">
          <w:rPr>
            <w:rStyle w:val="Hyperlink"/>
            <w:spacing w:val="-4"/>
          </w:rPr>
          <w:t>fi-compass</w:t>
        </w:r>
        <w:proofErr w:type="spellEnd"/>
      </w:hyperlink>
      <w:r w:rsidR="002E2C95">
        <w:rPr>
          <w:color w:val="7D7D7D"/>
          <w:spacing w:val="-4"/>
        </w:rPr>
        <w:t xml:space="preserve"> advisory mandate with the European Commission, promoting awareness and more use of financial instruments with the Cohesion and Common Agricultural Policy funding.</w:t>
      </w:r>
    </w:p>
    <w:p w14:paraId="6F328633" w14:textId="77777777" w:rsidR="00D42113" w:rsidRDefault="00D42113" w:rsidP="00D42113">
      <w:pPr>
        <w:pStyle w:val="BodyText"/>
        <w:spacing w:line="238" w:lineRule="auto"/>
        <w:ind w:right="144"/>
        <w:rPr>
          <w:color w:val="7D7D7D"/>
          <w:spacing w:val="-4"/>
        </w:rPr>
      </w:pPr>
    </w:p>
    <w:p w14:paraId="1121D61C" w14:textId="77777777" w:rsidR="002650E8" w:rsidRDefault="00D42113" w:rsidP="00D42113">
      <w:pPr>
        <w:pStyle w:val="BodyText"/>
        <w:spacing w:line="238" w:lineRule="auto"/>
        <w:ind w:right="144"/>
      </w:pPr>
      <w:r>
        <w:rPr>
          <w:color w:val="7D7D7D"/>
        </w:rPr>
        <w:t>Previous positions in EIB include</w:t>
      </w:r>
      <w:r w:rsidR="00CB2272">
        <w:rPr>
          <w:color w:val="7D7D7D"/>
        </w:rPr>
        <w:t xml:space="preserve"> </w:t>
      </w:r>
      <w:r w:rsidR="00AE089F">
        <w:rPr>
          <w:color w:val="7D7D7D"/>
        </w:rPr>
        <w:t xml:space="preserve">managing and co-financing </w:t>
      </w:r>
      <w:r w:rsidR="004B7DA6">
        <w:rPr>
          <w:color w:val="7D7D7D"/>
        </w:rPr>
        <w:t xml:space="preserve">EU-funded </w:t>
      </w:r>
      <w:r w:rsidR="00CB2272">
        <w:rPr>
          <w:color w:val="7D7D7D"/>
          <w:spacing w:val="-1"/>
        </w:rPr>
        <w:t>financial instruments</w:t>
      </w:r>
      <w:r>
        <w:rPr>
          <w:color w:val="7D7D7D"/>
          <w:spacing w:val="-2"/>
        </w:rPr>
        <w:t xml:space="preserve"> as well as lending operations in Western Europe. </w:t>
      </w:r>
      <w:r w:rsidR="00CB2272">
        <w:rPr>
          <w:color w:val="7D7D7D"/>
        </w:rPr>
        <w:t>Frank</w:t>
      </w:r>
      <w:r w:rsidR="00CB2272">
        <w:rPr>
          <w:color w:val="7D7D7D"/>
          <w:spacing w:val="-4"/>
        </w:rPr>
        <w:t xml:space="preserve"> </w:t>
      </w:r>
      <w:r w:rsidR="00CB2272">
        <w:rPr>
          <w:color w:val="7D7D7D"/>
        </w:rPr>
        <w:t>is</w:t>
      </w:r>
      <w:r w:rsidR="00CB2272">
        <w:rPr>
          <w:color w:val="7D7D7D"/>
          <w:spacing w:val="-3"/>
        </w:rPr>
        <w:t xml:space="preserve"> </w:t>
      </w:r>
      <w:r w:rsidR="00CB2272">
        <w:rPr>
          <w:color w:val="7D7D7D"/>
        </w:rPr>
        <w:t>a</w:t>
      </w:r>
      <w:r w:rsidR="00CB2272">
        <w:rPr>
          <w:color w:val="7D7D7D"/>
          <w:spacing w:val="-1"/>
        </w:rPr>
        <w:t xml:space="preserve"> Chartered</w:t>
      </w:r>
      <w:r w:rsidR="00CB2272">
        <w:rPr>
          <w:color w:val="7D7D7D"/>
          <w:spacing w:val="-4"/>
        </w:rPr>
        <w:t xml:space="preserve"> </w:t>
      </w:r>
      <w:r w:rsidR="00CB2272">
        <w:rPr>
          <w:color w:val="7D7D7D"/>
          <w:spacing w:val="-1"/>
        </w:rPr>
        <w:t>Accountant and</w:t>
      </w:r>
      <w:r w:rsidR="00CB2272">
        <w:rPr>
          <w:color w:val="7D7D7D"/>
          <w:spacing w:val="-4"/>
        </w:rPr>
        <w:t xml:space="preserve"> </w:t>
      </w:r>
      <w:r w:rsidR="00CB2272">
        <w:rPr>
          <w:color w:val="7D7D7D"/>
          <w:spacing w:val="-1"/>
        </w:rPr>
        <w:t>Chartered</w:t>
      </w:r>
      <w:r w:rsidR="00CB2272">
        <w:rPr>
          <w:color w:val="7D7D7D"/>
          <w:spacing w:val="-3"/>
        </w:rPr>
        <w:t xml:space="preserve"> </w:t>
      </w:r>
      <w:r w:rsidR="00CB2272">
        <w:rPr>
          <w:color w:val="7D7D7D"/>
          <w:spacing w:val="-1"/>
        </w:rPr>
        <w:t>Financial</w:t>
      </w:r>
      <w:r w:rsidR="00CB2272">
        <w:rPr>
          <w:color w:val="7D7D7D"/>
          <w:spacing w:val="-2"/>
        </w:rPr>
        <w:t xml:space="preserve"> </w:t>
      </w:r>
      <w:r w:rsidR="00CB2272">
        <w:rPr>
          <w:color w:val="7D7D7D"/>
          <w:spacing w:val="-1"/>
        </w:rPr>
        <w:t>Analyst.</w:t>
      </w:r>
    </w:p>
    <w:sectPr w:rsidR="002650E8">
      <w:headerReference w:type="even" r:id="rId10"/>
      <w:headerReference w:type="default" r:id="rId11"/>
      <w:headerReference w:type="first" r:id="rId12"/>
      <w:type w:val="continuous"/>
      <w:pgSz w:w="11910" w:h="16850"/>
      <w:pgMar w:top="1600" w:right="70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129E" w14:textId="77777777" w:rsidR="00147E1D" w:rsidRDefault="00147E1D" w:rsidP="00610D5B">
      <w:r>
        <w:separator/>
      </w:r>
    </w:p>
  </w:endnote>
  <w:endnote w:type="continuationSeparator" w:id="0">
    <w:p w14:paraId="0ABAF42A" w14:textId="77777777" w:rsidR="00147E1D" w:rsidRDefault="00147E1D" w:rsidP="00610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894A6" w14:textId="77777777" w:rsidR="00147E1D" w:rsidRDefault="00147E1D" w:rsidP="00610D5B">
      <w:r>
        <w:separator/>
      </w:r>
    </w:p>
  </w:footnote>
  <w:footnote w:type="continuationSeparator" w:id="0">
    <w:p w14:paraId="39A2F981" w14:textId="77777777" w:rsidR="00147E1D" w:rsidRDefault="00147E1D" w:rsidP="00610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B3D5" w14:textId="3F62F9BA" w:rsidR="002E2C95" w:rsidRDefault="002E2C95">
    <w:pPr>
      <w:pStyle w:val="Header"/>
    </w:pPr>
    <w:r>
      <w:rPr>
        <w:noProof/>
      </w:rPr>
      <mc:AlternateContent>
        <mc:Choice Requires="wps">
          <w:drawing>
            <wp:anchor distT="0" distB="0" distL="0" distR="0" simplePos="0" relativeHeight="251659264" behindDoc="0" locked="0" layoutInCell="1" allowOverlap="1" wp14:anchorId="53133D78" wp14:editId="044CA14C">
              <wp:simplePos x="635" y="635"/>
              <wp:positionH relativeFrom="page">
                <wp:align>center</wp:align>
              </wp:positionH>
              <wp:positionV relativeFrom="page">
                <wp:align>top</wp:align>
              </wp:positionV>
              <wp:extent cx="311150" cy="345440"/>
              <wp:effectExtent l="0" t="0" r="12700" b="16510"/>
              <wp:wrapNone/>
              <wp:docPr id="1470245675"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345440"/>
                      </a:xfrm>
                      <a:prstGeom prst="rect">
                        <a:avLst/>
                      </a:prstGeom>
                      <a:noFill/>
                      <a:ln>
                        <a:noFill/>
                      </a:ln>
                    </wps:spPr>
                    <wps:txbx>
                      <w:txbxContent>
                        <w:p w14:paraId="35452468" w14:textId="38928AAA" w:rsidR="002E2C95" w:rsidRPr="002E2C95" w:rsidRDefault="002E2C95" w:rsidP="002E2C95">
                          <w:pPr>
                            <w:rPr>
                              <w:rFonts w:ascii="Calibri" w:eastAsia="Calibri" w:hAnsi="Calibri" w:cs="Calibri"/>
                              <w:noProof/>
                              <w:color w:val="808080"/>
                              <w:sz w:val="20"/>
                              <w:szCs w:val="20"/>
                            </w:rPr>
                          </w:pPr>
                          <w:r w:rsidRPr="002E2C95">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133D78" id="_x0000_t202" coordsize="21600,21600" o:spt="202" path="m,l,21600r21600,l21600,xe">
              <v:stroke joinstyle="miter"/>
              <v:path gradientshapeok="t" o:connecttype="rect"/>
            </v:shapetype>
            <v:shape id="Text Box 2" o:spid="_x0000_s1026" type="#_x0000_t202" alt="Public" style="position:absolute;margin-left:0;margin-top:0;width:24.5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" filled="f" stroked="f">
              <v:fill o:detectmouseclick="t"/>
              <v:textbox style="mso-fit-shape-to-text:t" inset="0,15pt,0,0">
                <w:txbxContent>
                  <w:p w14:paraId="35452468" w14:textId="38928AAA" w:rsidR="002E2C95" w:rsidRPr="002E2C95" w:rsidRDefault="002E2C95" w:rsidP="002E2C95">
                    <w:pPr>
                      <w:rPr>
                        <w:rFonts w:ascii="Calibri" w:eastAsia="Calibri" w:hAnsi="Calibri" w:cs="Calibri"/>
                        <w:noProof/>
                        <w:color w:val="808080"/>
                        <w:sz w:val="20"/>
                        <w:szCs w:val="20"/>
                      </w:rPr>
                    </w:pPr>
                    <w:r w:rsidRPr="002E2C95">
                      <w:rPr>
                        <w:rFonts w:ascii="Calibri" w:eastAsia="Calibri" w:hAnsi="Calibri" w:cs="Calibri"/>
                        <w:noProof/>
                        <w:color w:val="80808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64A3" w14:textId="16A1146B" w:rsidR="002E2C95" w:rsidRDefault="002E2C95">
    <w:pPr>
      <w:pStyle w:val="Header"/>
    </w:pPr>
    <w:r>
      <w:rPr>
        <w:noProof/>
      </w:rPr>
      <mc:AlternateContent>
        <mc:Choice Requires="wps">
          <w:drawing>
            <wp:anchor distT="0" distB="0" distL="0" distR="0" simplePos="0" relativeHeight="251660288" behindDoc="0" locked="0" layoutInCell="1" allowOverlap="1" wp14:anchorId="3C991600" wp14:editId="75CECF01">
              <wp:simplePos x="646981" y="457200"/>
              <wp:positionH relativeFrom="page">
                <wp:align>center</wp:align>
              </wp:positionH>
              <wp:positionV relativeFrom="page">
                <wp:align>top</wp:align>
              </wp:positionV>
              <wp:extent cx="311150" cy="345440"/>
              <wp:effectExtent l="0" t="0" r="12700" b="16510"/>
              <wp:wrapNone/>
              <wp:docPr id="602592431"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345440"/>
                      </a:xfrm>
                      <a:prstGeom prst="rect">
                        <a:avLst/>
                      </a:prstGeom>
                      <a:noFill/>
                      <a:ln>
                        <a:noFill/>
                      </a:ln>
                    </wps:spPr>
                    <wps:txbx>
                      <w:txbxContent>
                        <w:p w14:paraId="3BF14FF0" w14:textId="33948800" w:rsidR="002E2C95" w:rsidRPr="002E2C95" w:rsidRDefault="002E2C95" w:rsidP="002E2C95">
                          <w:pPr>
                            <w:rPr>
                              <w:rFonts w:ascii="Calibri" w:eastAsia="Calibri" w:hAnsi="Calibri" w:cs="Calibri"/>
                              <w:noProof/>
                              <w:color w:val="808080"/>
                              <w:sz w:val="20"/>
                              <w:szCs w:val="20"/>
                            </w:rPr>
                          </w:pPr>
                          <w:r w:rsidRPr="002E2C95">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991600" id="_x0000_t202" coordsize="21600,21600" o:spt="202" path="m,l,21600r21600,l21600,xe">
              <v:stroke joinstyle="miter"/>
              <v:path gradientshapeok="t" o:connecttype="rect"/>
            </v:shapetype>
            <v:shape id="Text Box 3" o:spid="_x0000_s1027" type="#_x0000_t202" alt="Public" style="position:absolute;margin-left:0;margin-top:0;width:24.5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" filled="f" stroked="f">
              <v:fill o:detectmouseclick="t"/>
              <v:textbox style="mso-fit-shape-to-text:t" inset="0,15pt,0,0">
                <w:txbxContent>
                  <w:p w14:paraId="3BF14FF0" w14:textId="33948800" w:rsidR="002E2C95" w:rsidRPr="002E2C95" w:rsidRDefault="002E2C95" w:rsidP="002E2C95">
                    <w:pPr>
                      <w:rPr>
                        <w:rFonts w:ascii="Calibri" w:eastAsia="Calibri" w:hAnsi="Calibri" w:cs="Calibri"/>
                        <w:noProof/>
                        <w:color w:val="808080"/>
                        <w:sz w:val="20"/>
                        <w:szCs w:val="20"/>
                      </w:rPr>
                    </w:pPr>
                    <w:r w:rsidRPr="002E2C95">
                      <w:rPr>
                        <w:rFonts w:ascii="Calibri" w:eastAsia="Calibri" w:hAnsi="Calibri" w:cs="Calibri"/>
                        <w:noProof/>
                        <w:color w:val="808080"/>
                        <w:sz w:val="20"/>
                        <w:szCs w:val="20"/>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659E2" w14:textId="26D46B49" w:rsidR="002E2C95" w:rsidRDefault="002E2C95">
    <w:pPr>
      <w:pStyle w:val="Header"/>
    </w:pPr>
    <w:r>
      <w:rPr>
        <w:noProof/>
      </w:rPr>
      <mc:AlternateContent>
        <mc:Choice Requires="wps">
          <w:drawing>
            <wp:anchor distT="0" distB="0" distL="0" distR="0" simplePos="0" relativeHeight="251658240" behindDoc="0" locked="0" layoutInCell="1" allowOverlap="1" wp14:anchorId="3E248DC9" wp14:editId="1F3F2377">
              <wp:simplePos x="635" y="635"/>
              <wp:positionH relativeFrom="page">
                <wp:align>center</wp:align>
              </wp:positionH>
              <wp:positionV relativeFrom="page">
                <wp:align>top</wp:align>
              </wp:positionV>
              <wp:extent cx="311150" cy="345440"/>
              <wp:effectExtent l="0" t="0" r="12700" b="16510"/>
              <wp:wrapNone/>
              <wp:docPr id="2061083573"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11150" cy="345440"/>
                      </a:xfrm>
                      <a:prstGeom prst="rect">
                        <a:avLst/>
                      </a:prstGeom>
                      <a:noFill/>
                      <a:ln>
                        <a:noFill/>
                      </a:ln>
                    </wps:spPr>
                    <wps:txbx>
                      <w:txbxContent>
                        <w:p w14:paraId="5A551FC7" w14:textId="0EB0FF05" w:rsidR="002E2C95" w:rsidRPr="002E2C95" w:rsidRDefault="002E2C95" w:rsidP="002E2C95">
                          <w:pPr>
                            <w:rPr>
                              <w:rFonts w:ascii="Calibri" w:eastAsia="Calibri" w:hAnsi="Calibri" w:cs="Calibri"/>
                              <w:noProof/>
                              <w:color w:val="808080"/>
                              <w:sz w:val="20"/>
                              <w:szCs w:val="20"/>
                            </w:rPr>
                          </w:pPr>
                          <w:r w:rsidRPr="002E2C95">
                            <w:rPr>
                              <w:rFonts w:ascii="Calibri" w:eastAsia="Calibri" w:hAnsi="Calibri" w:cs="Calibri"/>
                              <w:noProof/>
                              <w:color w:val="80808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248DC9" id="_x0000_t202" coordsize="21600,21600" o:spt="202" path="m,l,21600r21600,l21600,xe">
              <v:stroke joinstyle="miter"/>
              <v:path gradientshapeok="t" o:connecttype="rect"/>
            </v:shapetype>
            <v:shape id="Text Box 1" o:spid="_x0000_s1028" type="#_x0000_t202" alt="Public" style="position:absolute;margin-left:0;margin-top:0;width:24.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" filled="f" stroked="f">
              <v:fill o:detectmouseclick="t"/>
              <v:textbox style="mso-fit-shape-to-text:t" inset="0,15pt,0,0">
                <w:txbxContent>
                  <w:p w14:paraId="5A551FC7" w14:textId="0EB0FF05" w:rsidR="002E2C95" w:rsidRPr="002E2C95" w:rsidRDefault="002E2C95" w:rsidP="002E2C95">
                    <w:pPr>
                      <w:rPr>
                        <w:rFonts w:ascii="Calibri" w:eastAsia="Calibri" w:hAnsi="Calibri" w:cs="Calibri"/>
                        <w:noProof/>
                        <w:color w:val="808080"/>
                        <w:sz w:val="20"/>
                        <w:szCs w:val="20"/>
                      </w:rPr>
                    </w:pPr>
                    <w:r w:rsidRPr="002E2C95">
                      <w:rPr>
                        <w:rFonts w:ascii="Calibri" w:eastAsia="Calibri" w:hAnsi="Calibri" w:cs="Calibri"/>
                        <w:noProof/>
                        <w:color w:val="808080"/>
                        <w:sz w:val="20"/>
                        <w:szCs w:val="20"/>
                      </w:rPr>
                      <w:t>Public</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0E8"/>
    <w:rsid w:val="00147E1D"/>
    <w:rsid w:val="002650E8"/>
    <w:rsid w:val="002E2C95"/>
    <w:rsid w:val="004B7DA6"/>
    <w:rsid w:val="005932FC"/>
    <w:rsid w:val="005A2543"/>
    <w:rsid w:val="005E502D"/>
    <w:rsid w:val="00610D5B"/>
    <w:rsid w:val="00AE089F"/>
    <w:rsid w:val="00C55EF0"/>
    <w:rsid w:val="00CB2272"/>
    <w:rsid w:val="00D42113"/>
    <w:rsid w:val="00EE18EE"/>
    <w:rsid w:val="00FD0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BDB103"/>
  <w15:docId w15:val="{67F10C3A-A8A3-4C0A-9368-8B31570D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7DA6"/>
    <w:rPr>
      <w:rFonts w:ascii="Tahoma" w:hAnsi="Tahoma" w:cs="Tahoma"/>
      <w:sz w:val="16"/>
      <w:szCs w:val="16"/>
    </w:rPr>
  </w:style>
  <w:style w:type="character" w:customStyle="1" w:styleId="BalloonTextChar">
    <w:name w:val="Balloon Text Char"/>
    <w:basedOn w:val="DefaultParagraphFont"/>
    <w:link w:val="BalloonText"/>
    <w:uiPriority w:val="99"/>
    <w:semiHidden/>
    <w:rsid w:val="004B7DA6"/>
    <w:rPr>
      <w:rFonts w:ascii="Tahoma" w:hAnsi="Tahoma" w:cs="Tahoma"/>
      <w:sz w:val="16"/>
      <w:szCs w:val="16"/>
    </w:rPr>
  </w:style>
  <w:style w:type="character" w:styleId="Hyperlink">
    <w:name w:val="Hyperlink"/>
    <w:basedOn w:val="DefaultParagraphFont"/>
    <w:uiPriority w:val="99"/>
    <w:unhideWhenUsed/>
    <w:rsid w:val="005932FC"/>
    <w:rPr>
      <w:color w:val="0000FF" w:themeColor="hyperlink"/>
      <w:u w:val="single"/>
    </w:rPr>
  </w:style>
  <w:style w:type="character" w:styleId="UnresolvedMention">
    <w:name w:val="Unresolved Mention"/>
    <w:basedOn w:val="DefaultParagraphFont"/>
    <w:uiPriority w:val="99"/>
    <w:semiHidden/>
    <w:unhideWhenUsed/>
    <w:rsid w:val="005932FC"/>
    <w:rPr>
      <w:color w:val="605E5C"/>
      <w:shd w:val="clear" w:color="auto" w:fill="E1DFDD"/>
    </w:rPr>
  </w:style>
  <w:style w:type="paragraph" w:styleId="Header">
    <w:name w:val="header"/>
    <w:basedOn w:val="Normal"/>
    <w:link w:val="HeaderChar"/>
    <w:uiPriority w:val="99"/>
    <w:unhideWhenUsed/>
    <w:rsid w:val="002E2C95"/>
    <w:pPr>
      <w:tabs>
        <w:tab w:val="center" w:pos="4513"/>
        <w:tab w:val="right" w:pos="9026"/>
      </w:tabs>
    </w:pPr>
  </w:style>
  <w:style w:type="character" w:customStyle="1" w:styleId="HeaderChar">
    <w:name w:val="Header Char"/>
    <w:basedOn w:val="DefaultParagraphFont"/>
    <w:link w:val="Header"/>
    <w:uiPriority w:val="99"/>
    <w:rsid w:val="002E2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reenchecker.eib.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reengateway.eib.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fi-compass.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PALMISANO</dc:creator>
  <cp:lastModifiedBy>LEE Frank</cp:lastModifiedBy>
  <cp:revision>3</cp:revision>
  <dcterms:created xsi:type="dcterms:W3CDTF">2024-02-21T21:28:00Z</dcterms:created>
  <dcterms:modified xsi:type="dcterms:W3CDTF">2025-04-25T07:16:00Z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2016-10-11T00:00:00Z</vt:filetime>
  </property>
  <property fmtid="{D5CDD505-2E9C-101B-9397-08002B2CF9AE}" pid="3" name="LastSaved">
    <vt:filetime>2017-09-12T00:00:00Z</vt:filetime>
  </property>
  <property fmtid="{D5CDD505-2E9C-101B-9397-08002B2CF9AE}" pid="4" name="ClassificationContentMarkingHeaderShapeIds">
    <vt:lpwstr>7ad9a3b5,57a22b2b,23ead4af</vt:lpwstr>
  </property>
  <property fmtid="{D5CDD505-2E9C-101B-9397-08002B2CF9AE}" pid="5" name="ClassificationContentMarkingHeaderFontProps">
    <vt:lpwstr>#808080,10,Calibri</vt:lpwstr>
  </property>
  <property fmtid="{D5CDD505-2E9C-101B-9397-08002B2CF9AE}" pid="6" name="ClassificationContentMarkingHeaderText">
    <vt:lpwstr>Public</vt:lpwstr>
  </property>
  <property fmtid="{D5CDD505-2E9C-101B-9397-08002B2CF9AE}" pid="7" name="MSIP_Label_a2b66c57-0888-49c5-9c42-f8765a044c7f_Enabled">
    <vt:lpwstr>true</vt:lpwstr>
  </property>
  <property fmtid="{D5CDD505-2E9C-101B-9397-08002B2CF9AE}" pid="8" name="MSIP_Label_a2b66c57-0888-49c5-9c42-f8765a044c7f_SetDate">
    <vt:lpwstr>2025-04-25T07:11:34Z</vt:lpwstr>
  </property>
  <property fmtid="{D5CDD505-2E9C-101B-9397-08002B2CF9AE}" pid="9" name="MSIP_Label_a2b66c57-0888-49c5-9c42-f8765a044c7f_Method">
    <vt:lpwstr>Privileged</vt:lpwstr>
  </property>
  <property fmtid="{D5CDD505-2E9C-101B-9397-08002B2CF9AE}" pid="10" name="MSIP_Label_a2b66c57-0888-49c5-9c42-f8765a044c7f_Name">
    <vt:lpwstr>Default Public</vt:lpwstr>
  </property>
  <property fmtid="{D5CDD505-2E9C-101B-9397-08002B2CF9AE}" pid="11" name="MSIP_Label_a2b66c57-0888-49c5-9c42-f8765a044c7f_SiteId">
    <vt:lpwstr>0b96d5d2-d153-4370-a2c7-8a926f24c8a1</vt:lpwstr>
  </property>
  <property fmtid="{D5CDD505-2E9C-101B-9397-08002B2CF9AE}" pid="12" name="MSIP_Label_a2b66c57-0888-49c5-9c42-f8765a044c7f_ActionId">
    <vt:lpwstr>36dabe76-29c3-407f-99d3-60da9eda0445</vt:lpwstr>
  </property>
  <property fmtid="{D5CDD505-2E9C-101B-9397-08002B2CF9AE}" pid="13" name="MSIP_Label_a2b66c57-0888-49c5-9c42-f8765a044c7f_ContentBits">
    <vt:lpwstr>1</vt:lpwstr>
  </property>
  <property fmtid="{D5CDD505-2E9C-101B-9397-08002B2CF9AE}" pid="14" name="MSIP_Label_a2b66c57-0888-49c5-9c42-f8765a044c7f_Tag">
    <vt:lpwstr>10, 0, 1, 1</vt:lpwstr>
  </property>
</Properties>
</file>