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241E5" w14:textId="77777777" w:rsidR="00F93C2D" w:rsidRDefault="00F93C2D" w:rsidP="00F93C2D">
      <w:pPr>
        <w:rPr>
          <w:b/>
          <w:bCs/>
        </w:rPr>
      </w:pPr>
      <w:r w:rsidRPr="00F93C2D">
        <w:rPr>
          <w:b/>
          <w:bCs/>
        </w:rPr>
        <w:t>An In-Depth Technical Assessment of a Multi-Mission Rover for Uncrewed Planetary Exploration</w:t>
      </w:r>
    </w:p>
    <w:p w14:paraId="71A94ED5" w14:textId="79883FEC" w:rsidR="00F93C2D" w:rsidRPr="00F93C2D" w:rsidRDefault="00F93C2D" w:rsidP="00F93C2D">
      <w:pPr>
        <w:rPr>
          <w:b/>
          <w:bCs/>
        </w:rPr>
      </w:pPr>
      <w:r>
        <w:rPr>
          <w:b/>
          <w:bCs/>
          <w:noProof/>
        </w:rPr>
        <w:drawing>
          <wp:inline distT="0" distB="0" distL="0" distR="0" wp14:anchorId="61E4C005" wp14:editId="29DC0A6A">
            <wp:extent cx="5721350" cy="3270250"/>
            <wp:effectExtent l="0" t="0" r="0" b="6350"/>
            <wp:docPr id="1715327329"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21350" cy="3270250"/>
                    </a:xfrm>
                    <a:prstGeom prst="rect">
                      <a:avLst/>
                    </a:prstGeom>
                    <a:noFill/>
                    <a:ln>
                      <a:noFill/>
                    </a:ln>
                  </pic:spPr>
                </pic:pic>
              </a:graphicData>
            </a:graphic>
          </wp:inline>
        </w:drawing>
      </w:r>
    </w:p>
    <w:p w14:paraId="4936B8D2" w14:textId="77777777" w:rsidR="00F93C2D" w:rsidRPr="00F93C2D" w:rsidRDefault="00F93C2D" w:rsidP="00F93C2D">
      <w:pPr>
        <w:rPr>
          <w:b/>
          <w:bCs/>
        </w:rPr>
      </w:pPr>
      <w:r w:rsidRPr="00F93C2D">
        <w:rPr>
          <w:b/>
          <w:bCs/>
        </w:rPr>
        <w:t>Executive Summary</w:t>
      </w:r>
    </w:p>
    <w:p w14:paraId="535D26D5" w14:textId="77777777" w:rsidR="00F93C2D" w:rsidRPr="00F93C2D" w:rsidRDefault="00F93C2D" w:rsidP="00F93C2D">
      <w:r w:rsidRPr="00F93C2D">
        <w:t>This report presents a comprehensive technical assessment of a multi-mission rover, as depicted in the provided visual data, designed for uncrewed exploration of uncharted planetary bodies. The analysis, grounded in established principles of planetary robotics and systems engineering, reveals a highly specialized platform optimized for in-depth, in-situ scientific investigation, particularly in environments where solar power is unreliable or unavailable. The rover's core design philosophy represents a deliberate and strategic trade-off, prioritizing long-term operational robustness, scientific depth, and environmental independence over rapid mobility and extensive traverse range. This approach is manifested through the synergistic integration of its primary subsystems.</w:t>
      </w:r>
    </w:p>
    <w:p w14:paraId="37A78B5A" w14:textId="77777777" w:rsidR="00F93C2D" w:rsidRPr="00F93C2D" w:rsidRDefault="00F93C2D" w:rsidP="00F93C2D">
      <w:r w:rsidRPr="00F93C2D">
        <w:t>The mobility architecture is centered on a six-wheeled rocker-bogie-type suspension system. This kinematic design provides exceptional stability on hazardous, uneven terrain and ensures an equitable distribution of the vehicle's mass across all wheels, a critical factor for both traction and flotation. However, this stability is achieved at the cost of speed, fundamentally constraining the rover to slow, methodical, and highly localized exploration campaigns.</w:t>
      </w:r>
    </w:p>
    <w:p w14:paraId="3199CA99" w14:textId="77777777" w:rsidR="00F93C2D" w:rsidRPr="00F93C2D" w:rsidRDefault="00F93C2D" w:rsidP="00F93C2D">
      <w:r w:rsidRPr="00F93C2D">
        <w:t xml:space="preserve">Power is supplied by a Radioisotope Thermoelectric Generator (RTG), a choice that fundamentally defines the rover's mission capabilities. The RTG provides a continuous and reliable source of electricity and heat for well over a decade, liberating the rover from the operational constraints of sunlight, diurnal cycles, seasons, and atmospheric dust. This enables missions to high-latitude regions, permanently shadowed areas, and </w:t>
      </w:r>
      <w:r w:rsidRPr="00F93C2D">
        <w:lastRenderedPageBreak/>
        <w:t>the outer solar system—domains inaccessible to solar-powered platforms. The substantial waste heat from the RTG is ingeniously repurposed for thermal management, maintaining the operational temperature of vital electronics and instruments in extreme cold.</w:t>
      </w:r>
    </w:p>
    <w:p w14:paraId="73FE0D52" w14:textId="77777777" w:rsidR="00F93C2D" w:rsidRPr="00F93C2D" w:rsidRDefault="00F93C2D" w:rsidP="00F93C2D">
      <w:r w:rsidRPr="00F93C2D">
        <w:t>The scientific payload is a sophisticated, two-stage system designed for profound geological and astrobiological inquiry. A mast-mounted suite of remote sensing instruments, including multispectral cameras and laser spectrometers, performs long-range reconnaissance to characterize the landscape and identify high-priority targets. This "prospecting" phase informs the deployment of the rover's primary scientific tool: a multi-axis robotic arm equipped with a deep drilling system. This "mining" capability allows for the extraction of pristine subsurface samples, shielded from surface radiation, which are essential for understanding a planet's history and searching for potential biosignatures.</w:t>
      </w:r>
    </w:p>
    <w:p w14:paraId="7451F667" w14:textId="77777777" w:rsidR="00F93C2D" w:rsidRPr="00F93C2D" w:rsidRDefault="00F93C2D" w:rsidP="00F93C2D">
      <w:r w:rsidRPr="00F93C2D">
        <w:t>Ultimately, this rover is an integrated system engineered for high-risk, high-reward scientific discovery. It is an ideal candidate for flagship astrobiological and geological missions, such as deep drilling for signs of past life on Mars or the initial exploration of the icy moons of Jupiter and Saturn. Its inherent limitations in speed and traverse distance make it less suitable for rapid regional surveying, but for missions where the primary objective is to answer fundamental questions about a specific, carefully selected location, its design is exceptionally effective.</w:t>
      </w:r>
    </w:p>
    <w:p w14:paraId="0766B1C0" w14:textId="77777777" w:rsidR="00F93C2D" w:rsidRPr="00F93C2D" w:rsidRDefault="00F93C2D" w:rsidP="00F93C2D">
      <w:pPr>
        <w:rPr>
          <w:b/>
          <w:bCs/>
        </w:rPr>
      </w:pPr>
      <w:r w:rsidRPr="00F93C2D">
        <w:rPr>
          <w:b/>
          <w:bCs/>
        </w:rPr>
        <w:t>Mobility Architecture and Terramechanical Performance</w:t>
      </w:r>
    </w:p>
    <w:p w14:paraId="09BDCE9F" w14:textId="77777777" w:rsidR="00F93C2D" w:rsidRPr="00F93C2D" w:rsidRDefault="00F93C2D" w:rsidP="00F93C2D">
      <w:r w:rsidRPr="00F93C2D">
        <w:t>The effectiveness of any planetary rover is fundamentally defined by its ability to traverse the target environment safely and reliably. The mobility system of the subject rover is a sophisticated yet mechanically robust architecture designed to contend with the extreme and unpredictable terrains of extraterrestrial surfaces. This section deconstructs the rover's chassis, suspension, and wheel design, evaluating its kinematic principles and projected performance across a range of planetary conditions. The analysis indicates a system optimized for stability and obstacle negotiation in complex, hard terrain, while simultaneously revealing significant operational limitations concerning speed and performance on soft, unconsolidated regolith.</w:t>
      </w:r>
    </w:p>
    <w:p w14:paraId="51AC6242" w14:textId="77777777" w:rsidR="00F93C2D" w:rsidRPr="00F93C2D" w:rsidRDefault="00F93C2D" w:rsidP="00F93C2D">
      <w:pPr>
        <w:rPr>
          <w:b/>
          <w:bCs/>
        </w:rPr>
      </w:pPr>
      <w:r w:rsidRPr="00F93C2D">
        <w:rPr>
          <w:b/>
          <w:bCs/>
        </w:rPr>
        <w:t>Suspension and Chassis Kinematics: The Rocker-Bogie Paradigm</w:t>
      </w:r>
    </w:p>
    <w:p w14:paraId="5D42562A" w14:textId="77777777" w:rsidR="00F93C2D" w:rsidRPr="00F93C2D" w:rsidRDefault="00F93C2D" w:rsidP="00F93C2D">
      <w:r w:rsidRPr="00F93C2D">
        <w:t>A visual inspection of the rover's chassis reveals a six-wheeled configuration with a highly articulated suspension system. This design features large "rocker" arms connected to the main body and smaller, pivoting "bogie" links that connect pairs of wheels. This morphology is unequivocally identifiable as a rocker-bogie suspension system, a design paradigm that has been successfully employed on all of NASA's Mars rovers and is extensively documented as a preferred solution for planetary exploration.   </w:t>
      </w:r>
    </w:p>
    <w:p w14:paraId="54F08171" w14:textId="77777777" w:rsidR="00F93C2D" w:rsidRPr="00F93C2D" w:rsidRDefault="00F93C2D" w:rsidP="00F93C2D">
      <w:r w:rsidRPr="00F93C2D">
        <w:lastRenderedPageBreak/>
        <w:t>The core operational principle of the rocker-bogie system is its reliance on passive mechanical linkages to maximize wheel-ground contact over severely uneven terrain. Unlike terrestrial off-road vehicles, this system deliberately omits springs and shock absorbers. Instead, its mobility is derived from geometric articulation. The two sides of the suspension are connected through the rover's body by a differential mechanism. This differential averages the pitch angle of the two rockers, imposing opposite rotations on each side. The result is that the main chassis experiences only half the total range of motion of the wheels, a design feature that dramatically enhances vehicle stability and mitigates the risk of overturning on steep or irregular surfaces. This kinematic arrangement allows the rover to passively climb over obstacles up to twice the diameter of its wheels while keeping all six wheels in contact with the ground.   </w:t>
      </w:r>
    </w:p>
    <w:p w14:paraId="29A2B361" w14:textId="77777777" w:rsidR="00F93C2D" w:rsidRPr="00F93C2D" w:rsidRDefault="00F93C2D" w:rsidP="00F93C2D">
      <w:r w:rsidRPr="00F93C2D">
        <w:t>The primary advantage of this design is its unparalleled static stability and its ability to maintain a relatively uniform distribution of the vehicle's weight across all six wheels, even when navigating complex topography. This equitable load distribution is of paramount importance for two reasons. First, on hard, rocky surfaces, it ensures that all wheels can contribute to the vehicle's tractive effort, maximizing propulsive force. Second, on soft or loose soils, it minimizes the ground pressure exerted by any single wheel, which is a critical factor in preventing sinkage and subsequent entrapment. The inherent stability of the rocker-bogie design allows a vehicle to withstand a tilt of at least 50 degrees in any direction without overturning, a crucial capability for safely navigating the steep slopes found in craters and canyons.   </w:t>
      </w:r>
    </w:p>
    <w:p w14:paraId="61C85638" w14:textId="77777777" w:rsidR="00F93C2D" w:rsidRPr="00F93C2D" w:rsidRDefault="00F93C2D" w:rsidP="00F93C2D">
      <w:r w:rsidRPr="00F93C2D">
        <w:t>However, these profound advantages in stability come with inherent and significant limitations. The complete absence of springs and dampers renders the system fundamentally unsuitable for high-speed operation. The rocker-bogie is designed for quasi-static conditions, meaning it is intended to move slowly enough that dynamic forces such as inertia and shock loading are negligible. If operated at higher velocities, any impact with an obstacle would transmit severe, undamped stress and high-frequency vibrations throughout the entire chassis. Such shocks could easily damage the rover's structure or its sensitive scientific payload. This design choice consciously sacrifices speed for stability, thereby fundamentally limiting the rover's average traverse speed and, by extension, the total distance it can cover during its operational lifetime. For instance, the Curiosity rover, which employs this system, has an average drive distance of only 28.9 meters per Martian day (sol).   </w:t>
      </w:r>
    </w:p>
    <w:p w14:paraId="5DA09535" w14:textId="77777777" w:rsidR="00F93C2D" w:rsidRPr="00F93C2D" w:rsidRDefault="00F93C2D" w:rsidP="00F93C2D">
      <w:pPr>
        <w:rPr>
          <w:b/>
          <w:bCs/>
        </w:rPr>
      </w:pPr>
      <w:r w:rsidRPr="00F93C2D">
        <w:rPr>
          <w:b/>
          <w:bCs/>
        </w:rPr>
        <w:t>Wheel-Terrain Interaction and Design Considerations</w:t>
      </w:r>
    </w:p>
    <w:p w14:paraId="7488FD8C" w14:textId="77777777" w:rsidR="00F93C2D" w:rsidRPr="00F93C2D" w:rsidRDefault="00F93C2D" w:rsidP="00F93C2D">
      <w:r w:rsidRPr="00F93C2D">
        <w:t xml:space="preserve">The interface between the rover and the planetary surface is its wheels. The rover is equipped with six large-diameter, wide wheels that feature aggressive, cleat-like treads, known as grousers. This design is consistent with established research into optimizing wheel performance for the diverse and challenging terramechanical conditions encountered on extraterrestrial bodies. The performance of this wheel design, in </w:t>
      </w:r>
      <w:r w:rsidRPr="00F93C2D">
        <w:lastRenderedPageBreak/>
        <w:t>conjunction with the rocker-bogie suspension, varies dramatically depending on the specific nature of the terrain.   </w:t>
      </w:r>
    </w:p>
    <w:p w14:paraId="4673E842" w14:textId="77777777" w:rsidR="00F93C2D" w:rsidRPr="00F93C2D" w:rsidRDefault="00F93C2D" w:rsidP="00F93C2D">
      <w:r w:rsidRPr="00F93C2D">
        <w:t>On hard, rocky terrain, the large diameter of the wheels provides high ground clearance, which is essential for avoiding contact between the rover's underbelly and sharp rocks. The rocker-bogie system excels in these conditions, articulating to keep all wheels on the ground and providing continuous traction. However, this type of terrain also presents the single greatest risk of mechanical failure for the wheels themselves. The aluminum wheels of the Curiosity rover have sustained significant damage, including punctures and tears, from traversing sharp rocks, a constant concern for mission planners. Driving over such terrain also results in high motor currents, placing stress on the drive actuators.   </w:t>
      </w:r>
    </w:p>
    <w:p w14:paraId="67A20451" w14:textId="77777777" w:rsidR="00F93C2D" w:rsidRPr="00F93C2D" w:rsidRDefault="00F93C2D" w:rsidP="00F93C2D">
      <w:r w:rsidRPr="00F93C2D">
        <w:t>On sandy or loose terrain, the wheels' wide profile is designed to enhance flotation by distributing the rover's weight over a larger surface area, thereby reducing ground pressure and mitigating the risk of sinking. Despite this design feature, the research record is replete with evidence that rocker-bogie systems are critically vulnerable to entrapment in unconsolidated materials. Both the Spirit and Opportunity rovers became mired in loose sand; Opportunity was stuck for over a month before it could be extricated, while Spirit's mission ultimately ended after it became permanently trapped. This represents a critical failure mode for the system. The problem is exacerbated by the physics of low-gravity environments. On bodies like Mars or the Moon, the weaker gravitational pull means that granular materials like sand are less compacted and more easily disturbed than their terrestrial analogues. Early rover testing methodologies failed to account for this effect, leading to over-optimistic performance predictions.   </w:t>
      </w:r>
    </w:p>
    <w:p w14:paraId="4D8C772F" w14:textId="77777777" w:rsidR="00F93C2D" w:rsidRPr="00F93C2D" w:rsidRDefault="00F93C2D" w:rsidP="00F93C2D">
      <w:r w:rsidRPr="00F93C2D">
        <w:t>For navigating steep slopes, the aggressive grousers on the wheels are designed to provide maximum grip, while the low center of gravity inherent to the rocker-bogie chassis aids in stability. Nevertheless, wheel slip is a persistent and severe risk. During a particularly arduous climb, the Curiosity rover experienced wheel slip as high as 98.7%, meaning the wheels were spinning almost completely in place. Such events can trigger the rover's autonomous fault protection, halting a drive and requiring significant replanning by the operations team on Earth.   </w:t>
      </w:r>
    </w:p>
    <w:p w14:paraId="20C52529" w14:textId="77777777" w:rsidR="00F93C2D" w:rsidRPr="00F93C2D" w:rsidRDefault="00F93C2D" w:rsidP="00F93C2D">
      <w:r w:rsidRPr="00F93C2D">
        <w:t>Icy surfaces present an even more formidable challenge. Such terrain requires specialized grip patterns and extremely precise motor control to prevent a complete loss of traction and uncontrollable sliding. Due to these immense risks, planetary rover missions have historically avoided icy terrain altogether, even when such areas are of high scientific interest.   </w:t>
      </w:r>
    </w:p>
    <w:p w14:paraId="462F5CA0" w14:textId="77777777" w:rsidR="00F93C2D" w:rsidRPr="00F93C2D" w:rsidRDefault="00F93C2D" w:rsidP="00F93C2D">
      <w:r w:rsidRPr="00F93C2D">
        <w:t xml:space="preserve">The rover's design thus embodies a fundamental trade-off. Its greatest strength—the exceptional stability afforded by the rocker-bogie suspension—is inextricably linked to </w:t>
      </w:r>
      <w:r w:rsidRPr="00F93C2D">
        <w:lastRenderedPageBreak/>
        <w:t>its most significant operational weaknesses. The very design that makes it robust against large rocks and uneven ground is the source of its slow speed and its critical vulnerability to entrapment in soft sand. This is not a design flaw but a conscious engineering choice that prioritizes survivability in one type of hazardous environment at the expense of capability in another. This choice has profound implications for mission strategy. It precludes any possibility of rapid, regional surveying and instead forces planners to adopt a slow, methodical, and highly localized exploration model. A rover with this mobility system cannot quickly extricate itself from a poor path choice or outrun a transient environmental hazard like a developing dust storm. Consequently, mission success becomes heavily reliant on sophisticated support systems, such as predictive terrain analysis using orbital data and onboard sensors to classify terrain and predict slip before traversing it , and robust autonomous fault protection software to halt the vehicle before it enters a mission-ending situation. These software systems are elevated from useful features to mission-critical necessities, compensating for the physical limitations of the hardware.   </w:t>
      </w:r>
    </w:p>
    <w:p w14:paraId="220151F3" w14:textId="77777777" w:rsidR="00F93C2D" w:rsidRPr="00F93C2D" w:rsidRDefault="00F93C2D" w:rsidP="00F93C2D">
      <w:r w:rsidRPr="00F93C2D">
        <w:rPr>
          <w:b/>
          <w:bCs/>
        </w:rPr>
        <w:t>Table 1: Mobility System Performance on Varied Planetary Terrains</w:t>
      </w:r>
    </w:p>
    <w:tbl>
      <w:tblPr>
        <w:tblW w:w="9233" w:type="dxa"/>
        <w:tblCellSpacing w:w="15" w:type="dxa"/>
        <w:shd w:val="clear" w:color="auto" w:fill="282A2C"/>
        <w:tblCellMar>
          <w:top w:w="15" w:type="dxa"/>
          <w:left w:w="15" w:type="dxa"/>
          <w:bottom w:w="15" w:type="dxa"/>
          <w:right w:w="15" w:type="dxa"/>
        </w:tblCellMar>
        <w:tblLook w:val="04A0" w:firstRow="1" w:lastRow="0" w:firstColumn="1" w:lastColumn="0" w:noHBand="0" w:noVBand="1"/>
      </w:tblPr>
      <w:tblGrid>
        <w:gridCol w:w="1427"/>
        <w:gridCol w:w="2307"/>
        <w:gridCol w:w="2434"/>
        <w:gridCol w:w="3065"/>
      </w:tblGrid>
      <w:tr w:rsidR="00F93C2D" w:rsidRPr="00F93C2D" w14:paraId="543E4A38" w14:textId="77777777">
        <w:trPr>
          <w:tblHeader/>
          <w:tblCellSpacing w:w="15" w:type="dxa"/>
        </w:trPr>
        <w:tc>
          <w:tcPr>
            <w:tcW w:w="0" w:type="auto"/>
            <w:shd w:val="clear" w:color="auto" w:fill="262627"/>
            <w:tcMar>
              <w:top w:w="120" w:type="dxa"/>
              <w:left w:w="180" w:type="dxa"/>
              <w:bottom w:w="120" w:type="dxa"/>
              <w:right w:w="180" w:type="dxa"/>
            </w:tcMar>
            <w:hideMark/>
          </w:tcPr>
          <w:p w14:paraId="27B1995E" w14:textId="77777777" w:rsidR="00F93C2D" w:rsidRPr="00F93C2D" w:rsidRDefault="00F93C2D" w:rsidP="00F93C2D">
            <w:r w:rsidRPr="00F93C2D">
              <w:t>Terrain Type</w:t>
            </w:r>
          </w:p>
        </w:tc>
        <w:tc>
          <w:tcPr>
            <w:tcW w:w="0" w:type="auto"/>
            <w:shd w:val="clear" w:color="auto" w:fill="262627"/>
            <w:tcMar>
              <w:top w:w="120" w:type="dxa"/>
              <w:left w:w="180" w:type="dxa"/>
              <w:bottom w:w="120" w:type="dxa"/>
              <w:right w:w="180" w:type="dxa"/>
            </w:tcMar>
            <w:hideMark/>
          </w:tcPr>
          <w:p w14:paraId="63556691" w14:textId="77777777" w:rsidR="00F93C2D" w:rsidRPr="00F93C2D" w:rsidRDefault="00F93C2D" w:rsidP="00F93C2D">
            <w:r w:rsidRPr="00F93C2D">
              <w:t>Key Advantages</w:t>
            </w:r>
          </w:p>
        </w:tc>
        <w:tc>
          <w:tcPr>
            <w:tcW w:w="0" w:type="auto"/>
            <w:shd w:val="clear" w:color="auto" w:fill="262627"/>
            <w:tcMar>
              <w:top w:w="120" w:type="dxa"/>
              <w:left w:w="180" w:type="dxa"/>
              <w:bottom w:w="120" w:type="dxa"/>
              <w:right w:w="180" w:type="dxa"/>
            </w:tcMar>
            <w:hideMark/>
          </w:tcPr>
          <w:p w14:paraId="5E4CA416" w14:textId="77777777" w:rsidR="00F93C2D" w:rsidRPr="00F93C2D" w:rsidRDefault="00F93C2D" w:rsidP="00F93C2D">
            <w:r w:rsidRPr="00F93C2D">
              <w:t>Critical Risks &amp; Failure Modes</w:t>
            </w:r>
          </w:p>
        </w:tc>
        <w:tc>
          <w:tcPr>
            <w:tcW w:w="0" w:type="auto"/>
            <w:shd w:val="clear" w:color="auto" w:fill="262627"/>
            <w:tcMar>
              <w:top w:w="120" w:type="dxa"/>
              <w:left w:w="180" w:type="dxa"/>
              <w:bottom w:w="120" w:type="dxa"/>
              <w:right w:w="180" w:type="dxa"/>
            </w:tcMar>
            <w:hideMark/>
          </w:tcPr>
          <w:p w14:paraId="3D3FD0E9" w14:textId="77777777" w:rsidR="00F93C2D" w:rsidRPr="00F93C2D" w:rsidRDefault="00F93C2D" w:rsidP="00F93C2D">
            <w:r w:rsidRPr="00F93C2D">
              <w:t>Required Mitigations</w:t>
            </w:r>
          </w:p>
        </w:tc>
      </w:tr>
      <w:tr w:rsidR="00F93C2D" w:rsidRPr="00F93C2D" w14:paraId="4AAC4D7D" w14:textId="77777777">
        <w:trPr>
          <w:tblCellSpacing w:w="15" w:type="dxa"/>
        </w:trPr>
        <w:tc>
          <w:tcPr>
            <w:tcW w:w="0" w:type="auto"/>
            <w:shd w:val="clear" w:color="auto" w:fill="262627"/>
            <w:tcMar>
              <w:top w:w="120" w:type="dxa"/>
              <w:left w:w="180" w:type="dxa"/>
              <w:bottom w:w="120" w:type="dxa"/>
              <w:right w:w="180" w:type="dxa"/>
            </w:tcMar>
            <w:hideMark/>
          </w:tcPr>
          <w:p w14:paraId="74B21C6F" w14:textId="77777777" w:rsidR="00F93C2D" w:rsidRPr="00F93C2D" w:rsidRDefault="00F93C2D" w:rsidP="00F93C2D">
            <w:r w:rsidRPr="00F93C2D">
              <w:rPr>
                <w:b/>
                <w:bCs/>
              </w:rPr>
              <w:t>Rocky / Uneven</w:t>
            </w:r>
          </w:p>
        </w:tc>
        <w:tc>
          <w:tcPr>
            <w:tcW w:w="0" w:type="auto"/>
            <w:shd w:val="clear" w:color="auto" w:fill="262627"/>
            <w:tcMar>
              <w:top w:w="120" w:type="dxa"/>
              <w:left w:w="180" w:type="dxa"/>
              <w:bottom w:w="120" w:type="dxa"/>
              <w:right w:w="180" w:type="dxa"/>
            </w:tcMar>
            <w:hideMark/>
          </w:tcPr>
          <w:p w14:paraId="6FF9C336" w14:textId="77777777" w:rsidR="00F93C2D" w:rsidRPr="00F93C2D" w:rsidRDefault="00F93C2D" w:rsidP="00F93C2D">
            <w:r w:rsidRPr="00F93C2D">
              <w:t>Excellent stability and continuous six-wheel ground contact for maximum traction. High ground clearance from large wheels.</w:t>
            </w:r>
          </w:p>
        </w:tc>
        <w:tc>
          <w:tcPr>
            <w:tcW w:w="0" w:type="auto"/>
            <w:shd w:val="clear" w:color="auto" w:fill="262627"/>
            <w:tcMar>
              <w:top w:w="120" w:type="dxa"/>
              <w:left w:w="180" w:type="dxa"/>
              <w:bottom w:w="120" w:type="dxa"/>
              <w:right w:w="180" w:type="dxa"/>
            </w:tcMar>
            <w:hideMark/>
          </w:tcPr>
          <w:p w14:paraId="5BC2D63E" w14:textId="77777777" w:rsidR="00F93C2D" w:rsidRPr="00F93C2D" w:rsidRDefault="00F93C2D" w:rsidP="00F93C2D">
            <w:r w:rsidRPr="00F93C2D">
              <w:t>High probability of cumulative wheel damage (punctures, tears) from sharp rocks. High motor currents and stress on actuators.</w:t>
            </w:r>
          </w:p>
        </w:tc>
        <w:tc>
          <w:tcPr>
            <w:tcW w:w="0" w:type="auto"/>
            <w:shd w:val="clear" w:color="auto" w:fill="262627"/>
            <w:tcMar>
              <w:top w:w="120" w:type="dxa"/>
              <w:left w:w="180" w:type="dxa"/>
              <w:bottom w:w="120" w:type="dxa"/>
              <w:right w:w="180" w:type="dxa"/>
            </w:tcMar>
            <w:hideMark/>
          </w:tcPr>
          <w:p w14:paraId="5CA1EA74" w14:textId="77777777" w:rsidR="00F93C2D" w:rsidRPr="00F93C2D" w:rsidRDefault="00F93C2D" w:rsidP="00F93C2D">
            <w:r w:rsidRPr="00F93C2D">
              <w:t>Careful path planning using orbital and rover imagery. Onboard autonomous navigation with Visual Odometry to detect and avoid hazards.</w:t>
            </w:r>
          </w:p>
        </w:tc>
      </w:tr>
      <w:tr w:rsidR="00F93C2D" w:rsidRPr="00F93C2D" w14:paraId="62A2A3E1" w14:textId="77777777">
        <w:trPr>
          <w:tblCellSpacing w:w="15" w:type="dxa"/>
        </w:trPr>
        <w:tc>
          <w:tcPr>
            <w:tcW w:w="0" w:type="auto"/>
            <w:shd w:val="clear" w:color="auto" w:fill="262627"/>
            <w:tcMar>
              <w:top w:w="120" w:type="dxa"/>
              <w:left w:w="180" w:type="dxa"/>
              <w:bottom w:w="120" w:type="dxa"/>
              <w:right w:w="180" w:type="dxa"/>
            </w:tcMar>
            <w:hideMark/>
          </w:tcPr>
          <w:p w14:paraId="4F259D16" w14:textId="77777777" w:rsidR="00F93C2D" w:rsidRPr="00F93C2D" w:rsidRDefault="00F93C2D" w:rsidP="00F93C2D">
            <w:r w:rsidRPr="00F93C2D">
              <w:rPr>
                <w:b/>
                <w:bCs/>
              </w:rPr>
              <w:t>Sandy / Loose</w:t>
            </w:r>
          </w:p>
        </w:tc>
        <w:tc>
          <w:tcPr>
            <w:tcW w:w="0" w:type="auto"/>
            <w:shd w:val="clear" w:color="auto" w:fill="262627"/>
            <w:tcMar>
              <w:top w:w="120" w:type="dxa"/>
              <w:left w:w="180" w:type="dxa"/>
              <w:bottom w:w="120" w:type="dxa"/>
              <w:right w:w="180" w:type="dxa"/>
            </w:tcMar>
            <w:hideMark/>
          </w:tcPr>
          <w:p w14:paraId="71082550" w14:textId="77777777" w:rsidR="00F93C2D" w:rsidRPr="00F93C2D" w:rsidRDefault="00F93C2D" w:rsidP="00F93C2D">
            <w:r w:rsidRPr="00F93C2D">
              <w:t>Wide wheels designed for flotation to reduce ground pressure and sinkage.</w:t>
            </w:r>
          </w:p>
        </w:tc>
        <w:tc>
          <w:tcPr>
            <w:tcW w:w="0" w:type="auto"/>
            <w:shd w:val="clear" w:color="auto" w:fill="262627"/>
            <w:tcMar>
              <w:top w:w="120" w:type="dxa"/>
              <w:left w:w="180" w:type="dxa"/>
              <w:bottom w:w="120" w:type="dxa"/>
              <w:right w:w="180" w:type="dxa"/>
            </w:tcMar>
            <w:hideMark/>
          </w:tcPr>
          <w:p w14:paraId="608C6379" w14:textId="77777777" w:rsidR="00F93C2D" w:rsidRPr="00F93C2D" w:rsidRDefault="00F93C2D" w:rsidP="00F93C2D">
            <w:r w:rsidRPr="00F93C2D">
              <w:t>High potential for progressive wheel sinkage leading to permanent entrapment, a mission-ending failure mode.</w:t>
            </w:r>
          </w:p>
        </w:tc>
        <w:tc>
          <w:tcPr>
            <w:tcW w:w="0" w:type="auto"/>
            <w:shd w:val="clear" w:color="auto" w:fill="262627"/>
            <w:tcMar>
              <w:top w:w="120" w:type="dxa"/>
              <w:left w:w="180" w:type="dxa"/>
              <w:bottom w:w="120" w:type="dxa"/>
              <w:right w:w="180" w:type="dxa"/>
            </w:tcMar>
            <w:hideMark/>
          </w:tcPr>
          <w:p w14:paraId="04D10B14" w14:textId="77777777" w:rsidR="00F93C2D" w:rsidRPr="00F93C2D" w:rsidRDefault="00F93C2D" w:rsidP="00F93C2D">
            <w:r w:rsidRPr="00F93C2D">
              <w:t>Remote terrain classification and slip prediction to identify and avoid hazardous sand deposits. Avoidance is the primary strategy.</w:t>
            </w:r>
          </w:p>
        </w:tc>
      </w:tr>
      <w:tr w:rsidR="00F93C2D" w:rsidRPr="00F93C2D" w14:paraId="63BFB036" w14:textId="77777777">
        <w:trPr>
          <w:tblCellSpacing w:w="15" w:type="dxa"/>
        </w:trPr>
        <w:tc>
          <w:tcPr>
            <w:tcW w:w="0" w:type="auto"/>
            <w:shd w:val="clear" w:color="auto" w:fill="262627"/>
            <w:tcMar>
              <w:top w:w="120" w:type="dxa"/>
              <w:left w:w="180" w:type="dxa"/>
              <w:bottom w:w="120" w:type="dxa"/>
              <w:right w:w="180" w:type="dxa"/>
            </w:tcMar>
            <w:hideMark/>
          </w:tcPr>
          <w:p w14:paraId="1475CFA0" w14:textId="77777777" w:rsidR="00F93C2D" w:rsidRPr="00F93C2D" w:rsidRDefault="00F93C2D" w:rsidP="00F93C2D">
            <w:r w:rsidRPr="00F93C2D">
              <w:rPr>
                <w:b/>
                <w:bCs/>
              </w:rPr>
              <w:lastRenderedPageBreak/>
              <w:t>Steep Slopes (&gt;20°)</w:t>
            </w:r>
          </w:p>
        </w:tc>
        <w:tc>
          <w:tcPr>
            <w:tcW w:w="0" w:type="auto"/>
            <w:shd w:val="clear" w:color="auto" w:fill="262627"/>
            <w:tcMar>
              <w:top w:w="120" w:type="dxa"/>
              <w:left w:w="180" w:type="dxa"/>
              <w:bottom w:w="120" w:type="dxa"/>
              <w:right w:w="180" w:type="dxa"/>
            </w:tcMar>
            <w:hideMark/>
          </w:tcPr>
          <w:p w14:paraId="06AADB49" w14:textId="77777777" w:rsidR="00F93C2D" w:rsidRPr="00F93C2D" w:rsidRDefault="00F93C2D" w:rsidP="00F93C2D">
            <w:r w:rsidRPr="00F93C2D">
              <w:t>Low center of gravity and high static tilt angle (&gt;50°) prevent overturning.</w:t>
            </w:r>
          </w:p>
        </w:tc>
        <w:tc>
          <w:tcPr>
            <w:tcW w:w="0" w:type="auto"/>
            <w:shd w:val="clear" w:color="auto" w:fill="262627"/>
            <w:tcMar>
              <w:top w:w="120" w:type="dxa"/>
              <w:left w:w="180" w:type="dxa"/>
              <w:bottom w:w="120" w:type="dxa"/>
              <w:right w:w="180" w:type="dxa"/>
            </w:tcMar>
            <w:hideMark/>
          </w:tcPr>
          <w:p w14:paraId="63AB2ECC" w14:textId="77777777" w:rsidR="00F93C2D" w:rsidRPr="00F93C2D" w:rsidRDefault="00F93C2D" w:rsidP="00F93C2D">
            <w:r w:rsidRPr="00F93C2D">
              <w:t>Extreme wheel slippage (up to 98.7%) leading to drive faults and inability to make progress.</w:t>
            </w:r>
          </w:p>
        </w:tc>
        <w:tc>
          <w:tcPr>
            <w:tcW w:w="0" w:type="auto"/>
            <w:shd w:val="clear" w:color="auto" w:fill="262627"/>
            <w:tcMar>
              <w:top w:w="120" w:type="dxa"/>
              <w:left w:w="180" w:type="dxa"/>
              <w:bottom w:w="120" w:type="dxa"/>
              <w:right w:w="180" w:type="dxa"/>
            </w:tcMar>
            <w:hideMark/>
          </w:tcPr>
          <w:p w14:paraId="392F398D" w14:textId="77777777" w:rsidR="00F93C2D" w:rsidRPr="00F93C2D" w:rsidRDefault="00F93C2D" w:rsidP="00F93C2D">
            <w:r w:rsidRPr="00F93C2D">
              <w:t>Autonomous navigation to identify and traverse less steep paths. Slip-compensated path-following algorithms to maintain course.</w:t>
            </w:r>
          </w:p>
        </w:tc>
      </w:tr>
      <w:tr w:rsidR="00F93C2D" w:rsidRPr="00F93C2D" w14:paraId="46CA39B4" w14:textId="77777777">
        <w:trPr>
          <w:tblCellSpacing w:w="15" w:type="dxa"/>
        </w:trPr>
        <w:tc>
          <w:tcPr>
            <w:tcW w:w="0" w:type="auto"/>
            <w:shd w:val="clear" w:color="auto" w:fill="262627"/>
            <w:tcMar>
              <w:top w:w="120" w:type="dxa"/>
              <w:left w:w="180" w:type="dxa"/>
              <w:bottom w:w="120" w:type="dxa"/>
              <w:right w:w="180" w:type="dxa"/>
            </w:tcMar>
            <w:hideMark/>
          </w:tcPr>
          <w:p w14:paraId="4BD7E73A" w14:textId="77777777" w:rsidR="00F93C2D" w:rsidRPr="00F93C2D" w:rsidRDefault="00F93C2D" w:rsidP="00F93C2D">
            <w:r w:rsidRPr="00F93C2D">
              <w:rPr>
                <w:b/>
                <w:bCs/>
              </w:rPr>
              <w:t>Icy Surfaces</w:t>
            </w:r>
          </w:p>
        </w:tc>
        <w:tc>
          <w:tcPr>
            <w:tcW w:w="0" w:type="auto"/>
            <w:shd w:val="clear" w:color="auto" w:fill="262627"/>
            <w:tcMar>
              <w:top w:w="120" w:type="dxa"/>
              <w:left w:w="180" w:type="dxa"/>
              <w:bottom w:w="120" w:type="dxa"/>
              <w:right w:w="180" w:type="dxa"/>
            </w:tcMar>
            <w:hideMark/>
          </w:tcPr>
          <w:p w14:paraId="34CE6D38" w14:textId="77777777" w:rsidR="00F93C2D" w:rsidRPr="00F93C2D" w:rsidRDefault="00F93C2D" w:rsidP="00F93C2D">
            <w:r w:rsidRPr="00F93C2D">
              <w:t>None identified; this terrain is typically avoided.</w:t>
            </w:r>
          </w:p>
        </w:tc>
        <w:tc>
          <w:tcPr>
            <w:tcW w:w="0" w:type="auto"/>
            <w:shd w:val="clear" w:color="auto" w:fill="262627"/>
            <w:tcMar>
              <w:top w:w="120" w:type="dxa"/>
              <w:left w:w="180" w:type="dxa"/>
              <w:bottom w:w="120" w:type="dxa"/>
              <w:right w:w="180" w:type="dxa"/>
            </w:tcMar>
            <w:hideMark/>
          </w:tcPr>
          <w:p w14:paraId="6E40CC51" w14:textId="77777777" w:rsidR="00F93C2D" w:rsidRPr="00F93C2D" w:rsidRDefault="00F93C2D" w:rsidP="00F93C2D">
            <w:r w:rsidRPr="00F93C2D">
              <w:t>Complete loss of traction and control, leading to uncontrollable sliding and potential mission loss.</w:t>
            </w:r>
          </w:p>
        </w:tc>
        <w:tc>
          <w:tcPr>
            <w:tcW w:w="0" w:type="auto"/>
            <w:shd w:val="clear" w:color="auto" w:fill="262627"/>
            <w:tcMar>
              <w:top w:w="120" w:type="dxa"/>
              <w:left w:w="180" w:type="dxa"/>
              <w:bottom w:w="120" w:type="dxa"/>
              <w:right w:w="180" w:type="dxa"/>
            </w:tcMar>
            <w:hideMark/>
          </w:tcPr>
          <w:p w14:paraId="46EB2A80" w14:textId="77777777" w:rsidR="00F93C2D" w:rsidRPr="00F93C2D" w:rsidRDefault="00F93C2D" w:rsidP="00F93C2D">
            <w:r w:rsidRPr="00F93C2D">
              <w:t>Avoidance is the primary and currently only reliable mitigation strategy. Specialized wheel treads would be required for direct engagement.</w:t>
            </w:r>
          </w:p>
        </w:tc>
      </w:tr>
    </w:tbl>
    <w:p w14:paraId="571499FD" w14:textId="77777777" w:rsidR="00F93C2D" w:rsidRPr="00F93C2D" w:rsidRDefault="00F93C2D" w:rsidP="00F93C2D">
      <w:r w:rsidRPr="00F93C2D">
        <w:t>  </w:t>
      </w:r>
    </w:p>
    <w:p w14:paraId="4C645274" w14:textId="77777777" w:rsidR="00F93C2D" w:rsidRPr="00F93C2D" w:rsidRDefault="00F93C2D" w:rsidP="00F93C2D">
      <w:pPr>
        <w:rPr>
          <w:b/>
          <w:bCs/>
        </w:rPr>
      </w:pPr>
      <w:r w:rsidRPr="00F93C2D">
        <w:rPr>
          <w:b/>
          <w:bCs/>
        </w:rPr>
        <w:t>Power Generation and Thermal Management</w:t>
      </w:r>
    </w:p>
    <w:p w14:paraId="3FBC1A49" w14:textId="77777777" w:rsidR="00F93C2D" w:rsidRPr="00F93C2D" w:rsidRDefault="00F93C2D" w:rsidP="00F93C2D">
      <w:r w:rsidRPr="00F93C2D">
        <w:t>The ability to generate and manage electrical power and thermal energy is a defining constraint for any space mission. The design of the subject rover, particularly its lack of visible solar arrays and the presence of features consistent with a radioisotope power system, points to a deliberate engineering choice that fundamentally shapes its operational capabilities. This section provides a deductive analysis of the rover's power source, concluding that it utilizes a Radioisotope Thermoelectric Generator (RTG). It further explores how this system not only provides electrical power but also serves as an integrated thermal management solution, enabling a class of missions in environments completely inaccessible to solar-powered vehicles.</w:t>
      </w:r>
    </w:p>
    <w:p w14:paraId="2E493CCF" w14:textId="77777777" w:rsidR="00F93C2D" w:rsidRPr="00F93C2D" w:rsidRDefault="00F93C2D" w:rsidP="00F93C2D">
      <w:pPr>
        <w:rPr>
          <w:b/>
          <w:bCs/>
        </w:rPr>
      </w:pPr>
      <w:r w:rsidRPr="00F93C2D">
        <w:rPr>
          <w:b/>
          <w:bCs/>
        </w:rPr>
        <w:t>Primary Power System: Radioisotope Thermoelectric Generator (RTG)</w:t>
      </w:r>
    </w:p>
    <w:p w14:paraId="4AAEA651" w14:textId="77777777" w:rsidR="00F93C2D" w:rsidRPr="00F93C2D" w:rsidRDefault="00F93C2D" w:rsidP="00F93C2D">
      <w:r w:rsidRPr="00F93C2D">
        <w:t xml:space="preserve">A detailed examination of the rover's design reveals a complete absence of the large, deployable solar panels that characterize many planetary exploration vehicles. Instead, the aft section of the rover chassis is dominated by a prominent cylindrical component featuring a series of external fins. This morphology is highly consistent with the design of a Multi-Mission Radioisotope Thermoelectric Generator (MMRTG), the power system used on the Curiosity and Perseverance Mars rovers. The rover's ambitious scientific payload, which includes a power-intensive subsurface drill, further supports this conclusion. Such a payload, combined with the need for continuous operation in </w:t>
      </w:r>
      <w:r w:rsidRPr="00F93C2D">
        <w:lastRenderedPageBreak/>
        <w:t>challenging terrain, requires a power source that is independent of environmental conditions like sunlight, dust, or temperature—a capability uniquely provided by an RTG.   </w:t>
      </w:r>
    </w:p>
    <w:p w14:paraId="292F5874" w14:textId="77777777" w:rsidR="00F93C2D" w:rsidRPr="00F93C2D" w:rsidRDefault="00F93C2D" w:rsidP="00F93C2D">
      <w:r w:rsidRPr="00F93C2D">
        <w:t>An RTG is, in essence, a nuclear battery with no moving parts, making it exceptionally reliable for long-duration missions. Its principle of operation is based on the natural radioactive decay of a fuel source, typically Plutonium-238 (Pu-238). As the Pu-238 decays, it releases a significant and steady amount of heat. This thermal energy is converted directly into electrical energy through the Seebeck effect, which utilizes an array of solid-state semiconductor devices called thermocouples. One end of each thermocouple is heated by the decaying plutonium, while the other end is cooled by exposure to the cold space environment or a planetary atmosphere, creating the temperature differential necessary to generate an electric current.   </w:t>
      </w:r>
    </w:p>
    <w:p w14:paraId="18612A9E" w14:textId="77777777" w:rsidR="00F93C2D" w:rsidRPr="00F93C2D" w:rsidRDefault="00F93C2D" w:rsidP="00F93C2D">
      <w:r w:rsidRPr="00F93C2D">
        <w:t>The performance characteristics of an MMRTG are well-established. At the beginning of a mission, it produces approximately 110 to 125 watts of electrical power. It is designed for a minimum operational lifetime of 14 years, during which its power output degrades slowly and predictably as the fuel decays and the thermocouples age. This provides a stable, reliable, and extremely long-lived power source, which is a critical enabler for multi-year missions to distant targets. While the electrical conversion process is relatively inefficient—an MMRTG converts only about 5.5% of its approximately 2000 watts of thermal energy into electricity—its unparalleled reliability and longevity make it the preferred choice for flagship missions.   </w:t>
      </w:r>
    </w:p>
    <w:p w14:paraId="62ACA605" w14:textId="77777777" w:rsidR="00F93C2D" w:rsidRPr="00F93C2D" w:rsidRDefault="00F93C2D" w:rsidP="00F93C2D">
      <w:r w:rsidRPr="00F93C2D">
        <w:t>When compared with solar power, the strategic advantages of the RTG become clear. Solar arrays are highly effective in the inner solar system, but their power output diminishes according to the inverse-square law; a spacecraft twice as far from the Sun receives only one-quarter of the solar energy. This renders large solar arrays impractical for missions to the outer planets. Even on Mars, solar-powered rovers are subject to numerous operational constraints. They are vulnerable to the accumulation of dust on their panels, which can drastically reduce power generation and even lead to mission failure, as was a constant risk for the Spirit and Opportunity rovers. Furthermore, their operations are limited by diurnal cycles (they cannot operate at night) and seasonal variations in sunlight, which can force long periods of hibernation during winter months. An RTG-powered rover, by contrast, can operate at any latitude, at any time of day or night, and can continue to function unimpeded through planet-encircling dust storms, providing a profound operational advantage.   </w:t>
      </w:r>
    </w:p>
    <w:p w14:paraId="1469F79E" w14:textId="77777777" w:rsidR="00F93C2D" w:rsidRPr="00F93C2D" w:rsidRDefault="00F93C2D" w:rsidP="00F93C2D">
      <w:pPr>
        <w:rPr>
          <w:b/>
          <w:bCs/>
        </w:rPr>
      </w:pPr>
      <w:r w:rsidRPr="00F93C2D">
        <w:rPr>
          <w:b/>
          <w:bCs/>
        </w:rPr>
        <w:t>Mission Enablement and Synergistic Thermal Management</w:t>
      </w:r>
    </w:p>
    <w:p w14:paraId="404D2E28" w14:textId="77777777" w:rsidR="00F93C2D" w:rsidRPr="00F93C2D" w:rsidRDefault="00F93C2D" w:rsidP="00F93C2D">
      <w:r w:rsidRPr="00F93C2D">
        <w:t xml:space="preserve">The selection of an RTG as the primary power source is a decision that liberates the entire mission from the constraints of solar illumination. This single choice enables a vast range of exploration possibilities that would otherwise be infeasible. It allows for </w:t>
      </w:r>
      <w:r w:rsidRPr="00F93C2D">
        <w:lastRenderedPageBreak/>
        <w:t>missions to the high-latitude polar regions of Mars, where water ice is believed to be close to the surface but where sunlight is weak and seasonal. It makes it possible to explore permanently shadowed craters on the Moon or Mercury, which are prime targets for finding preserved water ice but receive no direct sunlight. It is also the only viable power option for missions to the outer solar system, such as to the icy moons of Jupiter and Saturn, or planets with thick, light-blocking atmospheres like Titan.   </w:t>
      </w:r>
    </w:p>
    <w:p w14:paraId="6BF0927D" w14:textId="77777777" w:rsidR="00F93C2D" w:rsidRPr="00F93C2D" w:rsidRDefault="00F93C2D" w:rsidP="00F93C2D">
      <w:r w:rsidRPr="00F93C2D">
        <w:t>Critically, the immense amount of waste heat generated by the RTG—approximately 94.5% of its total energy output, or nearly 1900 watts—is not merely a byproduct to be dissipated, but a vital resource that is integral to the rover's design. This constant and reliable source of heat is circulated through a fluid loop to maintain the warmth of the rover's sensitive electronics, batteries, and scientific instruments. In the frigid environments of space or on the surface of Mars, where ambient temperatures can plummet to well below -100°C, this internal heating is essential for survival. Unprotected systems would quickly fail in such extreme cold. This dual-use functionality, providing both electricity and thermal control from a single source, is a key synergistic advantage of RTG-based systems.   </w:t>
      </w:r>
    </w:p>
    <w:p w14:paraId="0730BD13" w14:textId="77777777" w:rsidR="00F93C2D" w:rsidRPr="00F93C2D" w:rsidRDefault="00F93C2D" w:rsidP="00F93C2D">
      <w:r w:rsidRPr="00F93C2D">
        <w:t>This integration of power and thermal management represents a foundational systems engineering decision that dictates the rover's entire operational philosophy. A solar-powered rover operating in a cold environment requires two distinct and complex subsystems: a power system (solar panels, charge controllers, batteries) and a separate thermal control system (insulation, radiators, and power-hungry survival heaters). The operation of these heaters consumes a significant fraction of the energy collected by the solar panels, creating a constant tension in the power budget and limiting the time available for science and mobility.</w:t>
      </w:r>
    </w:p>
    <w:p w14:paraId="73D23886" w14:textId="77777777" w:rsidR="00F93C2D" w:rsidRPr="00F93C2D" w:rsidRDefault="00F93C2D" w:rsidP="00F93C2D">
      <w:r w:rsidRPr="00F93C2D">
        <w:t>The RTG-powered rover elegantly solves both problems with a single, integrated system. The RTG is the power source, and its inherent, unavoidable waste heat is the primary heat source. This architecture eliminates the need for large, dedicated survival heaters, which in turn simplifies the overall system design, reduces the number of potential points of failure, and saves mass that would otherwise be allocated to a separate heating subsystem. This inherent robustness and simplicity is what "architects" the mission profile. Because the rover is intrinsically warm and continuously powered, it can operate through the harshest Martian winters or explore polar regions, tasks that would require a solar-powered counterpart to enter long periods of hibernation, significantly increasing mission risk. The RTG thus transforms the rover from a vehicle that is fundamentally constrained by its environment to one that is largely independent of it, enabling a class of long-duration, go-anywhere, operate-anytime missions that are simply impossible for a solar-powered design.   </w:t>
      </w:r>
    </w:p>
    <w:p w14:paraId="62CF567A" w14:textId="77777777" w:rsidR="00F93C2D" w:rsidRPr="00F93C2D" w:rsidRDefault="00F93C2D" w:rsidP="00F93C2D">
      <w:r w:rsidRPr="00F93C2D">
        <w:rPr>
          <w:b/>
          <w:bCs/>
        </w:rPr>
        <w:t>Table 2: Comparative Analysis of Rover Power Systems (Solar vs. RTG)</w:t>
      </w:r>
    </w:p>
    <w:tbl>
      <w:tblPr>
        <w:tblW w:w="9233" w:type="dxa"/>
        <w:tblCellSpacing w:w="15" w:type="dxa"/>
        <w:shd w:val="clear" w:color="auto" w:fill="282A2C"/>
        <w:tblCellMar>
          <w:top w:w="15" w:type="dxa"/>
          <w:left w:w="15" w:type="dxa"/>
          <w:bottom w:w="15" w:type="dxa"/>
          <w:right w:w="15" w:type="dxa"/>
        </w:tblCellMar>
        <w:tblLook w:val="04A0" w:firstRow="1" w:lastRow="0" w:firstColumn="1" w:lastColumn="0" w:noHBand="0" w:noVBand="1"/>
      </w:tblPr>
      <w:tblGrid>
        <w:gridCol w:w="2184"/>
        <w:gridCol w:w="3291"/>
        <w:gridCol w:w="3758"/>
      </w:tblGrid>
      <w:tr w:rsidR="00F93C2D" w:rsidRPr="00F93C2D" w14:paraId="3FDF95E0" w14:textId="77777777">
        <w:trPr>
          <w:tblHeader/>
          <w:tblCellSpacing w:w="15" w:type="dxa"/>
        </w:trPr>
        <w:tc>
          <w:tcPr>
            <w:tcW w:w="0" w:type="auto"/>
            <w:shd w:val="clear" w:color="auto" w:fill="262627"/>
            <w:tcMar>
              <w:top w:w="120" w:type="dxa"/>
              <w:left w:w="180" w:type="dxa"/>
              <w:bottom w:w="120" w:type="dxa"/>
              <w:right w:w="180" w:type="dxa"/>
            </w:tcMar>
            <w:hideMark/>
          </w:tcPr>
          <w:p w14:paraId="47357271" w14:textId="77777777" w:rsidR="00F93C2D" w:rsidRPr="00F93C2D" w:rsidRDefault="00F93C2D" w:rsidP="00F93C2D">
            <w:r w:rsidRPr="00F93C2D">
              <w:lastRenderedPageBreak/>
              <w:t>Metric</w:t>
            </w:r>
          </w:p>
        </w:tc>
        <w:tc>
          <w:tcPr>
            <w:tcW w:w="0" w:type="auto"/>
            <w:shd w:val="clear" w:color="auto" w:fill="262627"/>
            <w:tcMar>
              <w:top w:w="120" w:type="dxa"/>
              <w:left w:w="180" w:type="dxa"/>
              <w:bottom w:w="120" w:type="dxa"/>
              <w:right w:w="180" w:type="dxa"/>
            </w:tcMar>
            <w:hideMark/>
          </w:tcPr>
          <w:p w14:paraId="68743702" w14:textId="77777777" w:rsidR="00F93C2D" w:rsidRPr="00F93C2D" w:rsidRDefault="00F93C2D" w:rsidP="00F93C2D">
            <w:r w:rsidRPr="00F93C2D">
              <w:t>Solar Array System</w:t>
            </w:r>
          </w:p>
        </w:tc>
        <w:tc>
          <w:tcPr>
            <w:tcW w:w="0" w:type="auto"/>
            <w:shd w:val="clear" w:color="auto" w:fill="262627"/>
            <w:tcMar>
              <w:top w:w="120" w:type="dxa"/>
              <w:left w:w="180" w:type="dxa"/>
              <w:bottom w:w="120" w:type="dxa"/>
              <w:right w:w="180" w:type="dxa"/>
            </w:tcMar>
            <w:hideMark/>
          </w:tcPr>
          <w:p w14:paraId="4D6F3F63" w14:textId="77777777" w:rsidR="00F93C2D" w:rsidRPr="00F93C2D" w:rsidRDefault="00F93C2D" w:rsidP="00F93C2D">
            <w:r w:rsidRPr="00F93C2D">
              <w:t>Radioisotope Thermoelectric Generator (RTG)</w:t>
            </w:r>
          </w:p>
        </w:tc>
      </w:tr>
      <w:tr w:rsidR="00F93C2D" w:rsidRPr="00F93C2D" w14:paraId="5A7448BF" w14:textId="77777777">
        <w:trPr>
          <w:tblCellSpacing w:w="15" w:type="dxa"/>
        </w:trPr>
        <w:tc>
          <w:tcPr>
            <w:tcW w:w="0" w:type="auto"/>
            <w:shd w:val="clear" w:color="auto" w:fill="262627"/>
            <w:tcMar>
              <w:top w:w="120" w:type="dxa"/>
              <w:left w:w="180" w:type="dxa"/>
              <w:bottom w:w="120" w:type="dxa"/>
              <w:right w:w="180" w:type="dxa"/>
            </w:tcMar>
            <w:hideMark/>
          </w:tcPr>
          <w:p w14:paraId="7F859534" w14:textId="77777777" w:rsidR="00F93C2D" w:rsidRPr="00F93C2D" w:rsidRDefault="00F93C2D" w:rsidP="00F93C2D">
            <w:r w:rsidRPr="00F93C2D">
              <w:rPr>
                <w:b/>
                <w:bCs/>
              </w:rPr>
              <w:t>Power Source</w:t>
            </w:r>
          </w:p>
        </w:tc>
        <w:tc>
          <w:tcPr>
            <w:tcW w:w="0" w:type="auto"/>
            <w:shd w:val="clear" w:color="auto" w:fill="262627"/>
            <w:tcMar>
              <w:top w:w="120" w:type="dxa"/>
              <w:left w:w="180" w:type="dxa"/>
              <w:bottom w:w="120" w:type="dxa"/>
              <w:right w:w="180" w:type="dxa"/>
            </w:tcMar>
            <w:hideMark/>
          </w:tcPr>
          <w:p w14:paraId="42B9DC22" w14:textId="77777777" w:rsidR="00F93C2D" w:rsidRPr="00F93C2D" w:rsidRDefault="00F93C2D" w:rsidP="00F93C2D">
            <w:r w:rsidRPr="00F93C2D">
              <w:t>Photovoltaic conversion of sunlight</w:t>
            </w:r>
          </w:p>
        </w:tc>
        <w:tc>
          <w:tcPr>
            <w:tcW w:w="0" w:type="auto"/>
            <w:shd w:val="clear" w:color="auto" w:fill="262627"/>
            <w:tcMar>
              <w:top w:w="120" w:type="dxa"/>
              <w:left w:w="180" w:type="dxa"/>
              <w:bottom w:w="120" w:type="dxa"/>
              <w:right w:w="180" w:type="dxa"/>
            </w:tcMar>
            <w:hideMark/>
          </w:tcPr>
          <w:p w14:paraId="6F3EE216" w14:textId="77777777" w:rsidR="00F93C2D" w:rsidRPr="00F93C2D" w:rsidRDefault="00F93C2D" w:rsidP="00F93C2D">
            <w:r w:rsidRPr="00F93C2D">
              <w:t>Thermal-to-electric conversion of heat from radioactive decay of Plutonium-238 </w:t>
            </w:r>
          </w:p>
        </w:tc>
      </w:tr>
      <w:tr w:rsidR="00F93C2D" w:rsidRPr="00F93C2D" w14:paraId="3767DBE9" w14:textId="77777777">
        <w:trPr>
          <w:tblCellSpacing w:w="15" w:type="dxa"/>
        </w:trPr>
        <w:tc>
          <w:tcPr>
            <w:tcW w:w="0" w:type="auto"/>
            <w:shd w:val="clear" w:color="auto" w:fill="262627"/>
            <w:tcMar>
              <w:top w:w="120" w:type="dxa"/>
              <w:left w:w="180" w:type="dxa"/>
              <w:bottom w:w="120" w:type="dxa"/>
              <w:right w:w="180" w:type="dxa"/>
            </w:tcMar>
            <w:hideMark/>
          </w:tcPr>
          <w:p w14:paraId="3A17B0D0" w14:textId="77777777" w:rsidR="00F93C2D" w:rsidRPr="00F93C2D" w:rsidRDefault="00F93C2D" w:rsidP="00F93C2D">
            <w:r w:rsidRPr="00F93C2D">
              <w:rPr>
                <w:b/>
                <w:bCs/>
              </w:rPr>
              <w:t>Operational Lifetime</w:t>
            </w:r>
          </w:p>
        </w:tc>
        <w:tc>
          <w:tcPr>
            <w:tcW w:w="0" w:type="auto"/>
            <w:shd w:val="clear" w:color="auto" w:fill="262627"/>
            <w:tcMar>
              <w:top w:w="120" w:type="dxa"/>
              <w:left w:w="180" w:type="dxa"/>
              <w:bottom w:w="120" w:type="dxa"/>
              <w:right w:w="180" w:type="dxa"/>
            </w:tcMar>
            <w:hideMark/>
          </w:tcPr>
          <w:p w14:paraId="39E6E4D8" w14:textId="77777777" w:rsidR="00F93C2D" w:rsidRPr="00F93C2D" w:rsidRDefault="00F93C2D" w:rsidP="00F93C2D">
            <w:r w:rsidRPr="00F93C2D">
              <w:t>Limited by panel degradation, dust accumulation, and battery cycle life (e.g., MER mission) </w:t>
            </w:r>
          </w:p>
        </w:tc>
        <w:tc>
          <w:tcPr>
            <w:tcW w:w="0" w:type="auto"/>
            <w:shd w:val="clear" w:color="auto" w:fill="262627"/>
            <w:tcMar>
              <w:top w:w="120" w:type="dxa"/>
              <w:left w:w="180" w:type="dxa"/>
              <w:bottom w:w="120" w:type="dxa"/>
              <w:right w:w="180" w:type="dxa"/>
            </w:tcMar>
            <w:hideMark/>
          </w:tcPr>
          <w:p w14:paraId="69E5FEAB" w14:textId="77777777" w:rsidR="00F93C2D" w:rsidRPr="00F93C2D" w:rsidRDefault="00F93C2D" w:rsidP="00F93C2D">
            <w:r w:rsidRPr="00F93C2D">
              <w:t>&gt;14 years, limited by the predictable half-life of the fuel and thermocouple degradation </w:t>
            </w:r>
          </w:p>
        </w:tc>
      </w:tr>
      <w:tr w:rsidR="00F93C2D" w:rsidRPr="00F93C2D" w14:paraId="4C5DCD2B" w14:textId="77777777">
        <w:trPr>
          <w:tblCellSpacing w:w="15" w:type="dxa"/>
        </w:trPr>
        <w:tc>
          <w:tcPr>
            <w:tcW w:w="0" w:type="auto"/>
            <w:shd w:val="clear" w:color="auto" w:fill="262627"/>
            <w:tcMar>
              <w:top w:w="120" w:type="dxa"/>
              <w:left w:w="180" w:type="dxa"/>
              <w:bottom w:w="120" w:type="dxa"/>
              <w:right w:w="180" w:type="dxa"/>
            </w:tcMar>
            <w:hideMark/>
          </w:tcPr>
          <w:p w14:paraId="266C41CD" w14:textId="77777777" w:rsidR="00F93C2D" w:rsidRPr="00F93C2D" w:rsidRDefault="00F93C2D" w:rsidP="00F93C2D">
            <w:r w:rsidRPr="00F93C2D">
              <w:rPr>
                <w:b/>
                <w:bCs/>
              </w:rPr>
              <w:t>Environmental Dependency</w:t>
            </w:r>
          </w:p>
        </w:tc>
        <w:tc>
          <w:tcPr>
            <w:tcW w:w="0" w:type="auto"/>
            <w:shd w:val="clear" w:color="auto" w:fill="262627"/>
            <w:tcMar>
              <w:top w:w="120" w:type="dxa"/>
              <w:left w:w="180" w:type="dxa"/>
              <w:bottom w:w="120" w:type="dxa"/>
              <w:right w:w="180" w:type="dxa"/>
            </w:tcMar>
            <w:hideMark/>
          </w:tcPr>
          <w:p w14:paraId="22252C3E" w14:textId="77777777" w:rsidR="00F93C2D" w:rsidRPr="00F93C2D" w:rsidRDefault="00F93C2D" w:rsidP="00F93C2D">
            <w:r w:rsidRPr="00F93C2D">
              <w:rPr>
                <w:b/>
                <w:bCs/>
              </w:rPr>
              <w:t>High:</w:t>
            </w:r>
            <w:r w:rsidRPr="00F93C2D">
              <w:t> Requires direct sunlight. Vulnerable to dust storms, night, seasons, and high latitudes.</w:t>
            </w:r>
          </w:p>
        </w:tc>
        <w:tc>
          <w:tcPr>
            <w:tcW w:w="0" w:type="auto"/>
            <w:shd w:val="clear" w:color="auto" w:fill="262627"/>
            <w:tcMar>
              <w:top w:w="120" w:type="dxa"/>
              <w:left w:w="180" w:type="dxa"/>
              <w:bottom w:w="120" w:type="dxa"/>
              <w:right w:w="180" w:type="dxa"/>
            </w:tcMar>
            <w:hideMark/>
          </w:tcPr>
          <w:p w14:paraId="071F070A" w14:textId="77777777" w:rsidR="00F93C2D" w:rsidRPr="00F93C2D" w:rsidRDefault="00F93C2D" w:rsidP="00F93C2D">
            <w:r w:rsidRPr="00F93C2D">
              <w:rPr>
                <w:b/>
                <w:bCs/>
              </w:rPr>
              <w:t>None:</w:t>
            </w:r>
            <w:r w:rsidRPr="00F93C2D">
              <w:t> Operates continuously in darkness, dust storms, permanently shadowed regions, and at any latitude or distance from the Sun.</w:t>
            </w:r>
          </w:p>
        </w:tc>
      </w:tr>
      <w:tr w:rsidR="00F93C2D" w:rsidRPr="00F93C2D" w14:paraId="5622E0CD" w14:textId="77777777">
        <w:trPr>
          <w:tblCellSpacing w:w="15" w:type="dxa"/>
        </w:trPr>
        <w:tc>
          <w:tcPr>
            <w:tcW w:w="0" w:type="auto"/>
            <w:shd w:val="clear" w:color="auto" w:fill="262627"/>
            <w:tcMar>
              <w:top w:w="120" w:type="dxa"/>
              <w:left w:w="180" w:type="dxa"/>
              <w:bottom w:w="120" w:type="dxa"/>
              <w:right w:w="180" w:type="dxa"/>
            </w:tcMar>
            <w:hideMark/>
          </w:tcPr>
          <w:p w14:paraId="4594CFD9" w14:textId="77777777" w:rsidR="00F93C2D" w:rsidRPr="00F93C2D" w:rsidRDefault="00F93C2D" w:rsidP="00F93C2D">
            <w:r w:rsidRPr="00F93C2D">
              <w:rPr>
                <w:b/>
                <w:bCs/>
              </w:rPr>
              <w:t>Specific Power (W/kg)</w:t>
            </w:r>
          </w:p>
        </w:tc>
        <w:tc>
          <w:tcPr>
            <w:tcW w:w="0" w:type="auto"/>
            <w:shd w:val="clear" w:color="auto" w:fill="262627"/>
            <w:tcMar>
              <w:top w:w="120" w:type="dxa"/>
              <w:left w:w="180" w:type="dxa"/>
              <w:bottom w:w="120" w:type="dxa"/>
              <w:right w:w="180" w:type="dxa"/>
            </w:tcMar>
            <w:hideMark/>
          </w:tcPr>
          <w:p w14:paraId="78F6A0E1" w14:textId="77777777" w:rsidR="00F93C2D" w:rsidRPr="00F93C2D" w:rsidRDefault="00F93C2D" w:rsidP="00F93C2D">
            <w:r w:rsidRPr="00F93C2D">
              <w:t>High at 1 AU (~100 W/kg), but power output drops with the square of the distance from the Sun.</w:t>
            </w:r>
          </w:p>
        </w:tc>
        <w:tc>
          <w:tcPr>
            <w:tcW w:w="0" w:type="auto"/>
            <w:shd w:val="clear" w:color="auto" w:fill="262627"/>
            <w:tcMar>
              <w:top w:w="120" w:type="dxa"/>
              <w:left w:w="180" w:type="dxa"/>
              <w:bottom w:w="120" w:type="dxa"/>
              <w:right w:w="180" w:type="dxa"/>
            </w:tcMar>
            <w:hideMark/>
          </w:tcPr>
          <w:p w14:paraId="2886CAE8" w14:textId="77777777" w:rsidR="00F93C2D" w:rsidRPr="00F93C2D" w:rsidRDefault="00F93C2D" w:rsidP="00F93C2D">
            <w:r w:rsidRPr="00F93C2D">
              <w:t>Low but constant (~2.8 W/kg for MMRTG). Unaffected by distance from the Sun.</w:t>
            </w:r>
          </w:p>
        </w:tc>
      </w:tr>
      <w:tr w:rsidR="00F93C2D" w:rsidRPr="00F93C2D" w14:paraId="30B438EB" w14:textId="77777777">
        <w:trPr>
          <w:tblCellSpacing w:w="15" w:type="dxa"/>
        </w:trPr>
        <w:tc>
          <w:tcPr>
            <w:tcW w:w="0" w:type="auto"/>
            <w:shd w:val="clear" w:color="auto" w:fill="262627"/>
            <w:tcMar>
              <w:top w:w="120" w:type="dxa"/>
              <w:left w:w="180" w:type="dxa"/>
              <w:bottom w:w="120" w:type="dxa"/>
              <w:right w:w="180" w:type="dxa"/>
            </w:tcMar>
            <w:hideMark/>
          </w:tcPr>
          <w:p w14:paraId="1316ECFF" w14:textId="77777777" w:rsidR="00F93C2D" w:rsidRPr="00F93C2D" w:rsidRDefault="00F93C2D" w:rsidP="00F93C2D">
            <w:r w:rsidRPr="00F93C2D">
              <w:rPr>
                <w:b/>
                <w:bCs/>
              </w:rPr>
              <w:t>Thermal Management</w:t>
            </w:r>
          </w:p>
        </w:tc>
        <w:tc>
          <w:tcPr>
            <w:tcW w:w="0" w:type="auto"/>
            <w:shd w:val="clear" w:color="auto" w:fill="262627"/>
            <w:tcMar>
              <w:top w:w="120" w:type="dxa"/>
              <w:left w:w="180" w:type="dxa"/>
              <w:bottom w:w="120" w:type="dxa"/>
              <w:right w:w="180" w:type="dxa"/>
            </w:tcMar>
            <w:hideMark/>
          </w:tcPr>
          <w:p w14:paraId="718EA1EA" w14:textId="77777777" w:rsidR="00F93C2D" w:rsidRPr="00F93C2D" w:rsidRDefault="00F93C2D" w:rsidP="00F93C2D">
            <w:r w:rsidRPr="00F93C2D">
              <w:t>Requires dedicated, power-intensive heaters to survive cold nights and winters, draining batteries.</w:t>
            </w:r>
          </w:p>
        </w:tc>
        <w:tc>
          <w:tcPr>
            <w:tcW w:w="0" w:type="auto"/>
            <w:shd w:val="clear" w:color="auto" w:fill="262627"/>
            <w:tcMar>
              <w:top w:w="120" w:type="dxa"/>
              <w:left w:w="180" w:type="dxa"/>
              <w:bottom w:w="120" w:type="dxa"/>
              <w:right w:w="180" w:type="dxa"/>
            </w:tcMar>
            <w:hideMark/>
          </w:tcPr>
          <w:p w14:paraId="07E67F74" w14:textId="77777777" w:rsidR="00F93C2D" w:rsidRPr="00F93C2D" w:rsidRDefault="00F93C2D" w:rsidP="00F93C2D">
            <w:r w:rsidRPr="00F93C2D">
              <w:t>Provides ~2000 W of continuous, useful waste heat for maintaining the internal temperature of the rover and its instruments.</w:t>
            </w:r>
          </w:p>
        </w:tc>
      </w:tr>
      <w:tr w:rsidR="00F93C2D" w:rsidRPr="00F93C2D" w14:paraId="3381772B" w14:textId="77777777">
        <w:trPr>
          <w:tblCellSpacing w:w="15" w:type="dxa"/>
        </w:trPr>
        <w:tc>
          <w:tcPr>
            <w:tcW w:w="0" w:type="auto"/>
            <w:shd w:val="clear" w:color="auto" w:fill="262627"/>
            <w:tcMar>
              <w:top w:w="120" w:type="dxa"/>
              <w:left w:w="180" w:type="dxa"/>
              <w:bottom w:w="120" w:type="dxa"/>
              <w:right w:w="180" w:type="dxa"/>
            </w:tcMar>
            <w:hideMark/>
          </w:tcPr>
          <w:p w14:paraId="0CF8568E" w14:textId="77777777" w:rsidR="00F93C2D" w:rsidRPr="00F93C2D" w:rsidRDefault="00F93C2D" w:rsidP="00F93C2D">
            <w:r w:rsidRPr="00F93C2D">
              <w:rPr>
                <w:b/>
                <w:bCs/>
              </w:rPr>
              <w:t>Optimal Mission Profile</w:t>
            </w:r>
          </w:p>
        </w:tc>
        <w:tc>
          <w:tcPr>
            <w:tcW w:w="0" w:type="auto"/>
            <w:shd w:val="clear" w:color="auto" w:fill="262627"/>
            <w:tcMar>
              <w:top w:w="120" w:type="dxa"/>
              <w:left w:w="180" w:type="dxa"/>
              <w:bottom w:w="120" w:type="dxa"/>
              <w:right w:w="180" w:type="dxa"/>
            </w:tcMar>
            <w:hideMark/>
          </w:tcPr>
          <w:p w14:paraId="2E1D4E7E" w14:textId="77777777" w:rsidR="00F93C2D" w:rsidRPr="00F93C2D" w:rsidRDefault="00F93C2D" w:rsidP="00F93C2D">
            <w:r w:rsidRPr="00F93C2D">
              <w:t>Inner solar system missions (e.g., Venus, Mercury, Moon, equatorial Mars). Short-duration or regional survey missions.</w:t>
            </w:r>
          </w:p>
        </w:tc>
        <w:tc>
          <w:tcPr>
            <w:tcW w:w="0" w:type="auto"/>
            <w:shd w:val="clear" w:color="auto" w:fill="262627"/>
            <w:tcMar>
              <w:top w:w="120" w:type="dxa"/>
              <w:left w:w="180" w:type="dxa"/>
              <w:bottom w:w="120" w:type="dxa"/>
              <w:right w:w="180" w:type="dxa"/>
            </w:tcMar>
            <w:hideMark/>
          </w:tcPr>
          <w:p w14:paraId="35590780" w14:textId="77777777" w:rsidR="00F93C2D" w:rsidRPr="00F93C2D" w:rsidRDefault="00F93C2D" w:rsidP="00F93C2D">
            <w:r w:rsidRPr="00F93C2D">
              <w:t>Outer solar system missions, high-latitude/polar targets, long-duration missions, and astrobiology missions requiring continuous operation.</w:t>
            </w:r>
          </w:p>
        </w:tc>
      </w:tr>
      <w:tr w:rsidR="00F93C2D" w:rsidRPr="00F93C2D" w14:paraId="518946FB" w14:textId="77777777">
        <w:trPr>
          <w:tblCellSpacing w:w="15" w:type="dxa"/>
        </w:trPr>
        <w:tc>
          <w:tcPr>
            <w:tcW w:w="0" w:type="auto"/>
            <w:shd w:val="clear" w:color="auto" w:fill="262627"/>
            <w:tcMar>
              <w:top w:w="120" w:type="dxa"/>
              <w:left w:w="180" w:type="dxa"/>
              <w:bottom w:w="120" w:type="dxa"/>
              <w:right w:w="180" w:type="dxa"/>
            </w:tcMar>
            <w:hideMark/>
          </w:tcPr>
          <w:p w14:paraId="08C572E8" w14:textId="77777777" w:rsidR="00F93C2D" w:rsidRPr="00F93C2D" w:rsidRDefault="00F93C2D" w:rsidP="00F93C2D">
            <w:r w:rsidRPr="00F93C2D">
              <w:rPr>
                <w:b/>
                <w:bCs/>
              </w:rPr>
              <w:lastRenderedPageBreak/>
              <w:t>Safety &amp; Logistics</w:t>
            </w:r>
          </w:p>
        </w:tc>
        <w:tc>
          <w:tcPr>
            <w:tcW w:w="0" w:type="auto"/>
            <w:shd w:val="clear" w:color="auto" w:fill="262627"/>
            <w:tcMar>
              <w:top w:w="120" w:type="dxa"/>
              <w:left w:w="180" w:type="dxa"/>
              <w:bottom w:w="120" w:type="dxa"/>
              <w:right w:w="180" w:type="dxa"/>
            </w:tcMar>
            <w:hideMark/>
          </w:tcPr>
          <w:p w14:paraId="19D5F04C" w14:textId="77777777" w:rsidR="00F93C2D" w:rsidRPr="00F93C2D" w:rsidRDefault="00F93C2D" w:rsidP="00F93C2D">
            <w:r w:rsidRPr="00F93C2D">
              <w:t>Utilizes benign, readily available materials. Relatively simple logistics.</w:t>
            </w:r>
          </w:p>
        </w:tc>
        <w:tc>
          <w:tcPr>
            <w:tcW w:w="0" w:type="auto"/>
            <w:shd w:val="clear" w:color="auto" w:fill="262627"/>
            <w:tcMar>
              <w:top w:w="120" w:type="dxa"/>
              <w:left w:w="180" w:type="dxa"/>
              <w:bottom w:w="120" w:type="dxa"/>
              <w:right w:w="180" w:type="dxa"/>
            </w:tcMar>
            <w:hideMark/>
          </w:tcPr>
          <w:p w14:paraId="3F70480F" w14:textId="77777777" w:rsidR="00F93C2D" w:rsidRPr="00F93C2D" w:rsidRDefault="00F93C2D" w:rsidP="00F93C2D">
            <w:r w:rsidRPr="00F93C2D">
              <w:t>Requires highly regulated, scarce radioactive fuel. Involves extensive safety protocols and active cooling during transport and launch integration.</w:t>
            </w:r>
          </w:p>
        </w:tc>
      </w:tr>
    </w:tbl>
    <w:p w14:paraId="1A74FBBA" w14:textId="77777777" w:rsidR="00F93C2D" w:rsidRPr="00F93C2D" w:rsidRDefault="00F93C2D" w:rsidP="00F93C2D">
      <w:r w:rsidRPr="00F93C2D">
        <w:t>  </w:t>
      </w:r>
    </w:p>
    <w:p w14:paraId="14E9E1AB" w14:textId="77777777" w:rsidR="00F93C2D" w:rsidRPr="00F93C2D" w:rsidRDefault="00F93C2D" w:rsidP="00F93C2D">
      <w:pPr>
        <w:rPr>
          <w:b/>
          <w:bCs/>
        </w:rPr>
      </w:pPr>
      <w:r w:rsidRPr="00F93C2D">
        <w:rPr>
          <w:b/>
          <w:bCs/>
        </w:rPr>
        <w:t>Scientific Payload and In-Situ Investigation Capabilities</w:t>
      </w:r>
    </w:p>
    <w:p w14:paraId="6B832174" w14:textId="77777777" w:rsidR="00F93C2D" w:rsidRPr="00F93C2D" w:rsidRDefault="00F93C2D" w:rsidP="00F93C2D">
      <w:r w:rsidRPr="00F93C2D">
        <w:t>The ultimate purpose of a planetary rover is to function as a robotic field geologist and astrobiologist, conducting complex scientific investigations millions of kilometers from Earth. The scientific payload of the subject rover is clearly optimized for in-depth, in-situ analysis, with a strong emphasis on subsurface access. The two most prominent instrument systems visible—a sophisticated drilling mechanism and a mast-mounted remote sensing suite—are not independent but form a tightly integrated system. This system is designed to first survey the landscape to identify the most promising targets and then directly sample and analyze materials from beneath the surface, where the most significant scientific discoveries are likely to be found.</w:t>
      </w:r>
    </w:p>
    <w:p w14:paraId="20A75228" w14:textId="77777777" w:rsidR="00F93C2D" w:rsidRPr="00F93C2D" w:rsidRDefault="00F93C2D" w:rsidP="00F93C2D">
      <w:pPr>
        <w:rPr>
          <w:b/>
          <w:bCs/>
        </w:rPr>
      </w:pPr>
      <w:r w:rsidRPr="00F93C2D">
        <w:rPr>
          <w:b/>
          <w:bCs/>
        </w:rPr>
        <w:t>Subsurface Access: The Astrobiological Drilling System</w:t>
      </w:r>
    </w:p>
    <w:p w14:paraId="4E079B7A" w14:textId="77777777" w:rsidR="00F93C2D" w:rsidRPr="00F93C2D" w:rsidRDefault="00F93C2D" w:rsidP="00F93C2D">
      <w:r w:rsidRPr="00F93C2D">
        <w:t>The rover's design is dominated by a large, multi-jointed robotic arm that terminates in a substantial drilling mechanism. The drill bit itself appears to be of a conical design with multiple hardened cutting surfaces, an architecture well-suited for penetrating resistant materials such as rock and ice. This system is the rover's primary tool for transformative science.</w:t>
      </w:r>
    </w:p>
    <w:p w14:paraId="14E47416" w14:textId="77777777" w:rsidR="00F93C2D" w:rsidRPr="00F93C2D" w:rsidRDefault="00F93C2D" w:rsidP="00F93C2D">
      <w:r w:rsidRPr="00F93C2D">
        <w:t xml:space="preserve">The scientific imperative for subsurface exploration is overwhelming. The surfaces of most planetary bodies are subjected to an unceasing barrage of harsh radiation (cosmic rays and solar particles) and extreme temperature fluctuations, which can alter or destroy complex organic molecules and erase geological records. Drilling allows scientists to access samples from depths that have been shielded from this hostile surface environment, thereby preserving their original chemical and mineralogical composition for billions of years. This is of paramount importance for the two primary goals of modern planetary science: understanding a planet's geological history and searching for signs of past or present life (biosignatures). Any potential evidence of life is far more likely to be preserved in the subsurface than on the irradiated surface. Furthermore, subsurface drilling is the only way to directly access and characterize deposits of water ice, which is not only a target of immense scientific </w:t>
      </w:r>
      <w:r w:rsidRPr="00F93C2D">
        <w:lastRenderedPageBreak/>
        <w:t>interest but is also considered a critical in-situ resource (ISRU) for enabling future human exploration.   </w:t>
      </w:r>
    </w:p>
    <w:p w14:paraId="1B461E86" w14:textId="77777777" w:rsidR="00F93C2D" w:rsidRPr="00F93C2D" w:rsidRDefault="00F93C2D" w:rsidP="00F93C2D">
      <w:r w:rsidRPr="00F93C2D">
        <w:t>Despite its scientific importance, extraterrestrial drilling is an exceptionally complex and high-risk engineering challenge. The primary constraints include:</w:t>
      </w:r>
    </w:p>
    <w:p w14:paraId="6C0DCCCC" w14:textId="77777777" w:rsidR="00F93C2D" w:rsidRPr="00F93C2D" w:rsidRDefault="00F93C2D" w:rsidP="00F93C2D">
      <w:pPr>
        <w:numPr>
          <w:ilvl w:val="0"/>
          <w:numId w:val="1"/>
        </w:numPr>
      </w:pPr>
      <w:r w:rsidRPr="00F93C2D">
        <w:rPr>
          <w:b/>
          <w:bCs/>
        </w:rPr>
        <w:t>Mass, Power, and Volume:</w:t>
      </w:r>
      <w:r w:rsidRPr="00F93C2D">
        <w:t> Strict mission limitations on payload mass and available power severely constrain the size, strength, and speed of any drilling system, making it far less capable than its terrestrial counterparts.   </w:t>
      </w:r>
    </w:p>
    <w:p w14:paraId="6876B14F" w14:textId="77777777" w:rsidR="00F93C2D" w:rsidRPr="00F93C2D" w:rsidRDefault="00F93C2D" w:rsidP="00F93C2D">
      <w:pPr>
        <w:numPr>
          <w:ilvl w:val="0"/>
          <w:numId w:val="1"/>
        </w:numPr>
      </w:pPr>
      <w:r w:rsidRPr="00F93C2D">
        <w:rPr>
          <w:b/>
          <w:bCs/>
        </w:rPr>
        <w:t>Autonomy:</w:t>
      </w:r>
      <w:r w:rsidRPr="00F93C2D">
        <w:t> The significant communication delays between Earth and other planets (up to 20 minutes one-way to Mars) make real-time human control impossible. The drilling system must therefore be highly autonomous, capable of diagnosing and responding to problems—such as a jammed bit or a change in rock hardness—without intervention from ground controllers.   </w:t>
      </w:r>
    </w:p>
    <w:p w14:paraId="2C7CFFA3" w14:textId="77777777" w:rsidR="00F93C2D" w:rsidRPr="00F93C2D" w:rsidRDefault="00F93C2D" w:rsidP="00F93C2D">
      <w:pPr>
        <w:numPr>
          <w:ilvl w:val="0"/>
          <w:numId w:val="1"/>
        </w:numPr>
      </w:pPr>
      <w:r w:rsidRPr="00F93C2D">
        <w:rPr>
          <w:b/>
          <w:bCs/>
        </w:rPr>
        <w:t>Geological Uncertainty:</w:t>
      </w:r>
      <w:r w:rsidRPr="00F93C2D">
        <w:t> The precise composition, density, and stability of the subsurface layers are largely unknown prior to drilling. This creates a high risk of encountering unexpectedly hard rock that could break the drill bit, loose material that could cause the borehole to collapse and trap the drill, or other unforeseen conditions.   </w:t>
      </w:r>
    </w:p>
    <w:p w14:paraId="5267E52F" w14:textId="77777777" w:rsidR="00F93C2D" w:rsidRPr="00F93C2D" w:rsidRDefault="00F93C2D" w:rsidP="00F93C2D">
      <w:pPr>
        <w:numPr>
          <w:ilvl w:val="0"/>
          <w:numId w:val="1"/>
        </w:numPr>
      </w:pPr>
      <w:r w:rsidRPr="00F93C2D">
        <w:rPr>
          <w:b/>
          <w:bCs/>
        </w:rPr>
        <w:t>Environmental Extremes:</w:t>
      </w:r>
      <w:r w:rsidRPr="00F93C2D">
        <w:t> The drill must be designed to operate reliably in extreme temperatures, in a vacuum or a thin atmosphere, and in the presence of abrasive dust, all without the benefit of the liquid drilling fluids used on Earth to cool the bit, lubricate the mechanism, and clear away cuttings.   </w:t>
      </w:r>
    </w:p>
    <w:p w14:paraId="76D01529" w14:textId="77777777" w:rsidR="00F93C2D" w:rsidRPr="00F93C2D" w:rsidRDefault="00F93C2D" w:rsidP="00F93C2D">
      <w:r w:rsidRPr="00F93C2D">
        <w:t>The system on this rover appears engineered to address these challenges. The robotic arm's multiple degrees of freedom provide the dexterity needed to precisely place the drill on a specific scientific target. The drill mechanism itself is likely a rotary-percussive type. This design, which combines the rotation of a conventional drill with a rapid hammering action, has been shown to significantly increase drilling efficiency and reduce the downward force (known as "Weight on Bit") required to penetrate hard materials, a critical consideration given the power and mass constraints. It is designed for "dry drilling," meaning it likely uses a helical auger integrated into the drill string to mechanically transport cuttings up and out of the borehole, rather than relying on flushing fluids that could contaminate the scientifically valuable samples.   </w:t>
      </w:r>
    </w:p>
    <w:p w14:paraId="27C8C4FA" w14:textId="77777777" w:rsidR="00F93C2D" w:rsidRPr="00F93C2D" w:rsidRDefault="00F93C2D" w:rsidP="00F93C2D">
      <w:pPr>
        <w:rPr>
          <w:b/>
          <w:bCs/>
        </w:rPr>
      </w:pPr>
      <w:r w:rsidRPr="00F93C2D">
        <w:rPr>
          <w:b/>
          <w:bCs/>
        </w:rPr>
        <w:t>Mast-Mounted Remote Sensing Suite</w:t>
      </w:r>
    </w:p>
    <w:p w14:paraId="5C3960B1" w14:textId="77777777" w:rsidR="00F93C2D" w:rsidRPr="00F93C2D" w:rsidRDefault="00F93C2D" w:rsidP="00F93C2D">
      <w:r w:rsidRPr="00F93C2D">
        <w:t xml:space="preserve">Providing an elevated vantage point high above the rover's chassis is a tall, deployable mast. Atop this mast is a suite of sophisticated remote sensing instruments. The visual data clearly shows two cameras spaced apart, a configuration used for stereoscopic (3D) imaging, along with several other sensor apertures. This entire assembly is </w:t>
      </w:r>
      <w:r w:rsidRPr="00F93C2D">
        <w:lastRenderedPageBreak/>
        <w:t>analogous to the Remote Sensing Masts on the Curiosity and Perseverance rovers, which serve as the primary "head and eyes" of the vehicle.   </w:t>
      </w:r>
    </w:p>
    <w:p w14:paraId="203F5725" w14:textId="77777777" w:rsidR="00F93C2D" w:rsidRPr="00F93C2D" w:rsidRDefault="00F93C2D" w:rsidP="00F93C2D">
      <w:r w:rsidRPr="00F93C2D">
        <w:t>This sensor suite is expected to contain a combination of instruments designed for navigation, scientific reconnaissance, and chemical analysis:</w:t>
      </w:r>
    </w:p>
    <w:p w14:paraId="38FEEF0C" w14:textId="77777777" w:rsidR="00F93C2D" w:rsidRPr="00F93C2D" w:rsidRDefault="00F93C2D" w:rsidP="00F93C2D">
      <w:pPr>
        <w:numPr>
          <w:ilvl w:val="0"/>
          <w:numId w:val="2"/>
        </w:numPr>
      </w:pPr>
      <w:r w:rsidRPr="00F93C2D">
        <w:rPr>
          <w:b/>
          <w:bCs/>
        </w:rPr>
        <w:t>Stereoscopic Navigation Cameras (Navcams):</w:t>
      </w:r>
      <w:r w:rsidRPr="00F93C2D">
        <w:t> These cameras acquire 3D imagery of the terrain directly in front of the rover, which is used by the onboard software to build local terrain maps, identify obstacles, and plan safe driving paths.   </w:t>
      </w:r>
    </w:p>
    <w:p w14:paraId="27257993" w14:textId="77777777" w:rsidR="00F93C2D" w:rsidRPr="00F93C2D" w:rsidRDefault="00F93C2D" w:rsidP="00F93C2D">
      <w:pPr>
        <w:numPr>
          <w:ilvl w:val="0"/>
          <w:numId w:val="2"/>
        </w:numPr>
      </w:pPr>
      <w:r w:rsidRPr="00F93C2D">
        <w:rPr>
          <w:b/>
          <w:bCs/>
        </w:rPr>
        <w:t>Multispectral Zoom Cameras (Mastcam-Z equivalent):</w:t>
      </w:r>
      <w:r w:rsidRPr="00F93C2D">
        <w:t> These are the rover's main scientific eyes. They are capable of capturing high-definition, panoramic, color, and 3D images of the surrounding landscape. Crucially, they are equipped with a powerful zoom lens, allowing scientists on Earth to examine distant geological features, such as rock outcrops and crater walls, in detail. This capability is used to assess the overall geology of a region (its geomorphology and stratigraphy) and to identify specific rocks or soil patches that warrant closer, in-situ investigation. Their multispectral filters also allow for preliminary mineralogical analysis from a distance by observing how different rock types reflect specific wavelengths of light.   </w:t>
      </w:r>
    </w:p>
    <w:p w14:paraId="63B5CA8D" w14:textId="77777777" w:rsidR="00F93C2D" w:rsidRPr="00F93C2D" w:rsidRDefault="00F93C2D" w:rsidP="00F93C2D">
      <w:pPr>
        <w:numPr>
          <w:ilvl w:val="0"/>
          <w:numId w:val="2"/>
        </w:numPr>
      </w:pPr>
      <w:r w:rsidRPr="00F93C2D">
        <w:rPr>
          <w:b/>
          <w:bCs/>
        </w:rPr>
        <w:t>Laser Spectrometer (SuperCam equivalent):</w:t>
      </w:r>
      <w:r w:rsidRPr="00F93C2D">
        <w:t> This advanced instrument combines a laser, a telescope, and spectrometers into a single package. It fires a powerful, focused laser pulse at a rock target up to 7 meters away, instantly vaporizing a tiny pinhead-sized spot into a glowing plasma. The instrument then analyzes the spectrum of light emitted by this plasma to determine the elemental composition of the rock. This technique, known as Laser-Induced Breakdown Spectroscopy (LIBS), allows for the rapid chemical characterization of dozens of targets without the time and energy cost of driving to each one.   </w:t>
      </w:r>
    </w:p>
    <w:p w14:paraId="50286E5F" w14:textId="77777777" w:rsidR="00F93C2D" w:rsidRPr="00F93C2D" w:rsidRDefault="00F93C2D" w:rsidP="00F93C2D">
      <w:r w:rsidRPr="00F93C2D">
        <w:t>The strategic role of this mast-mounted suite is to perform the critical scientific reconnaissance that precedes and enables any in-situ analysis. It builds the broad geological context for the mission, allowing scientists to understand how the specific sites the rover visits fit into the larger history of the region. Most importantly, it serves as the primary tool for identifying scientifically compelling targets and for assessing the safety of the terrain for both driving and the high-risk activity of drilling.   </w:t>
      </w:r>
    </w:p>
    <w:p w14:paraId="3A1F029C" w14:textId="77777777" w:rsidR="00F93C2D" w:rsidRPr="00F93C2D" w:rsidRDefault="00F93C2D" w:rsidP="00F93C2D">
      <w:r w:rsidRPr="00F93C2D">
        <w:t xml:space="preserve">The rover's scientific payload is therefore not just a collection of disparate instruments, but a deeply integrated, two-stage exploration system designed to maximize discovery while mitigating risk. The act of deep drilling is an extremely resource-intensive and high-stakes operation; a failed attempt, such as a drill becoming permanently stuck, could cripple or end the entire mission. The greatest risks in drilling arise from the profound uncertainty about the nature of the materials that lie just beneath the </w:t>
      </w:r>
      <w:r w:rsidRPr="00F93C2D">
        <w:lastRenderedPageBreak/>
        <w:t>surface. The mast-mounted remote sensing suite is engineered specifically to reduce this uncertainty. Instruments like the zoom cameras and laser spectrometer analyze the surface geology, mineralogy, and chemistry from a safe distance. This remote data allows the science team to build a predictive model of the subsurface, much like how geological surveys on Earth are used to guide construction or resource exploration projects. By identifying specific minerals on the surface, for instance, scientists can infer the likely composition of the rock layers below.   </w:t>
      </w:r>
    </w:p>
    <w:p w14:paraId="52B3FB2E" w14:textId="77777777" w:rsidR="00F93C2D" w:rsidRPr="00F93C2D" w:rsidRDefault="00F93C2D" w:rsidP="00F93C2D">
      <w:r w:rsidRPr="00F93C2D">
        <w:t>In this operational model, the mast suite's function is not independent of the drill; it is a vital prerequisite for its safe and effective use. It acts as a sophisticated targeting system, ensuring that the rover commits its most valuable and riskiest asset—the drill—only to locations that have the highest probability of both scientific success and engineering safety. This creates a symbiotic relationship between reconnaissance and extraction. The mast suite performs the "prospecting," rapidly and safely surveying the landscape to generate a detailed "map" of scientific potential. The drill then performs the "mining," conducting the high-cost, targeted extraction of ground truth from the most promising locations identified by the mast. This synergistic operational flow forms the very core of the rover's scientific strategy.</w:t>
      </w:r>
    </w:p>
    <w:p w14:paraId="5DB7EBC0" w14:textId="77777777" w:rsidR="00F93C2D" w:rsidRPr="00F93C2D" w:rsidRDefault="00F93C2D" w:rsidP="00F93C2D">
      <w:pPr>
        <w:rPr>
          <w:b/>
          <w:bCs/>
        </w:rPr>
      </w:pPr>
      <w:r w:rsidRPr="00F93C2D">
        <w:rPr>
          <w:b/>
          <w:bCs/>
        </w:rPr>
        <w:t>Autonomous Operation and Communication Infrastructure</w:t>
      </w:r>
    </w:p>
    <w:p w14:paraId="73DC0EFF" w14:textId="77777777" w:rsidR="00F93C2D" w:rsidRPr="00F93C2D" w:rsidRDefault="00F93C2D" w:rsidP="00F93C2D">
      <w:r w:rsidRPr="00F93C2D">
        <w:t>Operating a complex robotic system across interplanetary distances presents two fundamental challenges: the unavoidable delay in communications, which necessitates a high degree of autonomy, and the physical limitations of transmitting data over hundreds of millions of kilometers. The rover's design incorporates sophisticated software and a multi-layered hardware architecture to address these challenges. This section examines the onboard autonomous systems that enable the rover to navigate and operate semi-independently, and the robust telecommunications infrastructure it uses to stay in contact with its human operators on Earth.</w:t>
      </w:r>
    </w:p>
    <w:p w14:paraId="5C383C34" w14:textId="77777777" w:rsidR="00F93C2D" w:rsidRPr="00F93C2D" w:rsidRDefault="00F93C2D" w:rsidP="00F93C2D">
      <w:pPr>
        <w:rPr>
          <w:b/>
          <w:bCs/>
        </w:rPr>
      </w:pPr>
      <w:r w:rsidRPr="00F93C2D">
        <w:rPr>
          <w:b/>
          <w:bCs/>
        </w:rPr>
        <w:t>Onboard Autonomy and Navigation</w:t>
      </w:r>
    </w:p>
    <w:p w14:paraId="746A828F" w14:textId="77777777" w:rsidR="00F93C2D" w:rsidRPr="00F93C2D" w:rsidRDefault="00F93C2D" w:rsidP="00F93C2D">
      <w:r w:rsidRPr="00F93C2D">
        <w:t>The defining constraint of interplanetary robotics is communication latency. The round-trip light time between Earth and Mars, for example, can be as long as 40 minutes, but averages around 20 minutes. This delay makes real-time teleoperation, or "joysticking," of the rover completely impossible. A command sent from Earth to stop or turn would arrive long after the rover has already driven over a cliff or into a sand trap. Consequently, a high degree of onboard autonomy is not merely a desirable feature; it is a fundamental and absolute requirement for mission feasibility and safety. The rover must be able to think for itself.   </w:t>
      </w:r>
    </w:p>
    <w:p w14:paraId="351FA8D4" w14:textId="77777777" w:rsidR="00F93C2D" w:rsidRPr="00F93C2D" w:rsidRDefault="00F93C2D" w:rsidP="00F93C2D">
      <w:r w:rsidRPr="00F93C2D">
        <w:t>To achieve this, the rover executes a continuous autonomous navigation loop using its own sensors and processors:</w:t>
      </w:r>
    </w:p>
    <w:p w14:paraId="1A9C90AE" w14:textId="77777777" w:rsidR="00F93C2D" w:rsidRPr="00F93C2D" w:rsidRDefault="00F93C2D" w:rsidP="00F93C2D">
      <w:pPr>
        <w:numPr>
          <w:ilvl w:val="0"/>
          <w:numId w:val="3"/>
        </w:numPr>
      </w:pPr>
      <w:r w:rsidRPr="00F93C2D">
        <w:rPr>
          <w:b/>
          <w:bCs/>
        </w:rPr>
        <w:lastRenderedPageBreak/>
        <w:t>Perception:</w:t>
      </w:r>
      <w:r w:rsidRPr="00F93C2D">
        <w:t> The process begins with the rover's stereoscopic navigation cameras (Navcams), which capture 3D images of the terrain immediately ahead.   </w:t>
      </w:r>
    </w:p>
    <w:p w14:paraId="03671784" w14:textId="77777777" w:rsidR="00F93C2D" w:rsidRPr="00F93C2D" w:rsidRDefault="00F93C2D" w:rsidP="00F93C2D">
      <w:pPr>
        <w:numPr>
          <w:ilvl w:val="0"/>
          <w:numId w:val="3"/>
        </w:numPr>
      </w:pPr>
      <w:r w:rsidRPr="00F93C2D">
        <w:rPr>
          <w:b/>
          <w:bCs/>
        </w:rPr>
        <w:t>Mapping and Analysis:</w:t>
      </w:r>
      <w:r w:rsidRPr="00F93C2D">
        <w:t> The onboard computer processes this stereo data to generate a detailed 3D map of the local environment. This map is then subjected to a traversability analysis, where the software identifies potential hazards such as rocks that are too large, slopes that are too steep, or patches of sand that could cause entrapment. More advanced systems can even use visual data to predict the terramechanical properties of the surface, such as the potential for wheel slippage.   </w:t>
      </w:r>
    </w:p>
    <w:p w14:paraId="24FDCE30" w14:textId="77777777" w:rsidR="00F93C2D" w:rsidRPr="00F93C2D" w:rsidRDefault="00F93C2D" w:rsidP="00F93C2D">
      <w:pPr>
        <w:numPr>
          <w:ilvl w:val="0"/>
          <w:numId w:val="3"/>
        </w:numPr>
      </w:pPr>
      <w:r w:rsidRPr="00F93C2D">
        <w:rPr>
          <w:b/>
          <w:bCs/>
        </w:rPr>
        <w:t>Path Planning:</w:t>
      </w:r>
      <w:r w:rsidRPr="00F93C2D">
        <w:t> With a map of safe and unsafe terrain, a path-planning algorithm (such as GESTALT or the Dynamic Window Approach) computes the safest and most efficient short-term path toward a long-term goal waypoint that was previously uploaded from Earth.   </w:t>
      </w:r>
    </w:p>
    <w:p w14:paraId="37DBD9DC" w14:textId="77777777" w:rsidR="00F93C2D" w:rsidRPr="00F93C2D" w:rsidRDefault="00F93C2D" w:rsidP="00F93C2D">
      <w:pPr>
        <w:numPr>
          <w:ilvl w:val="0"/>
          <w:numId w:val="3"/>
        </w:numPr>
      </w:pPr>
      <w:r w:rsidRPr="00F93C2D">
        <w:rPr>
          <w:b/>
          <w:bCs/>
        </w:rPr>
        <w:t>Execution and Monitoring:</w:t>
      </w:r>
      <w:r w:rsidRPr="00F93C2D">
        <w:t> The rover then begins to execute the planned path. As it drives, its progress is constantly monitored. A system known as Visual Odometry compares sequential images taken by the cameras to track the vehicle's actual movement across the ground. This is crucial for detecting and compensating for wheel slip, which would otherwise introduce large errors into the rover's estimate of its own position. Simultaneously, a suite of fault protection software monitors critical parameters like vehicle tilt, wheel currents, and slippage. If any parameter exceeds a pre-defined safety limit, the software can autonomously halt the rover's motion to prevent a potentially mission-ending accident.   </w:t>
      </w:r>
    </w:p>
    <w:p w14:paraId="08419F46" w14:textId="77777777" w:rsidR="00F93C2D" w:rsidRPr="00F93C2D" w:rsidRDefault="00F93C2D" w:rsidP="00F93C2D">
      <w:pPr>
        <w:rPr>
          <w:b/>
          <w:bCs/>
        </w:rPr>
      </w:pPr>
      <w:r w:rsidRPr="00F93C2D">
        <w:rPr>
          <w:b/>
          <w:bCs/>
        </w:rPr>
        <w:t>Interplanetary Telecommunications Architecture</w:t>
      </w:r>
    </w:p>
    <w:p w14:paraId="5887E571" w14:textId="77777777" w:rsidR="00F93C2D" w:rsidRPr="00F93C2D" w:rsidRDefault="00F93C2D" w:rsidP="00F93C2D">
      <w:r w:rsidRPr="00F93C2D">
        <w:t>The visual data of the rover clearly shows at least two distinct antenna systems: a large, steerable, hexagonal dish-like antenna, which is a High-Gain Antenna (HGA), and a smaller, fixed, pole-shaped antenna on the main body, which is a Low-Gain Antenna (LGA). A third, simpler cylindrical antenna is also visible on a mast, consistent with a UHF antenna used for communicating with orbiting spacecraft. This configuration matches the standard, proven communications suite for modern Mars rovers. This suite enables a robust, multi-layered communication strategy designed to maximize data return while ensuring reliability.   </w:t>
      </w:r>
    </w:p>
    <w:p w14:paraId="707A15E9" w14:textId="77777777" w:rsidR="00F93C2D" w:rsidRPr="00F93C2D" w:rsidRDefault="00F93C2D" w:rsidP="00F93C2D">
      <w:r w:rsidRPr="00F93C2D">
        <w:t>The three tiers of this strategy are:</w:t>
      </w:r>
    </w:p>
    <w:p w14:paraId="16A78123" w14:textId="77777777" w:rsidR="00F93C2D" w:rsidRPr="00F93C2D" w:rsidRDefault="00F93C2D" w:rsidP="00F93C2D">
      <w:pPr>
        <w:numPr>
          <w:ilvl w:val="0"/>
          <w:numId w:val="4"/>
        </w:numPr>
      </w:pPr>
      <w:r w:rsidRPr="00F93C2D">
        <w:rPr>
          <w:b/>
          <w:bCs/>
        </w:rPr>
        <w:t>UHF Relay (Primary Data Link):</w:t>
      </w:r>
      <w:r w:rsidRPr="00F93C2D">
        <w:t xml:space="preserve"> The vast majority of scientific data—high-resolution images, video, and spectrometer readings—is transmitted using the rover's Ultra-High Frequency (UHF) antenna to a satellite in orbit around the </w:t>
      </w:r>
      <w:r w:rsidRPr="00F93C2D">
        <w:lastRenderedPageBreak/>
        <w:t>planet, such as the Mars Reconnaissance Orbiter or the ExoMars Trace Gas Orbiter. These orbiters are, in effect, orbiting data relays. With their much larger antennas and more powerful transmitters, they can relay the rover's data back to Earth at a significantly higher bandwidth than the rover could ever achieve on its own. This relay link is the primary "data firehose" for the mission, but it is only available for short periods each day when the orbiter is passing overhead.   </w:t>
      </w:r>
    </w:p>
    <w:p w14:paraId="3311C800" w14:textId="77777777" w:rsidR="00F93C2D" w:rsidRPr="00F93C2D" w:rsidRDefault="00F93C2D" w:rsidP="00F93C2D">
      <w:pPr>
        <w:numPr>
          <w:ilvl w:val="0"/>
          <w:numId w:val="4"/>
        </w:numPr>
      </w:pPr>
      <w:r w:rsidRPr="00F93C2D">
        <w:rPr>
          <w:b/>
          <w:bCs/>
        </w:rPr>
        <w:t>High-Gain Antenna (HGA) (Direct-to-Earth):</w:t>
      </w:r>
      <w:r w:rsidRPr="00F93C2D">
        <w:t> The HGA is a steerable, highly directional dish antenna used to establish a direct radio link with the massive antennas of NASA's Deep Space Network (DSN) on Earth. Because it focuses the radio signal into a very narrow beam, it requires precise pointing. The rover uses its onboard knowledge of its own attitude (its orientation in space, derived from inertial measurement units and by using its cameras to locate the Sun) and the known positions of Earth and Mars to accurately aim the antenna. While the data rate of this direct-to-Earth (DTE) link is lower than the UHF relay, it is indispensable for receiving commands from Earth and for sending back critical engineering telemetry. It also serves as a vital backup for sending science data in the event that an orbiter is unavailable.   </w:t>
      </w:r>
    </w:p>
    <w:p w14:paraId="4C3268E3" w14:textId="77777777" w:rsidR="00F93C2D" w:rsidRPr="00F93C2D" w:rsidRDefault="00F93C2D" w:rsidP="00F93C2D">
      <w:pPr>
        <w:numPr>
          <w:ilvl w:val="0"/>
          <w:numId w:val="4"/>
        </w:numPr>
      </w:pPr>
      <w:r w:rsidRPr="00F93C2D">
        <w:rPr>
          <w:b/>
          <w:bCs/>
        </w:rPr>
        <w:t>Low-Gain Antenna (LGA) (Omnidirectional):</w:t>
      </w:r>
      <w:r w:rsidRPr="00F93C2D">
        <w:t> The LGA is a much simpler antenna that transmits and receives radio signals in a very broad, non-directional pattern, much like a car radio antenna. Its key advantage is that it does not need to be pointed at Earth, making it extremely reliable. However, because it spreads its signal over such a wide area, the received signal strength is very low, and thus the data rate is extremely limited. The LGA is primarily used for receiving basic commands when the HGA is not deployed or, critically, as a last-resort emergency communication channel if the rover were to suffer a fault that left it unable to determine its orientation and point its HGA.   </w:t>
      </w:r>
    </w:p>
    <w:p w14:paraId="44EEB1D8" w14:textId="77777777" w:rsidR="00F93C2D" w:rsidRPr="00F93C2D" w:rsidRDefault="00F93C2D" w:rsidP="00F93C2D">
      <w:r w:rsidRPr="00F93C2D">
        <w:t>The combination of high-volume data generation from the rover's advanced scientific instruments and the inherently limited bandwidth of the interplanetary communication link creates a significant data bottleneck. Sending all of the raw data collected by the rover would be prohibitively slow and inefficient. Furthermore, the long communication delays prevent human operators from being "in the loop" for rapid, tactical decisions about what data is most important to collect or transmit. This confluence of factors creates a strong selective pressure for the rover to possess its own onboard intelligence to manage the scientific data flow.   </w:t>
      </w:r>
    </w:p>
    <w:p w14:paraId="14297C18" w14:textId="77777777" w:rsidR="00F93C2D" w:rsidRPr="00F93C2D" w:rsidRDefault="00F93C2D" w:rsidP="00F93C2D">
      <w:r w:rsidRPr="00F93C2D">
        <w:t xml:space="preserve">This leads to a necessary evolution in the rover's role, from that of a simple data collector to that of an autonomous scientific triage agent. The rover's effectiveness is therefore not just a function of its instruments' capabilities, but also of its onboard software and artificial intelligence that can intelligently filter, compress, and prioritize the data it collects. Evidence of this trend is already present in existing missions. For </w:t>
      </w:r>
      <w:r w:rsidRPr="00F93C2D">
        <w:lastRenderedPageBreak/>
        <w:t>example, some cameras are designed to send back small "thumbnail" images first, allowing scientists on Earth to select only the most interesting high-resolution images for full download. More advanced systems, like the SuperCam instrument, use AI to autonomously identify and analyze interesting rock targets when the rover is operating outside of direct communication with human controllers. This onboard intelligence is the critical, yet invisible, subsystem that breaks the data bottleneck. It ensures that the most scientifically valuable information is prioritized for transmission across the limited interplanetary link. Autonomy is therefore required not only for safe driving but for the efficient execution of the scientific mission itself.   </w:t>
      </w:r>
    </w:p>
    <w:p w14:paraId="168A6948" w14:textId="77777777" w:rsidR="00F93C2D" w:rsidRPr="00F93C2D" w:rsidRDefault="00F93C2D" w:rsidP="00F93C2D">
      <w:r w:rsidRPr="00F93C2D">
        <w:rPr>
          <w:b/>
          <w:bCs/>
        </w:rPr>
        <w:t>Table 3: Onboard Communications Suite Capabilities</w:t>
      </w:r>
    </w:p>
    <w:tbl>
      <w:tblPr>
        <w:tblW w:w="9233" w:type="dxa"/>
        <w:tblCellSpacing w:w="15" w:type="dxa"/>
        <w:shd w:val="clear" w:color="auto" w:fill="282A2C"/>
        <w:tblCellMar>
          <w:top w:w="15" w:type="dxa"/>
          <w:left w:w="15" w:type="dxa"/>
          <w:bottom w:w="15" w:type="dxa"/>
          <w:right w:w="15" w:type="dxa"/>
        </w:tblCellMar>
        <w:tblLook w:val="04A0" w:firstRow="1" w:lastRow="0" w:firstColumn="1" w:lastColumn="0" w:noHBand="0" w:noVBand="1"/>
      </w:tblPr>
      <w:tblGrid>
        <w:gridCol w:w="1341"/>
        <w:gridCol w:w="2142"/>
        <w:gridCol w:w="2135"/>
        <w:gridCol w:w="2320"/>
        <w:gridCol w:w="1295"/>
      </w:tblGrid>
      <w:tr w:rsidR="00F93C2D" w:rsidRPr="00F93C2D" w14:paraId="0F736859" w14:textId="77777777">
        <w:trPr>
          <w:tblHeader/>
          <w:tblCellSpacing w:w="15" w:type="dxa"/>
        </w:trPr>
        <w:tc>
          <w:tcPr>
            <w:tcW w:w="0" w:type="auto"/>
            <w:shd w:val="clear" w:color="auto" w:fill="262627"/>
            <w:tcMar>
              <w:top w:w="120" w:type="dxa"/>
              <w:left w:w="180" w:type="dxa"/>
              <w:bottom w:w="120" w:type="dxa"/>
              <w:right w:w="180" w:type="dxa"/>
            </w:tcMar>
            <w:hideMark/>
          </w:tcPr>
          <w:p w14:paraId="56F5AA59" w14:textId="77777777" w:rsidR="00F93C2D" w:rsidRPr="00F93C2D" w:rsidRDefault="00F93C2D" w:rsidP="00F93C2D">
            <w:r w:rsidRPr="00F93C2D">
              <w:t>Antenna Type</w:t>
            </w:r>
          </w:p>
        </w:tc>
        <w:tc>
          <w:tcPr>
            <w:tcW w:w="0" w:type="auto"/>
            <w:shd w:val="clear" w:color="auto" w:fill="262627"/>
            <w:tcMar>
              <w:top w:w="120" w:type="dxa"/>
              <w:left w:w="180" w:type="dxa"/>
              <w:bottom w:w="120" w:type="dxa"/>
              <w:right w:w="180" w:type="dxa"/>
            </w:tcMar>
            <w:hideMark/>
          </w:tcPr>
          <w:p w14:paraId="29950534" w14:textId="77777777" w:rsidR="00F93C2D" w:rsidRPr="00F93C2D" w:rsidRDefault="00F93C2D" w:rsidP="00F93C2D">
            <w:r w:rsidRPr="00F93C2D">
              <w:t>Primary Function</w:t>
            </w:r>
          </w:p>
        </w:tc>
        <w:tc>
          <w:tcPr>
            <w:tcW w:w="0" w:type="auto"/>
            <w:shd w:val="clear" w:color="auto" w:fill="262627"/>
            <w:tcMar>
              <w:top w:w="120" w:type="dxa"/>
              <w:left w:w="180" w:type="dxa"/>
              <w:bottom w:w="120" w:type="dxa"/>
              <w:right w:w="180" w:type="dxa"/>
            </w:tcMar>
            <w:hideMark/>
          </w:tcPr>
          <w:p w14:paraId="54F572CE" w14:textId="77777777" w:rsidR="00F93C2D" w:rsidRPr="00F93C2D" w:rsidRDefault="00F93C2D" w:rsidP="00F93C2D">
            <w:r w:rsidRPr="00F93C2D">
              <w:t>Key Characteristic</w:t>
            </w:r>
          </w:p>
        </w:tc>
        <w:tc>
          <w:tcPr>
            <w:tcW w:w="0" w:type="auto"/>
            <w:shd w:val="clear" w:color="auto" w:fill="262627"/>
            <w:tcMar>
              <w:top w:w="120" w:type="dxa"/>
              <w:left w:w="180" w:type="dxa"/>
              <w:bottom w:w="120" w:type="dxa"/>
              <w:right w:w="180" w:type="dxa"/>
            </w:tcMar>
            <w:hideMark/>
          </w:tcPr>
          <w:p w14:paraId="67423DA6" w14:textId="77777777" w:rsidR="00F93C2D" w:rsidRPr="00F93C2D" w:rsidRDefault="00F93C2D" w:rsidP="00F93C2D">
            <w:r w:rsidRPr="00F93C2D">
              <w:t>Typical Use Case</w:t>
            </w:r>
          </w:p>
        </w:tc>
        <w:tc>
          <w:tcPr>
            <w:tcW w:w="0" w:type="auto"/>
            <w:shd w:val="clear" w:color="auto" w:fill="262627"/>
            <w:tcMar>
              <w:top w:w="120" w:type="dxa"/>
              <w:left w:w="180" w:type="dxa"/>
              <w:bottom w:w="120" w:type="dxa"/>
              <w:right w:w="180" w:type="dxa"/>
            </w:tcMar>
            <w:hideMark/>
          </w:tcPr>
          <w:p w14:paraId="7343E9F6" w14:textId="77777777" w:rsidR="00F93C2D" w:rsidRPr="00F93C2D" w:rsidRDefault="00F93C2D" w:rsidP="00F93C2D">
            <w:r w:rsidRPr="00F93C2D">
              <w:t>Data Rate</w:t>
            </w:r>
          </w:p>
        </w:tc>
      </w:tr>
      <w:tr w:rsidR="00F93C2D" w:rsidRPr="00F93C2D" w14:paraId="3812F56D" w14:textId="77777777">
        <w:trPr>
          <w:tblCellSpacing w:w="15" w:type="dxa"/>
        </w:trPr>
        <w:tc>
          <w:tcPr>
            <w:tcW w:w="0" w:type="auto"/>
            <w:shd w:val="clear" w:color="auto" w:fill="262627"/>
            <w:tcMar>
              <w:top w:w="120" w:type="dxa"/>
              <w:left w:w="180" w:type="dxa"/>
              <w:bottom w:w="120" w:type="dxa"/>
              <w:right w:w="180" w:type="dxa"/>
            </w:tcMar>
            <w:hideMark/>
          </w:tcPr>
          <w:p w14:paraId="5976DA0C" w14:textId="77777777" w:rsidR="00F93C2D" w:rsidRPr="00F93C2D" w:rsidRDefault="00F93C2D" w:rsidP="00F93C2D">
            <w:r w:rsidRPr="00F93C2D">
              <w:rPr>
                <w:b/>
                <w:bCs/>
              </w:rPr>
              <w:t>UHF Antenna</w:t>
            </w:r>
          </w:p>
        </w:tc>
        <w:tc>
          <w:tcPr>
            <w:tcW w:w="0" w:type="auto"/>
            <w:shd w:val="clear" w:color="auto" w:fill="262627"/>
            <w:tcMar>
              <w:top w:w="120" w:type="dxa"/>
              <w:left w:w="180" w:type="dxa"/>
              <w:bottom w:w="120" w:type="dxa"/>
              <w:right w:w="180" w:type="dxa"/>
            </w:tcMar>
            <w:hideMark/>
          </w:tcPr>
          <w:p w14:paraId="3F97F5A5" w14:textId="77777777" w:rsidR="00F93C2D" w:rsidRPr="00F93C2D" w:rsidRDefault="00F93C2D" w:rsidP="00F93C2D">
            <w:r w:rsidRPr="00F93C2D">
              <w:t>Data Relay to Orbiter </w:t>
            </w:r>
          </w:p>
        </w:tc>
        <w:tc>
          <w:tcPr>
            <w:tcW w:w="0" w:type="auto"/>
            <w:shd w:val="clear" w:color="auto" w:fill="262627"/>
            <w:tcMar>
              <w:top w:w="120" w:type="dxa"/>
              <w:left w:w="180" w:type="dxa"/>
              <w:bottom w:w="120" w:type="dxa"/>
              <w:right w:w="180" w:type="dxa"/>
            </w:tcMar>
            <w:hideMark/>
          </w:tcPr>
          <w:p w14:paraId="43B79B60" w14:textId="77777777" w:rsidR="00F93C2D" w:rsidRPr="00F93C2D" w:rsidRDefault="00F93C2D" w:rsidP="00F93C2D">
            <w:r w:rsidRPr="00F93C2D">
              <w:t>High bandwidth; requires line-of-sight with an overhead orbiter for short periods.</w:t>
            </w:r>
          </w:p>
        </w:tc>
        <w:tc>
          <w:tcPr>
            <w:tcW w:w="0" w:type="auto"/>
            <w:shd w:val="clear" w:color="auto" w:fill="262627"/>
            <w:tcMar>
              <w:top w:w="120" w:type="dxa"/>
              <w:left w:w="180" w:type="dxa"/>
              <w:bottom w:w="120" w:type="dxa"/>
              <w:right w:w="180" w:type="dxa"/>
            </w:tcMar>
            <w:hideMark/>
          </w:tcPr>
          <w:p w14:paraId="75D082F2" w14:textId="77777777" w:rsidR="00F93C2D" w:rsidRPr="00F93C2D" w:rsidRDefault="00F93C2D" w:rsidP="00F93C2D">
            <w:r w:rsidRPr="00F93C2D">
              <w:t>Downlink of bulk science data (high-resolution images, spectra, video).</w:t>
            </w:r>
          </w:p>
        </w:tc>
        <w:tc>
          <w:tcPr>
            <w:tcW w:w="0" w:type="auto"/>
            <w:shd w:val="clear" w:color="auto" w:fill="262627"/>
            <w:tcMar>
              <w:top w:w="120" w:type="dxa"/>
              <w:left w:w="180" w:type="dxa"/>
              <w:bottom w:w="120" w:type="dxa"/>
              <w:right w:w="180" w:type="dxa"/>
            </w:tcMar>
            <w:hideMark/>
          </w:tcPr>
          <w:p w14:paraId="5B3C6C48" w14:textId="77777777" w:rsidR="00F93C2D" w:rsidRPr="00F93C2D" w:rsidRDefault="00F93C2D" w:rsidP="00F93C2D">
            <w:r w:rsidRPr="00F93C2D">
              <w:rPr>
                <w:b/>
                <w:bCs/>
              </w:rPr>
              <w:t>Highest</w:t>
            </w:r>
          </w:p>
        </w:tc>
      </w:tr>
      <w:tr w:rsidR="00F93C2D" w:rsidRPr="00F93C2D" w14:paraId="1056A432" w14:textId="77777777">
        <w:trPr>
          <w:tblCellSpacing w:w="15" w:type="dxa"/>
        </w:trPr>
        <w:tc>
          <w:tcPr>
            <w:tcW w:w="0" w:type="auto"/>
            <w:shd w:val="clear" w:color="auto" w:fill="262627"/>
            <w:tcMar>
              <w:top w:w="120" w:type="dxa"/>
              <w:left w:w="180" w:type="dxa"/>
              <w:bottom w:w="120" w:type="dxa"/>
              <w:right w:w="180" w:type="dxa"/>
            </w:tcMar>
            <w:hideMark/>
          </w:tcPr>
          <w:p w14:paraId="4A5E2652" w14:textId="77777777" w:rsidR="00F93C2D" w:rsidRPr="00F93C2D" w:rsidRDefault="00F93C2D" w:rsidP="00F93C2D">
            <w:r w:rsidRPr="00F93C2D">
              <w:rPr>
                <w:b/>
                <w:bCs/>
              </w:rPr>
              <w:t>High-Gain Antenna (HGA)</w:t>
            </w:r>
          </w:p>
        </w:tc>
        <w:tc>
          <w:tcPr>
            <w:tcW w:w="0" w:type="auto"/>
            <w:shd w:val="clear" w:color="auto" w:fill="262627"/>
            <w:tcMar>
              <w:top w:w="120" w:type="dxa"/>
              <w:left w:w="180" w:type="dxa"/>
              <w:bottom w:w="120" w:type="dxa"/>
              <w:right w:w="180" w:type="dxa"/>
            </w:tcMar>
            <w:hideMark/>
          </w:tcPr>
          <w:p w14:paraId="18F0FBD2" w14:textId="77777777" w:rsidR="00F93C2D" w:rsidRPr="00F93C2D" w:rsidRDefault="00F93C2D" w:rsidP="00F93C2D">
            <w:r w:rsidRPr="00F93C2D">
              <w:t>Direct-to-Earth (DTE) Communication </w:t>
            </w:r>
          </w:p>
        </w:tc>
        <w:tc>
          <w:tcPr>
            <w:tcW w:w="0" w:type="auto"/>
            <w:shd w:val="clear" w:color="auto" w:fill="262627"/>
            <w:tcMar>
              <w:top w:w="120" w:type="dxa"/>
              <w:left w:w="180" w:type="dxa"/>
              <w:bottom w:w="120" w:type="dxa"/>
              <w:right w:w="180" w:type="dxa"/>
            </w:tcMar>
            <w:hideMark/>
          </w:tcPr>
          <w:p w14:paraId="6FF96D92" w14:textId="77777777" w:rsidR="00F93C2D" w:rsidRPr="00F93C2D" w:rsidRDefault="00F93C2D" w:rsidP="00F93C2D">
            <w:r w:rsidRPr="00F93C2D">
              <w:t>Directional (narrow beam); requires precise pointing at Earth.</w:t>
            </w:r>
          </w:p>
        </w:tc>
        <w:tc>
          <w:tcPr>
            <w:tcW w:w="0" w:type="auto"/>
            <w:shd w:val="clear" w:color="auto" w:fill="262627"/>
            <w:tcMar>
              <w:top w:w="120" w:type="dxa"/>
              <w:left w:w="180" w:type="dxa"/>
              <w:bottom w:w="120" w:type="dxa"/>
              <w:right w:w="180" w:type="dxa"/>
            </w:tcMar>
            <w:hideMark/>
          </w:tcPr>
          <w:p w14:paraId="4EED626A" w14:textId="77777777" w:rsidR="00F93C2D" w:rsidRPr="00F93C2D" w:rsidRDefault="00F93C2D" w:rsidP="00F93C2D">
            <w:r w:rsidRPr="00F93C2D">
              <w:t>Uplink of commands from Earth; downlink of engineering telemetry and high-priority science data; backup data link.</w:t>
            </w:r>
          </w:p>
        </w:tc>
        <w:tc>
          <w:tcPr>
            <w:tcW w:w="0" w:type="auto"/>
            <w:shd w:val="clear" w:color="auto" w:fill="262627"/>
            <w:tcMar>
              <w:top w:w="120" w:type="dxa"/>
              <w:left w:w="180" w:type="dxa"/>
              <w:bottom w:w="120" w:type="dxa"/>
              <w:right w:w="180" w:type="dxa"/>
            </w:tcMar>
            <w:hideMark/>
          </w:tcPr>
          <w:p w14:paraId="03E55766" w14:textId="77777777" w:rsidR="00F93C2D" w:rsidRPr="00F93C2D" w:rsidRDefault="00F93C2D" w:rsidP="00F93C2D">
            <w:r w:rsidRPr="00F93C2D">
              <w:rPr>
                <w:b/>
                <w:bCs/>
              </w:rPr>
              <w:t>Medium</w:t>
            </w:r>
          </w:p>
        </w:tc>
      </w:tr>
      <w:tr w:rsidR="00F93C2D" w:rsidRPr="00F93C2D" w14:paraId="79C12EA0" w14:textId="77777777">
        <w:trPr>
          <w:tblCellSpacing w:w="15" w:type="dxa"/>
        </w:trPr>
        <w:tc>
          <w:tcPr>
            <w:tcW w:w="0" w:type="auto"/>
            <w:shd w:val="clear" w:color="auto" w:fill="262627"/>
            <w:tcMar>
              <w:top w:w="120" w:type="dxa"/>
              <w:left w:w="180" w:type="dxa"/>
              <w:bottom w:w="120" w:type="dxa"/>
              <w:right w:w="180" w:type="dxa"/>
            </w:tcMar>
            <w:hideMark/>
          </w:tcPr>
          <w:p w14:paraId="66E5D838" w14:textId="77777777" w:rsidR="00F93C2D" w:rsidRPr="00F93C2D" w:rsidRDefault="00F93C2D" w:rsidP="00F93C2D">
            <w:r w:rsidRPr="00F93C2D">
              <w:rPr>
                <w:b/>
                <w:bCs/>
              </w:rPr>
              <w:t>Low-Gain Antenna (LGA)</w:t>
            </w:r>
          </w:p>
        </w:tc>
        <w:tc>
          <w:tcPr>
            <w:tcW w:w="0" w:type="auto"/>
            <w:shd w:val="clear" w:color="auto" w:fill="262627"/>
            <w:tcMar>
              <w:top w:w="120" w:type="dxa"/>
              <w:left w:w="180" w:type="dxa"/>
              <w:bottom w:w="120" w:type="dxa"/>
              <w:right w:w="180" w:type="dxa"/>
            </w:tcMar>
            <w:hideMark/>
          </w:tcPr>
          <w:p w14:paraId="1AA4D62E" w14:textId="77777777" w:rsidR="00F93C2D" w:rsidRPr="00F93C2D" w:rsidRDefault="00F93C2D" w:rsidP="00F93C2D">
            <w:r w:rsidRPr="00F93C2D">
              <w:t>Direct-to-Earth (DTE) Communication </w:t>
            </w:r>
          </w:p>
        </w:tc>
        <w:tc>
          <w:tcPr>
            <w:tcW w:w="0" w:type="auto"/>
            <w:shd w:val="clear" w:color="auto" w:fill="262627"/>
            <w:tcMar>
              <w:top w:w="120" w:type="dxa"/>
              <w:left w:w="180" w:type="dxa"/>
              <w:bottom w:w="120" w:type="dxa"/>
              <w:right w:w="180" w:type="dxa"/>
            </w:tcMar>
            <w:hideMark/>
          </w:tcPr>
          <w:p w14:paraId="40B96386" w14:textId="77777777" w:rsidR="00F93C2D" w:rsidRPr="00F93C2D" w:rsidRDefault="00F93C2D" w:rsidP="00F93C2D">
            <w:r w:rsidRPr="00F93C2D">
              <w:t>Omnidirectional (wide beam); does not require pointing.</w:t>
            </w:r>
          </w:p>
        </w:tc>
        <w:tc>
          <w:tcPr>
            <w:tcW w:w="0" w:type="auto"/>
            <w:shd w:val="clear" w:color="auto" w:fill="262627"/>
            <w:tcMar>
              <w:top w:w="120" w:type="dxa"/>
              <w:left w:w="180" w:type="dxa"/>
              <w:bottom w:w="120" w:type="dxa"/>
              <w:right w:w="180" w:type="dxa"/>
            </w:tcMar>
            <w:hideMark/>
          </w:tcPr>
          <w:p w14:paraId="232BEA17" w14:textId="77777777" w:rsidR="00F93C2D" w:rsidRPr="00F93C2D" w:rsidRDefault="00F93C2D" w:rsidP="00F93C2D">
            <w:r w:rsidRPr="00F93C2D">
              <w:t>Initial signal acquisition after landing; receiving commands in any orientation; "safe mode" and emergency communications.</w:t>
            </w:r>
          </w:p>
        </w:tc>
        <w:tc>
          <w:tcPr>
            <w:tcW w:w="0" w:type="auto"/>
            <w:shd w:val="clear" w:color="auto" w:fill="262627"/>
            <w:tcMar>
              <w:top w:w="120" w:type="dxa"/>
              <w:left w:w="180" w:type="dxa"/>
              <w:bottom w:w="120" w:type="dxa"/>
              <w:right w:w="180" w:type="dxa"/>
            </w:tcMar>
            <w:hideMark/>
          </w:tcPr>
          <w:p w14:paraId="66C04919" w14:textId="77777777" w:rsidR="00F93C2D" w:rsidRPr="00F93C2D" w:rsidRDefault="00F93C2D" w:rsidP="00F93C2D">
            <w:r w:rsidRPr="00F93C2D">
              <w:rPr>
                <w:b/>
                <w:bCs/>
              </w:rPr>
              <w:t>Lowest</w:t>
            </w:r>
          </w:p>
        </w:tc>
      </w:tr>
    </w:tbl>
    <w:p w14:paraId="0326BB92" w14:textId="77777777" w:rsidR="00F93C2D" w:rsidRPr="00F93C2D" w:rsidRDefault="00F93C2D" w:rsidP="00F93C2D">
      <w:r w:rsidRPr="00F93C2D">
        <w:t>  </w:t>
      </w:r>
    </w:p>
    <w:p w14:paraId="7FF684DC" w14:textId="77777777" w:rsidR="00F93C2D" w:rsidRPr="00F93C2D" w:rsidRDefault="00F93C2D" w:rsidP="00F93C2D">
      <w:pPr>
        <w:rPr>
          <w:b/>
          <w:bCs/>
        </w:rPr>
      </w:pPr>
      <w:r w:rsidRPr="00F93C2D">
        <w:rPr>
          <w:b/>
          <w:bCs/>
        </w:rPr>
        <w:lastRenderedPageBreak/>
        <w:t>Integrated Assessment and Strategic Mission Recommendations</w:t>
      </w:r>
    </w:p>
    <w:p w14:paraId="2F53EE4D" w14:textId="77777777" w:rsidR="00F93C2D" w:rsidRPr="00F93C2D" w:rsidRDefault="00F93C2D" w:rsidP="00F93C2D">
      <w:r w:rsidRPr="00F93C2D">
        <w:t>A holistic evaluation of the rover requires moving beyond the analysis of individual subsystems to an understanding of how they are integrated into a cohesive and purposeful system. The design choices made for mobility, power, science, and autonomy are not independent but are deeply interconnected, culminating in a platform that is highly specialized for a specific class of scientific exploration. This final section synthesizes the preceding analyses to assess the rover's overall effectiveness and provides concrete recommendations for mission profiles and planetary targets where this particular design would excel, while also identifying potential pathways for future technological evolution.</w:t>
      </w:r>
    </w:p>
    <w:p w14:paraId="41E9CCA0" w14:textId="77777777" w:rsidR="00F93C2D" w:rsidRPr="00F93C2D" w:rsidRDefault="00F93C2D" w:rsidP="00F93C2D">
      <w:pPr>
        <w:rPr>
          <w:b/>
          <w:bCs/>
        </w:rPr>
      </w:pPr>
      <w:r w:rsidRPr="00F93C2D">
        <w:rPr>
          <w:b/>
          <w:bCs/>
        </w:rPr>
        <w:t>Holistic System Effectiveness: A Platform for Deep Science</w:t>
      </w:r>
    </w:p>
    <w:p w14:paraId="415BE8FF" w14:textId="77777777" w:rsidR="00F93C2D" w:rsidRPr="00F93C2D" w:rsidRDefault="00F93C2D" w:rsidP="00F93C2D">
      <w:r w:rsidRPr="00F93C2D">
        <w:t>The rover represents a triumph of specialized systems integration, meticulously engineered to perform in-depth scientific investigations in the most challenging and remote environments. Each major subsystem is designed to support and enhance the capabilities of the others, creating a whole that is greater than the sum of its parts. The Radioisotope Thermoelectric Generator is the cornerstone of the design, providing the constant, reliable power and essential thermal energy required for the power-intensive drilling system and sensitive electronics to operate over multi-year missions in extreme cold. The stable but slow rocker-bogie mobility platform, while unsuited for rapid traverses, is perfectly adapted to its role as a high-precision transport for what is effectively a mobile drilling rig. It can safely deliver the scientific payload to a specific target and then provide the unshakable stability needed for precision arm movements and drilling operations.   </w:t>
      </w:r>
    </w:p>
    <w:p w14:paraId="7E06546D" w14:textId="77777777" w:rsidR="00F93C2D" w:rsidRPr="00F93C2D" w:rsidRDefault="00F93C2D" w:rsidP="00F93C2D">
      <w:r w:rsidRPr="00F93C2D">
        <w:t>This stable platform is guided by the advanced remote sensing suite on the mast. The cameras and spectrometers perform the critical reconnaissance needed to make informed decisions about where to commit the rover's most valuable and high-risk asset: the drill. This synergy between remote prospecting and in-situ extraction maximizes the scientific return while mitigating the immense engineering risks of drilling into an unknown subsurface. Finally, the sophisticated autonomous navigation and multi-layered communication systems enable this complex machine to function semi-independently, executing complex command sequences and managing its own safety millions of kilometers from its human operators. The rover is not a general-purpose explorer; it is a cohesive system designed with a singular, ultimate purpose: to find, access, and analyze pristine subsurface materials that may hold the key to a planet's history and its potential for life.   </w:t>
      </w:r>
    </w:p>
    <w:p w14:paraId="53E1D8FA" w14:textId="77777777" w:rsidR="00F93C2D" w:rsidRPr="00F93C2D" w:rsidRDefault="00F93C2D" w:rsidP="00F93C2D">
      <w:pPr>
        <w:rPr>
          <w:b/>
          <w:bCs/>
        </w:rPr>
      </w:pPr>
      <w:r w:rsidRPr="00F93C2D">
        <w:rPr>
          <w:b/>
          <w:bCs/>
        </w:rPr>
        <w:t>Optimal Mission Profiles and Targets</w:t>
      </w:r>
    </w:p>
    <w:p w14:paraId="1A4DC092" w14:textId="77777777" w:rsidR="00F93C2D" w:rsidRPr="00F93C2D" w:rsidRDefault="00F93C2D" w:rsidP="00F93C2D">
      <w:r w:rsidRPr="00F93C2D">
        <w:t>Given its unique set of capabilities and limitations, the rover is exceptionally well-suited for specific, high-priority mission profiles:</w:t>
      </w:r>
    </w:p>
    <w:p w14:paraId="33E15B09" w14:textId="77777777" w:rsidR="00F93C2D" w:rsidRPr="00F93C2D" w:rsidRDefault="00F93C2D" w:rsidP="00F93C2D">
      <w:pPr>
        <w:numPr>
          <w:ilvl w:val="0"/>
          <w:numId w:val="5"/>
        </w:numPr>
      </w:pPr>
      <w:r w:rsidRPr="00F93C2D">
        <w:rPr>
          <w:b/>
          <w:bCs/>
        </w:rPr>
        <w:lastRenderedPageBreak/>
        <w:t>Mars Subsurface Astrobiology:</w:t>
      </w:r>
      <w:r w:rsidRPr="00F93C2D">
        <w:t> The rover is perfectly designed to execute NASA's long-standing "follow the water" exploration strategy on Mars. It can be sent to locations identified from orbit as ancient lakebeds, river deltas, or hydrothermal deposits, where it can then drill deep into the sedimentary layers to search for chemical biosignatures preserved from a time when Mars may have been habitable. Its RTG power source makes it the ideal platform for exploring the high-latitude regions where orbital radar has revealed vast deposits of subsurface water ice, often just a few meters below the surface. This rover could drill into these ice sheets to analyze their composition and search for trapped organic materials.   </w:t>
      </w:r>
    </w:p>
    <w:p w14:paraId="676E325F" w14:textId="77777777" w:rsidR="00F93C2D" w:rsidRPr="00F93C2D" w:rsidRDefault="00F93C2D" w:rsidP="00F93C2D">
      <w:pPr>
        <w:numPr>
          <w:ilvl w:val="0"/>
          <w:numId w:val="5"/>
        </w:numPr>
      </w:pPr>
      <w:r w:rsidRPr="00F93C2D">
        <w:rPr>
          <w:b/>
          <w:bCs/>
        </w:rPr>
        <w:t>Icy Moon Exploration (e.g., Europa, Enceladus):</w:t>
      </w:r>
      <w:r w:rsidRPr="00F93C2D">
        <w:t> The icy moons of Jupiter and Saturn are among the most compelling targets in the solar system for the search for extant life, as they are believed to harbor vast liquid water oceans beneath their frozen shells. Exploring these worlds presents extreme environmental challenges: they are incredibly cold, bathed in intense radiation (in Jupiter's case), and are so far from the Sun that solar power is not a viable option. This rover's RTG-powered, thermally-managed design is essential for survival in such an environment. Its drilling capability is directly applicable to the primary scientific goal: penetrating the ice shell to analyze its structure and chemistry, and ultimately to search for a pathway to the subsurface ocean. The primary challenge for this specific design would be the immense thickness of the ice, which is estimated to be up to 25 kilometers on Europa. This would likely require a next-generation drilling technology, but the fundamental rover architecture (RTG power, stable platform) remains the correct approach.   </w:t>
      </w:r>
    </w:p>
    <w:p w14:paraId="098F5901" w14:textId="77777777" w:rsidR="00F93C2D" w:rsidRPr="00F93C2D" w:rsidRDefault="00F93C2D" w:rsidP="00F93C2D">
      <w:pPr>
        <w:numPr>
          <w:ilvl w:val="0"/>
          <w:numId w:val="5"/>
        </w:numPr>
      </w:pPr>
      <w:r w:rsidRPr="00F93C2D">
        <w:rPr>
          <w:b/>
          <w:bCs/>
        </w:rPr>
        <w:t>Extrasolar Planetary Exploration (Hypothetical):</w:t>
      </w:r>
      <w:r w:rsidRPr="00F93C2D">
        <w:t> In the long term, a rover based on this design philosophy would be a strong candidate for the first generation of robotic landers on potentially habitable exoplanets. The environmental conditions on such worlds will be almost completely unknown, making the environmental independence and longevity of an RTG a critical advantage over solar power. The scientific focus on subsurface drilling is also a logical starting point, as the subsurface is the most likely place to find preserved biosignatures on any world, shielded from the potentially harsh and unknown surface conditions. The primary challenges for such a mission would be the immense communication latency and low bandwidth, demanding unprecedented levels of AI and full operational autonomy, and the need for extreme system longevity to survive a multi-generational interstellar journey.   </w:t>
      </w:r>
    </w:p>
    <w:p w14:paraId="5B5643D1" w14:textId="77777777" w:rsidR="00F93C2D" w:rsidRPr="00F93C2D" w:rsidRDefault="00F93C2D" w:rsidP="00F93C2D">
      <w:pPr>
        <w:rPr>
          <w:b/>
          <w:bCs/>
        </w:rPr>
      </w:pPr>
      <w:r w:rsidRPr="00F93C2D">
        <w:rPr>
          <w:b/>
          <w:bCs/>
        </w:rPr>
        <w:t>Pathways for Future Technological Enhancement</w:t>
      </w:r>
    </w:p>
    <w:p w14:paraId="17749B92" w14:textId="77777777" w:rsidR="00F93C2D" w:rsidRPr="00F93C2D" w:rsidRDefault="00F93C2D" w:rsidP="00F93C2D">
      <w:r w:rsidRPr="00F93C2D">
        <w:t>While the rover's design is highly effective for its intended purpose, several pathways exist for enhancing the capabilities of future platforms based on this architecture:</w:t>
      </w:r>
    </w:p>
    <w:p w14:paraId="6F80E011" w14:textId="77777777" w:rsidR="00F93C2D" w:rsidRPr="00F93C2D" w:rsidRDefault="00F93C2D" w:rsidP="00F93C2D">
      <w:pPr>
        <w:numPr>
          <w:ilvl w:val="0"/>
          <w:numId w:val="6"/>
        </w:numPr>
      </w:pPr>
      <w:r w:rsidRPr="00F93C2D">
        <w:rPr>
          <w:b/>
          <w:bCs/>
        </w:rPr>
        <w:lastRenderedPageBreak/>
        <w:t>Advanced Mobility Systems:</w:t>
      </w:r>
      <w:r w:rsidRPr="00F93C2D">
        <w:t> The reliability of the rocker-bogie system is proven, but its limitations in speed and soft-terrain performance are significant. Future iterations could incorporate active suspension systems, which can adjust their stiffness and geometry in real-time to optimize performance for different terrain types, improving energy efficiency and potentially allowing for slightly higher speeds. More radical concepts, such as the DuAxel rover, offer a hybrid approach. DuAxel can operate as a four-wheeled vehicle for long traverses but can also separate into two, two-wheeled axles, with one anchoring itself while the other rappels on a tether down steep cliffs or into craters—accessing scientific targets that are completely unreachable by a conventional rover design.   </w:t>
      </w:r>
    </w:p>
    <w:p w14:paraId="3E20D693" w14:textId="77777777" w:rsidR="00F93C2D" w:rsidRPr="00F93C2D" w:rsidRDefault="00F93C2D" w:rsidP="00F93C2D">
      <w:pPr>
        <w:numPr>
          <w:ilvl w:val="0"/>
          <w:numId w:val="6"/>
        </w:numPr>
      </w:pPr>
      <w:r w:rsidRPr="00F93C2D">
        <w:rPr>
          <w:b/>
          <w:bCs/>
        </w:rPr>
        <w:t>Enhanced Autonomy and AI:</w:t>
      </w:r>
      <w:r w:rsidRPr="00F93C2D">
        <w:t> The trend toward greater autonomy will continue to accelerate. Future rovers will require more sophisticated AI not just for navigation but for scientific decision-making. This could include the ability to autonomously fuse data from multiple instruments to identify a geologically promising drill site, execute the entire drilling operation without human supervision, and perform a preliminary analysis of the extracted sample onboard. Such capabilities would dramatically increase the pace of exploration and scientific discovery, reducing the reliance on the slow and iterative process of communication with Earth.   </w:t>
      </w:r>
    </w:p>
    <w:p w14:paraId="0CD49C8C" w14:textId="77777777" w:rsidR="00F93C2D" w:rsidRPr="00F93C2D" w:rsidRDefault="00F93C2D" w:rsidP="00F93C2D">
      <w:pPr>
        <w:numPr>
          <w:ilvl w:val="0"/>
          <w:numId w:val="6"/>
        </w:numPr>
      </w:pPr>
      <w:r w:rsidRPr="00F93C2D">
        <w:rPr>
          <w:b/>
          <w:bCs/>
        </w:rPr>
        <w:t>Next-Generation Power Systems:</w:t>
      </w:r>
      <w:r w:rsidRPr="00F93C2D">
        <w:t> The MMRTG is a reliable workhorse, but its thermoelectric conversion efficiency is low. The next generation of radioisotope power systems, such as the Dynamic Radioisotope Power System (DRPS), aims to replace solid-state thermocouples with a small, highly reliable Stirling engine. This dynamic conversion process promises to be two to three times more efficient than current RTGs, meaning it could produce significantly more electrical power from the same amount of nuclear fuel. This additional power would enable the use of more capable scientific instruments, more powerful processors for AI, and faster mobility and drilling operations, ushering in a new era of planetary exploration.   </w:t>
      </w:r>
    </w:p>
    <w:p w14:paraId="538663DA" w14:textId="77777777" w:rsidR="00F93C2D" w:rsidRPr="00F93C2D" w:rsidRDefault="00F93C2D" w:rsidP="00F93C2D">
      <w:pPr>
        <w:rPr>
          <w:rStyle w:val="Hyperlink"/>
        </w:rPr>
      </w:pPr>
      <w:r w:rsidRPr="00F93C2D">
        <w:fldChar w:fldCharType="begin"/>
      </w:r>
      <w:r w:rsidRPr="00F93C2D">
        <w:instrText>HYPERLINK "https://www.leorover.tech/post/research-papers-on-robot-development" \t "_blank"</w:instrText>
      </w:r>
      <w:r w:rsidRPr="00F93C2D">
        <w:fldChar w:fldCharType="separate"/>
      </w:r>
    </w:p>
    <w:p w14:paraId="65B1767D" w14:textId="2D3A343E" w:rsidR="00F93C2D" w:rsidRPr="00F93C2D" w:rsidRDefault="00F93C2D" w:rsidP="00F93C2D">
      <w:pPr>
        <w:rPr>
          <w:rStyle w:val="Hyperlink"/>
        </w:rPr>
      </w:pPr>
      <w:r w:rsidRPr="00F93C2D">
        <w:rPr>
          <w:rStyle w:val="Hyperlink"/>
        </w:rPr>
        <w:lastRenderedPageBreak/>
        <w:drawing>
          <wp:inline distT="0" distB="0" distL="0" distR="0" wp14:anchorId="386AA6F5" wp14:editId="3D5BB3B9">
            <wp:extent cx="2438400" cy="2438400"/>
            <wp:effectExtent l="0" t="0" r="0" b="0"/>
            <wp:docPr id="1839115980" name="Picture 116" descr="A white letter in a brown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15980" name="Picture 116" descr="A white letter in a brown square&#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38400" cy="2438400"/>
                    </a:xfrm>
                    <a:prstGeom prst="rect">
                      <a:avLst/>
                    </a:prstGeom>
                    <a:noFill/>
                    <a:ln>
                      <a:noFill/>
                    </a:ln>
                  </pic:spPr>
                </pic:pic>
              </a:graphicData>
            </a:graphic>
          </wp:inline>
        </w:drawing>
      </w:r>
    </w:p>
    <w:p w14:paraId="641B8082" w14:textId="77777777" w:rsidR="00F93C2D" w:rsidRPr="00F93C2D" w:rsidRDefault="00F93C2D" w:rsidP="00F93C2D">
      <w:pPr>
        <w:rPr>
          <w:rStyle w:val="Hyperlink"/>
          <w:b/>
          <w:bCs/>
        </w:rPr>
      </w:pPr>
      <w:r w:rsidRPr="00F93C2D">
        <w:rPr>
          <w:rStyle w:val="Hyperlink"/>
          <w:b/>
          <w:bCs/>
        </w:rPr>
        <w:t>leorover.tech</w:t>
      </w:r>
    </w:p>
    <w:p w14:paraId="0E1DF909" w14:textId="77777777" w:rsidR="00F93C2D" w:rsidRPr="00F93C2D" w:rsidRDefault="00F93C2D" w:rsidP="00F93C2D">
      <w:pPr>
        <w:rPr>
          <w:rStyle w:val="Hyperlink"/>
        </w:rPr>
      </w:pPr>
      <w:r w:rsidRPr="00F93C2D">
        <w:rPr>
          <w:rStyle w:val="Hyperlink"/>
        </w:rPr>
        <w:t>11 research papers on robot development you should read - Leo Rover</w:t>
      </w:r>
    </w:p>
    <w:p w14:paraId="2EE780C6" w14:textId="77777777" w:rsidR="00F93C2D" w:rsidRPr="00F93C2D" w:rsidRDefault="00F93C2D" w:rsidP="00F93C2D">
      <w:pPr>
        <w:rPr>
          <w:rStyle w:val="Hyperlink"/>
        </w:rPr>
      </w:pPr>
      <w:r w:rsidRPr="00F93C2D">
        <w:rPr>
          <w:rStyle w:val="Hyperlink"/>
        </w:rPr>
        <w:t>Opens in a new window</w:t>
      </w:r>
      <w:r w:rsidRPr="00F93C2D">
        <w:fldChar w:fldCharType="end"/>
      </w:r>
      <w:r w:rsidRPr="00F93C2D">
        <w:fldChar w:fldCharType="begin"/>
      </w:r>
      <w:r w:rsidRPr="00F93C2D">
        <w:instrText>HYPERLINK "https://www.researchgate.net/publication/286491921_Increasing_the_mobility_of_Mars_rovers_by_improving_the_locomotion_systems_and_their_control_algorithms" \t "_blank"</w:instrText>
      </w:r>
      <w:r w:rsidRPr="00F93C2D">
        <w:fldChar w:fldCharType="separate"/>
      </w:r>
    </w:p>
    <w:p w14:paraId="0243EFBE" w14:textId="688B6C0F" w:rsidR="00F93C2D" w:rsidRPr="00F93C2D" w:rsidRDefault="00F93C2D" w:rsidP="00F93C2D">
      <w:pPr>
        <w:rPr>
          <w:rStyle w:val="Hyperlink"/>
        </w:rPr>
      </w:pPr>
      <w:r w:rsidRPr="00F93C2D">
        <w:rPr>
          <w:rStyle w:val="Hyperlink"/>
        </w:rPr>
        <w:drawing>
          <wp:inline distT="0" distB="0" distL="0" distR="0" wp14:anchorId="6E93C6B7" wp14:editId="020A9FBF">
            <wp:extent cx="1714500" cy="1714500"/>
            <wp:effectExtent l="0" t="0" r="0" b="0"/>
            <wp:docPr id="1535087926" name="Picture 115" descr="A black and white sign with a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087926" name="Picture 115" descr="A black and white sign with a letter&#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14:paraId="03510E44" w14:textId="77777777" w:rsidR="00F93C2D" w:rsidRPr="00F93C2D" w:rsidRDefault="00F93C2D" w:rsidP="00F93C2D">
      <w:pPr>
        <w:rPr>
          <w:rStyle w:val="Hyperlink"/>
          <w:b/>
          <w:bCs/>
        </w:rPr>
      </w:pPr>
      <w:r w:rsidRPr="00F93C2D">
        <w:rPr>
          <w:rStyle w:val="Hyperlink"/>
          <w:b/>
          <w:bCs/>
        </w:rPr>
        <w:t>researchgate.net</w:t>
      </w:r>
    </w:p>
    <w:p w14:paraId="579CE9B2" w14:textId="77777777" w:rsidR="00F93C2D" w:rsidRPr="00F93C2D" w:rsidRDefault="00F93C2D" w:rsidP="00F93C2D">
      <w:pPr>
        <w:rPr>
          <w:rStyle w:val="Hyperlink"/>
        </w:rPr>
      </w:pPr>
      <w:r w:rsidRPr="00F93C2D">
        <w:rPr>
          <w:rStyle w:val="Hyperlink"/>
        </w:rPr>
        <w:t>(PDF) Increasing the mobility of Mars rovers by improving the locomotion systems and their control algorithms - ResearchGate</w:t>
      </w:r>
    </w:p>
    <w:p w14:paraId="39BE3BD5" w14:textId="77777777" w:rsidR="00F93C2D" w:rsidRPr="00F93C2D" w:rsidRDefault="00F93C2D" w:rsidP="00F93C2D">
      <w:pPr>
        <w:rPr>
          <w:rStyle w:val="Hyperlink"/>
        </w:rPr>
      </w:pPr>
      <w:r w:rsidRPr="00F93C2D">
        <w:rPr>
          <w:rStyle w:val="Hyperlink"/>
        </w:rPr>
        <w:t>Opens in a new window</w:t>
      </w:r>
      <w:r w:rsidRPr="00F93C2D">
        <w:fldChar w:fldCharType="end"/>
      </w:r>
      <w:r w:rsidRPr="00F93C2D">
        <w:fldChar w:fldCharType="begin"/>
      </w:r>
      <w:r w:rsidRPr="00F93C2D">
        <w:instrText>HYPERLINK "https://www.ijraset.com/research-paper/rocker-bogie" \t "_blank"</w:instrText>
      </w:r>
      <w:r w:rsidRPr="00F93C2D">
        <w:fldChar w:fldCharType="separate"/>
      </w:r>
    </w:p>
    <w:p w14:paraId="520A3B56" w14:textId="5BB99801" w:rsidR="00F93C2D" w:rsidRPr="00F93C2D" w:rsidRDefault="00F93C2D" w:rsidP="00F93C2D">
      <w:pPr>
        <w:rPr>
          <w:rStyle w:val="Hyperlink"/>
        </w:rPr>
      </w:pPr>
      <w:r w:rsidRPr="00F93C2D">
        <w:rPr>
          <w:rStyle w:val="Hyperlink"/>
        </w:rPr>
        <w:drawing>
          <wp:inline distT="0" distB="0" distL="0" distR="0" wp14:anchorId="363B3FC9" wp14:editId="1A5F7935">
            <wp:extent cx="152400" cy="152400"/>
            <wp:effectExtent l="0" t="0" r="0" b="0"/>
            <wp:docPr id="398163282"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6D932DBA" w14:textId="77777777" w:rsidR="00F93C2D" w:rsidRPr="00F93C2D" w:rsidRDefault="00F93C2D" w:rsidP="00F93C2D">
      <w:pPr>
        <w:rPr>
          <w:rStyle w:val="Hyperlink"/>
          <w:b/>
          <w:bCs/>
        </w:rPr>
      </w:pPr>
      <w:r w:rsidRPr="00F93C2D">
        <w:rPr>
          <w:rStyle w:val="Hyperlink"/>
          <w:b/>
          <w:bCs/>
        </w:rPr>
        <w:t>ijraset.com</w:t>
      </w:r>
    </w:p>
    <w:p w14:paraId="424E3075" w14:textId="77777777" w:rsidR="00F93C2D" w:rsidRPr="00F93C2D" w:rsidRDefault="00F93C2D" w:rsidP="00F93C2D">
      <w:pPr>
        <w:rPr>
          <w:rStyle w:val="Hyperlink"/>
        </w:rPr>
      </w:pPr>
      <w:r w:rsidRPr="00F93C2D">
        <w:rPr>
          <w:rStyle w:val="Hyperlink"/>
        </w:rPr>
        <w:t>Rocker Bogie - IJRASET</w:t>
      </w:r>
    </w:p>
    <w:p w14:paraId="4CA5C3F5" w14:textId="77777777" w:rsidR="00F93C2D" w:rsidRPr="00F93C2D" w:rsidRDefault="00F93C2D" w:rsidP="00F93C2D">
      <w:pPr>
        <w:rPr>
          <w:rStyle w:val="Hyperlink"/>
        </w:rPr>
      </w:pPr>
      <w:r w:rsidRPr="00F93C2D">
        <w:rPr>
          <w:rStyle w:val="Hyperlink"/>
        </w:rPr>
        <w:t>Opens in a new window</w:t>
      </w:r>
      <w:r w:rsidRPr="00F93C2D">
        <w:fldChar w:fldCharType="end"/>
      </w:r>
      <w:r w:rsidRPr="00F93C2D">
        <w:fldChar w:fldCharType="begin"/>
      </w:r>
      <w:r w:rsidRPr="00F93C2D">
        <w:instrText>HYPERLINK "https://docs.sunfounder.com/projects/galaxy-rvr/en/latest/lesson2_rocker_bogie.html" \t "_blank"</w:instrText>
      </w:r>
      <w:r w:rsidRPr="00F93C2D">
        <w:fldChar w:fldCharType="separate"/>
      </w:r>
    </w:p>
    <w:p w14:paraId="0E5B6479" w14:textId="0E6B0062" w:rsidR="00F93C2D" w:rsidRPr="00F93C2D" w:rsidRDefault="00F93C2D" w:rsidP="00F93C2D">
      <w:pPr>
        <w:rPr>
          <w:rStyle w:val="Hyperlink"/>
        </w:rPr>
      </w:pPr>
      <w:r w:rsidRPr="00F93C2D">
        <w:rPr>
          <w:rStyle w:val="Hyperlink"/>
        </w:rPr>
        <w:drawing>
          <wp:inline distT="0" distB="0" distL="0" distR="0" wp14:anchorId="1A0ACBAD" wp14:editId="1633A43D">
            <wp:extent cx="914400" cy="914400"/>
            <wp:effectExtent l="0" t="0" r="0" b="0"/>
            <wp:docPr id="1915436508" name="Picture 113" descr="A blue letter 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436508" name="Picture 113" descr="A blue letter s on a black background&#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p w14:paraId="632A40F5" w14:textId="77777777" w:rsidR="00F93C2D" w:rsidRPr="00F93C2D" w:rsidRDefault="00F93C2D" w:rsidP="00F93C2D">
      <w:pPr>
        <w:rPr>
          <w:rStyle w:val="Hyperlink"/>
          <w:b/>
          <w:bCs/>
        </w:rPr>
      </w:pPr>
      <w:r w:rsidRPr="00F93C2D">
        <w:rPr>
          <w:rStyle w:val="Hyperlink"/>
          <w:b/>
          <w:bCs/>
        </w:rPr>
        <w:lastRenderedPageBreak/>
        <w:t>docs.sunfounder.com</w:t>
      </w:r>
    </w:p>
    <w:p w14:paraId="670AF063" w14:textId="77777777" w:rsidR="00F93C2D" w:rsidRPr="00F93C2D" w:rsidRDefault="00F93C2D" w:rsidP="00F93C2D">
      <w:pPr>
        <w:rPr>
          <w:rStyle w:val="Hyperlink"/>
        </w:rPr>
      </w:pPr>
      <w:r w:rsidRPr="00F93C2D">
        <w:rPr>
          <w:rStyle w:val="Hyperlink"/>
        </w:rPr>
        <w:t>Lesson 2 Understanding and Making Rocker-Bogie System - SunFounder's Documentations!</w:t>
      </w:r>
    </w:p>
    <w:p w14:paraId="29B4E9B2" w14:textId="77777777" w:rsidR="00F93C2D" w:rsidRPr="00F93C2D" w:rsidRDefault="00F93C2D" w:rsidP="00F93C2D">
      <w:pPr>
        <w:rPr>
          <w:rStyle w:val="Hyperlink"/>
        </w:rPr>
      </w:pPr>
      <w:r w:rsidRPr="00F93C2D">
        <w:rPr>
          <w:rStyle w:val="Hyperlink"/>
        </w:rPr>
        <w:t>Opens in a new window</w:t>
      </w:r>
      <w:r w:rsidRPr="00F93C2D">
        <w:fldChar w:fldCharType="end"/>
      </w:r>
      <w:r w:rsidRPr="00F93C2D">
        <w:fldChar w:fldCharType="begin"/>
      </w:r>
      <w:r w:rsidRPr="00F93C2D">
        <w:instrText>HYPERLINK "https://www.nasa.gov/wp-content/uploads/2015/06/exploration_rover_concepts_grc.pdf?emrc=231015" \t "_blank"</w:instrText>
      </w:r>
      <w:r w:rsidRPr="00F93C2D">
        <w:fldChar w:fldCharType="separate"/>
      </w:r>
    </w:p>
    <w:p w14:paraId="1C762270" w14:textId="730CDFC6" w:rsidR="00F93C2D" w:rsidRPr="00F93C2D" w:rsidRDefault="00F93C2D" w:rsidP="00F93C2D">
      <w:pPr>
        <w:rPr>
          <w:rStyle w:val="Hyperlink"/>
        </w:rPr>
      </w:pPr>
      <w:r w:rsidRPr="00F93C2D">
        <w:rPr>
          <w:rStyle w:val="Hyperlink"/>
        </w:rPr>
        <w:drawing>
          <wp:inline distT="0" distB="0" distL="0" distR="0" wp14:anchorId="2B347488" wp14:editId="56308137">
            <wp:extent cx="1714500" cy="1714500"/>
            <wp:effectExtent l="0" t="0" r="0" b="0"/>
            <wp:docPr id="1960965159" name="Picture 112" descr="A logo with white text and red and blue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965159" name="Picture 112" descr="A logo with white text and red and blue circle&#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14:paraId="7B13F52E" w14:textId="77777777" w:rsidR="00F93C2D" w:rsidRPr="00F93C2D" w:rsidRDefault="00F93C2D" w:rsidP="00F93C2D">
      <w:pPr>
        <w:rPr>
          <w:rStyle w:val="Hyperlink"/>
          <w:b/>
          <w:bCs/>
        </w:rPr>
      </w:pPr>
      <w:r w:rsidRPr="00F93C2D">
        <w:rPr>
          <w:rStyle w:val="Hyperlink"/>
          <w:b/>
          <w:bCs/>
        </w:rPr>
        <w:t>nasa.gov</w:t>
      </w:r>
    </w:p>
    <w:p w14:paraId="47B1E563" w14:textId="77777777" w:rsidR="00F93C2D" w:rsidRPr="00F93C2D" w:rsidRDefault="00F93C2D" w:rsidP="00F93C2D">
      <w:pPr>
        <w:rPr>
          <w:rStyle w:val="Hyperlink"/>
        </w:rPr>
      </w:pPr>
      <w:r w:rsidRPr="00F93C2D">
        <w:rPr>
          <w:rStyle w:val="Hyperlink"/>
        </w:rPr>
        <w:t>Exploration Rover Concepts and Development Challenges - NASA</w:t>
      </w:r>
    </w:p>
    <w:p w14:paraId="0EB9F497" w14:textId="77777777" w:rsidR="00F93C2D" w:rsidRPr="00F93C2D" w:rsidRDefault="00F93C2D" w:rsidP="00F93C2D">
      <w:pPr>
        <w:rPr>
          <w:rStyle w:val="Hyperlink"/>
        </w:rPr>
      </w:pPr>
      <w:r w:rsidRPr="00F93C2D">
        <w:rPr>
          <w:rStyle w:val="Hyperlink"/>
        </w:rPr>
        <w:t>Opens in a new window</w:t>
      </w:r>
      <w:r w:rsidRPr="00F93C2D">
        <w:fldChar w:fldCharType="end"/>
      </w:r>
      <w:r w:rsidRPr="00F93C2D">
        <w:fldChar w:fldCharType="begin"/>
      </w:r>
      <w:r w:rsidRPr="00F93C2D">
        <w:instrText>HYPERLINK "https://www.reddit.com/r/robotics/comments/1hqeilx/why_isnt_nasa_rocker_bogie_used_for_heavier/" \t "_blank"</w:instrText>
      </w:r>
      <w:r w:rsidRPr="00F93C2D">
        <w:fldChar w:fldCharType="separate"/>
      </w:r>
    </w:p>
    <w:p w14:paraId="0EE8EE5E" w14:textId="7F02196D" w:rsidR="00F93C2D" w:rsidRPr="00F93C2D" w:rsidRDefault="00F93C2D" w:rsidP="00F93C2D">
      <w:pPr>
        <w:rPr>
          <w:rStyle w:val="Hyperlink"/>
        </w:rPr>
      </w:pPr>
      <w:r w:rsidRPr="00F93C2D">
        <w:rPr>
          <w:rStyle w:val="Hyperlink"/>
        </w:rPr>
        <w:drawing>
          <wp:inline distT="0" distB="0" distL="0" distR="0" wp14:anchorId="1667403A" wp14:editId="1DDA0FA5">
            <wp:extent cx="1714500" cy="1714500"/>
            <wp:effectExtent l="0" t="0" r="0" b="0"/>
            <wp:docPr id="708608088" name="Picture 111" descr="A logo of a cartoon charac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608088" name="Picture 111" descr="A logo of a cartoon character&#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14:paraId="190D57C1" w14:textId="77777777" w:rsidR="00F93C2D" w:rsidRPr="00F93C2D" w:rsidRDefault="00F93C2D" w:rsidP="00F93C2D">
      <w:pPr>
        <w:rPr>
          <w:rStyle w:val="Hyperlink"/>
          <w:b/>
          <w:bCs/>
        </w:rPr>
      </w:pPr>
      <w:r w:rsidRPr="00F93C2D">
        <w:rPr>
          <w:rStyle w:val="Hyperlink"/>
          <w:b/>
          <w:bCs/>
        </w:rPr>
        <w:t>reddit.com</w:t>
      </w:r>
    </w:p>
    <w:p w14:paraId="2FEC4528" w14:textId="77777777" w:rsidR="00F93C2D" w:rsidRPr="00F93C2D" w:rsidRDefault="00F93C2D" w:rsidP="00F93C2D">
      <w:pPr>
        <w:rPr>
          <w:rStyle w:val="Hyperlink"/>
        </w:rPr>
      </w:pPr>
      <w:r w:rsidRPr="00F93C2D">
        <w:rPr>
          <w:rStyle w:val="Hyperlink"/>
        </w:rPr>
        <w:t>Why isn't NASA rocker bogie used for heavier vehicles like trucks, tractors and military vehicles ? : r/robotics - Reddit</w:t>
      </w:r>
    </w:p>
    <w:p w14:paraId="1625D24C" w14:textId="77777777" w:rsidR="00F93C2D" w:rsidRPr="00F93C2D" w:rsidRDefault="00F93C2D" w:rsidP="00F93C2D">
      <w:pPr>
        <w:rPr>
          <w:rStyle w:val="Hyperlink"/>
        </w:rPr>
      </w:pPr>
      <w:r w:rsidRPr="00F93C2D">
        <w:rPr>
          <w:rStyle w:val="Hyperlink"/>
        </w:rPr>
        <w:t>Opens in a new window</w:t>
      </w:r>
      <w:r w:rsidRPr="00F93C2D">
        <w:fldChar w:fldCharType="end"/>
      </w:r>
      <w:r w:rsidRPr="00F93C2D">
        <w:fldChar w:fldCharType="begin"/>
      </w:r>
      <w:r w:rsidRPr="00F93C2D">
        <w:instrText>HYPERLINK "https://www.cambridge.org/core/journals/robotica/article/theoretical-study-on-a-modified-rockerbogie-suspension-for-robotic-rovers/06411968B7D4807F7E062DF2870FFDEE" \t "_blank"</w:instrText>
      </w:r>
      <w:r w:rsidRPr="00F93C2D">
        <w:fldChar w:fldCharType="separate"/>
      </w:r>
    </w:p>
    <w:p w14:paraId="44015B04" w14:textId="385DB809" w:rsidR="00F93C2D" w:rsidRPr="00F93C2D" w:rsidRDefault="00F93C2D" w:rsidP="00F93C2D">
      <w:pPr>
        <w:rPr>
          <w:rStyle w:val="Hyperlink"/>
        </w:rPr>
      </w:pPr>
      <w:r w:rsidRPr="00F93C2D">
        <w:rPr>
          <w:rStyle w:val="Hyperlink"/>
        </w:rPr>
        <w:drawing>
          <wp:inline distT="0" distB="0" distL="0" distR="0" wp14:anchorId="1217BB1A" wp14:editId="65639526">
            <wp:extent cx="152400" cy="152400"/>
            <wp:effectExtent l="0" t="0" r="0" b="0"/>
            <wp:docPr id="1646833744"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030D8525" w14:textId="77777777" w:rsidR="00F93C2D" w:rsidRPr="00F93C2D" w:rsidRDefault="00F93C2D" w:rsidP="00F93C2D">
      <w:pPr>
        <w:rPr>
          <w:rStyle w:val="Hyperlink"/>
          <w:b/>
          <w:bCs/>
        </w:rPr>
      </w:pPr>
      <w:r w:rsidRPr="00F93C2D">
        <w:rPr>
          <w:rStyle w:val="Hyperlink"/>
          <w:b/>
          <w:bCs/>
        </w:rPr>
        <w:t>cambridge.org</w:t>
      </w:r>
    </w:p>
    <w:p w14:paraId="38B98401" w14:textId="77777777" w:rsidR="00F93C2D" w:rsidRPr="00F93C2D" w:rsidRDefault="00F93C2D" w:rsidP="00F93C2D">
      <w:pPr>
        <w:rPr>
          <w:rStyle w:val="Hyperlink"/>
        </w:rPr>
      </w:pPr>
      <w:r w:rsidRPr="00F93C2D">
        <w:rPr>
          <w:rStyle w:val="Hyperlink"/>
        </w:rPr>
        <w:t>Theoretical study on a modified rocker-bogie suspension for robotic rovers | Robotica</w:t>
      </w:r>
    </w:p>
    <w:p w14:paraId="4009F09C" w14:textId="77777777" w:rsidR="00F93C2D" w:rsidRPr="00F93C2D" w:rsidRDefault="00F93C2D" w:rsidP="00F93C2D">
      <w:pPr>
        <w:rPr>
          <w:rStyle w:val="Hyperlink"/>
        </w:rPr>
      </w:pPr>
      <w:r w:rsidRPr="00F93C2D">
        <w:rPr>
          <w:rStyle w:val="Hyperlink"/>
        </w:rPr>
        <w:t>Opens in a new window</w:t>
      </w:r>
      <w:r w:rsidRPr="00F93C2D">
        <w:fldChar w:fldCharType="end"/>
      </w:r>
      <w:r w:rsidRPr="00F93C2D">
        <w:fldChar w:fldCharType="begin"/>
      </w:r>
      <w:r w:rsidRPr="00F93C2D">
        <w:instrText>HYPERLINK "https://www.mdpi.com/2673-4591/83/1/20" \t "_blank"</w:instrText>
      </w:r>
      <w:r w:rsidRPr="00F93C2D">
        <w:fldChar w:fldCharType="separate"/>
      </w:r>
    </w:p>
    <w:p w14:paraId="58605DC6" w14:textId="1057007E" w:rsidR="00F93C2D" w:rsidRPr="00F93C2D" w:rsidRDefault="00F93C2D" w:rsidP="00F93C2D">
      <w:pPr>
        <w:rPr>
          <w:rStyle w:val="Hyperlink"/>
        </w:rPr>
      </w:pPr>
      <w:r w:rsidRPr="00F93C2D">
        <w:rPr>
          <w:rStyle w:val="Hyperlink"/>
        </w:rPr>
        <w:lastRenderedPageBreak/>
        <w:drawing>
          <wp:inline distT="0" distB="0" distL="0" distR="0" wp14:anchorId="3371999B" wp14:editId="5196FFA9">
            <wp:extent cx="1714500" cy="1714500"/>
            <wp:effectExtent l="0" t="0" r="0" b="0"/>
            <wp:docPr id="979051455" name="Picture 109" descr="A blue lock with a keyho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051455" name="Picture 109" descr="A blue lock with a keyhole&#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14:paraId="03FA4B40" w14:textId="77777777" w:rsidR="00F93C2D" w:rsidRPr="00F93C2D" w:rsidRDefault="00F93C2D" w:rsidP="00F93C2D">
      <w:pPr>
        <w:rPr>
          <w:rStyle w:val="Hyperlink"/>
          <w:b/>
          <w:bCs/>
        </w:rPr>
      </w:pPr>
      <w:r w:rsidRPr="00F93C2D">
        <w:rPr>
          <w:rStyle w:val="Hyperlink"/>
          <w:b/>
          <w:bCs/>
        </w:rPr>
        <w:t>mdpi.com</w:t>
      </w:r>
    </w:p>
    <w:p w14:paraId="34259351" w14:textId="77777777" w:rsidR="00F93C2D" w:rsidRPr="00F93C2D" w:rsidRDefault="00F93C2D" w:rsidP="00F93C2D">
      <w:pPr>
        <w:rPr>
          <w:rStyle w:val="Hyperlink"/>
        </w:rPr>
      </w:pPr>
      <w:r w:rsidRPr="00F93C2D">
        <w:rPr>
          <w:rStyle w:val="Hyperlink"/>
        </w:rPr>
        <w:t>Optimization of Rocker–Bogie Suspension System for Robustness Improvement of Autonomous Rover by Numerical Simulations for Irregular Surfaces in Precision Agriculture - MDPI</w:t>
      </w:r>
    </w:p>
    <w:p w14:paraId="209165B1" w14:textId="77777777" w:rsidR="00F93C2D" w:rsidRPr="00F93C2D" w:rsidRDefault="00F93C2D" w:rsidP="00F93C2D">
      <w:pPr>
        <w:rPr>
          <w:rStyle w:val="Hyperlink"/>
        </w:rPr>
      </w:pPr>
      <w:r w:rsidRPr="00F93C2D">
        <w:rPr>
          <w:rStyle w:val="Hyperlink"/>
        </w:rPr>
        <w:t>Opens in a new window</w:t>
      </w:r>
      <w:r w:rsidRPr="00F93C2D">
        <w:fldChar w:fldCharType="end"/>
      </w:r>
      <w:r w:rsidRPr="00F93C2D">
        <w:fldChar w:fldCharType="begin"/>
      </w:r>
      <w:r w:rsidRPr="00F93C2D">
        <w:instrText>HYPERLINK "https://esmats.eu/amspapers/pastpapers/pdfs/2004/harrington.pdf" \t "_blank"</w:instrText>
      </w:r>
      <w:r w:rsidRPr="00F93C2D">
        <w:fldChar w:fldCharType="separate"/>
      </w:r>
    </w:p>
    <w:p w14:paraId="04F6F3EC" w14:textId="690D67AF" w:rsidR="00F93C2D" w:rsidRPr="00F93C2D" w:rsidRDefault="00F93C2D" w:rsidP="00F93C2D">
      <w:pPr>
        <w:rPr>
          <w:rStyle w:val="Hyperlink"/>
        </w:rPr>
      </w:pPr>
      <w:r w:rsidRPr="00F93C2D">
        <w:rPr>
          <w:rStyle w:val="Hyperlink"/>
        </w:rPr>
        <w:drawing>
          <wp:inline distT="0" distB="0" distL="0" distR="0" wp14:anchorId="281E9BE3" wp14:editId="28DAE49E">
            <wp:extent cx="2438400" cy="2438400"/>
            <wp:effectExtent l="0" t="0" r="0" b="0"/>
            <wp:docPr id="1657381782" name="Picture 108" descr="A logo with text and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381782" name="Picture 108" descr="A logo with text and a black background&#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38400" cy="2438400"/>
                    </a:xfrm>
                    <a:prstGeom prst="rect">
                      <a:avLst/>
                    </a:prstGeom>
                    <a:noFill/>
                    <a:ln>
                      <a:noFill/>
                    </a:ln>
                  </pic:spPr>
                </pic:pic>
              </a:graphicData>
            </a:graphic>
          </wp:inline>
        </w:drawing>
      </w:r>
    </w:p>
    <w:p w14:paraId="10F85631" w14:textId="77777777" w:rsidR="00F93C2D" w:rsidRPr="00F93C2D" w:rsidRDefault="00F93C2D" w:rsidP="00F93C2D">
      <w:pPr>
        <w:rPr>
          <w:rStyle w:val="Hyperlink"/>
          <w:b/>
          <w:bCs/>
        </w:rPr>
      </w:pPr>
      <w:r w:rsidRPr="00F93C2D">
        <w:rPr>
          <w:rStyle w:val="Hyperlink"/>
          <w:b/>
          <w:bCs/>
        </w:rPr>
        <w:t>esmats.eu</w:t>
      </w:r>
    </w:p>
    <w:p w14:paraId="220F44C8" w14:textId="77777777" w:rsidR="00F93C2D" w:rsidRPr="00F93C2D" w:rsidRDefault="00F93C2D" w:rsidP="00F93C2D">
      <w:pPr>
        <w:rPr>
          <w:rStyle w:val="Hyperlink"/>
        </w:rPr>
      </w:pPr>
      <w:r w:rsidRPr="00F93C2D">
        <w:rPr>
          <w:rStyle w:val="Hyperlink"/>
        </w:rPr>
        <w:t>The Challenges of Designing the Rocker-Bogie Suspension for the Mars Exploration Rover</w:t>
      </w:r>
    </w:p>
    <w:p w14:paraId="3ECE823A" w14:textId="77777777" w:rsidR="00F93C2D" w:rsidRPr="00F93C2D" w:rsidRDefault="00F93C2D" w:rsidP="00F93C2D">
      <w:pPr>
        <w:rPr>
          <w:rStyle w:val="Hyperlink"/>
        </w:rPr>
      </w:pPr>
      <w:r w:rsidRPr="00F93C2D">
        <w:rPr>
          <w:rStyle w:val="Hyperlink"/>
        </w:rPr>
        <w:t>Opens in a new window</w:t>
      </w:r>
      <w:r w:rsidRPr="00F93C2D">
        <w:fldChar w:fldCharType="end"/>
      </w:r>
      <w:r w:rsidRPr="00F93C2D">
        <w:fldChar w:fldCharType="begin"/>
      </w:r>
      <w:r w:rsidRPr="00F93C2D">
        <w:instrText>HYPERLINK "https://elib.dlr.de/63699/1/sciyo.com_my_chapter.pdf" \t "_blank"</w:instrText>
      </w:r>
      <w:r w:rsidRPr="00F93C2D">
        <w:fldChar w:fldCharType="separate"/>
      </w:r>
    </w:p>
    <w:p w14:paraId="1366AF2F" w14:textId="11EABB0E" w:rsidR="00F93C2D" w:rsidRPr="00F93C2D" w:rsidRDefault="00F93C2D" w:rsidP="00F93C2D">
      <w:pPr>
        <w:rPr>
          <w:rStyle w:val="Hyperlink"/>
        </w:rPr>
      </w:pPr>
      <w:r w:rsidRPr="00F93C2D">
        <w:rPr>
          <w:rStyle w:val="Hyperlink"/>
        </w:rPr>
        <w:drawing>
          <wp:inline distT="0" distB="0" distL="0" distR="0" wp14:anchorId="394F1F5E" wp14:editId="488ADA6F">
            <wp:extent cx="304800" cy="304800"/>
            <wp:effectExtent l="0" t="0" r="0" b="0"/>
            <wp:docPr id="9062579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655B55D2" w14:textId="77777777" w:rsidR="00F93C2D" w:rsidRPr="00F93C2D" w:rsidRDefault="00F93C2D" w:rsidP="00F93C2D">
      <w:pPr>
        <w:rPr>
          <w:rStyle w:val="Hyperlink"/>
          <w:b/>
          <w:bCs/>
        </w:rPr>
      </w:pPr>
      <w:r w:rsidRPr="00F93C2D">
        <w:rPr>
          <w:rStyle w:val="Hyperlink"/>
          <w:b/>
          <w:bCs/>
        </w:rPr>
        <w:t>elib.dlr.de</w:t>
      </w:r>
    </w:p>
    <w:p w14:paraId="7BF83885" w14:textId="77777777" w:rsidR="00F93C2D" w:rsidRPr="00F93C2D" w:rsidRDefault="00F93C2D" w:rsidP="00F93C2D">
      <w:pPr>
        <w:rPr>
          <w:rStyle w:val="Hyperlink"/>
        </w:rPr>
      </w:pPr>
      <w:r w:rsidRPr="00F93C2D">
        <w:rPr>
          <w:rStyle w:val="Hyperlink"/>
        </w:rPr>
        <w:t>Robot Mobility Systems for Planetary Surface Exploration – State-of-the-Art and Future Outlook: A Literature Survey</w:t>
      </w:r>
    </w:p>
    <w:p w14:paraId="7C9D4158" w14:textId="77777777" w:rsidR="00F93C2D" w:rsidRPr="00F93C2D" w:rsidRDefault="00F93C2D" w:rsidP="00F93C2D">
      <w:pPr>
        <w:rPr>
          <w:rStyle w:val="Hyperlink"/>
        </w:rPr>
      </w:pPr>
      <w:r w:rsidRPr="00F93C2D">
        <w:rPr>
          <w:rStyle w:val="Hyperlink"/>
        </w:rPr>
        <w:t>Opens in a new window</w:t>
      </w:r>
      <w:r w:rsidRPr="00F93C2D">
        <w:fldChar w:fldCharType="end"/>
      </w:r>
      <w:r w:rsidRPr="00F93C2D">
        <w:fldChar w:fldCharType="begin"/>
      </w:r>
      <w:r w:rsidRPr="00F93C2D">
        <w:instrText>HYPERLINK "https://www-robotics.jpl.nasa.gov/media/documents/ROB-20-0040_R3.pdf" \t "_blank"</w:instrText>
      </w:r>
      <w:r w:rsidRPr="00F93C2D">
        <w:fldChar w:fldCharType="separate"/>
      </w:r>
    </w:p>
    <w:p w14:paraId="37E0D710" w14:textId="1947ECDB" w:rsidR="00F93C2D" w:rsidRPr="00F93C2D" w:rsidRDefault="00F93C2D" w:rsidP="00F93C2D">
      <w:pPr>
        <w:rPr>
          <w:rStyle w:val="Hyperlink"/>
        </w:rPr>
      </w:pPr>
      <w:r w:rsidRPr="00F93C2D">
        <w:rPr>
          <w:rStyle w:val="Hyperlink"/>
        </w:rPr>
        <w:lastRenderedPageBreak/>
        <w:drawing>
          <wp:inline distT="0" distB="0" distL="0" distR="0" wp14:anchorId="2B733310" wp14:editId="73A197C2">
            <wp:extent cx="152400" cy="152400"/>
            <wp:effectExtent l="0" t="0" r="0" b="0"/>
            <wp:docPr id="1612719434"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47A751A9" w14:textId="77777777" w:rsidR="00F93C2D" w:rsidRPr="00F93C2D" w:rsidRDefault="00F93C2D" w:rsidP="00F93C2D">
      <w:pPr>
        <w:rPr>
          <w:rStyle w:val="Hyperlink"/>
          <w:b/>
          <w:bCs/>
        </w:rPr>
      </w:pPr>
      <w:r w:rsidRPr="00F93C2D">
        <w:rPr>
          <w:rStyle w:val="Hyperlink"/>
          <w:b/>
          <w:bCs/>
        </w:rPr>
        <w:t>www-robotics.jpl.nasa.gov</w:t>
      </w:r>
    </w:p>
    <w:p w14:paraId="78F499DB" w14:textId="77777777" w:rsidR="00F93C2D" w:rsidRPr="00F93C2D" w:rsidRDefault="00F93C2D" w:rsidP="00F93C2D">
      <w:pPr>
        <w:rPr>
          <w:rStyle w:val="Hyperlink"/>
        </w:rPr>
      </w:pPr>
      <w:r w:rsidRPr="00F93C2D">
        <w:rPr>
          <w:rStyle w:val="Hyperlink"/>
        </w:rPr>
        <w:t>Mars Curiosity Rover Mobility Trends During the First Seven Years - JPL Robotics</w:t>
      </w:r>
    </w:p>
    <w:p w14:paraId="5ABF621D" w14:textId="77777777" w:rsidR="00F93C2D" w:rsidRPr="00F93C2D" w:rsidRDefault="00F93C2D" w:rsidP="00F93C2D">
      <w:pPr>
        <w:rPr>
          <w:rStyle w:val="Hyperlink"/>
        </w:rPr>
      </w:pPr>
      <w:r w:rsidRPr="00F93C2D">
        <w:rPr>
          <w:rStyle w:val="Hyperlink"/>
        </w:rPr>
        <w:t>Opens in a new window</w:t>
      </w:r>
      <w:r w:rsidRPr="00F93C2D">
        <w:fldChar w:fldCharType="end"/>
      </w:r>
      <w:r w:rsidRPr="00F93C2D">
        <w:fldChar w:fldCharType="begin"/>
      </w:r>
      <w:r w:rsidRPr="00F93C2D">
        <w:instrText>HYPERLINK "https://medium.com/@jhanvim/why-rover-wheels-arent-ready-for-every-planet-456512666b87" \t "_blank"</w:instrText>
      </w:r>
      <w:r w:rsidRPr="00F93C2D">
        <w:fldChar w:fldCharType="separate"/>
      </w:r>
    </w:p>
    <w:p w14:paraId="7B23E09A" w14:textId="10712CA8" w:rsidR="00F93C2D" w:rsidRPr="00F93C2D" w:rsidRDefault="00F93C2D" w:rsidP="00F93C2D">
      <w:pPr>
        <w:rPr>
          <w:rStyle w:val="Hyperlink"/>
        </w:rPr>
      </w:pPr>
      <w:r w:rsidRPr="00F93C2D">
        <w:rPr>
          <w:rStyle w:val="Hyperlink"/>
        </w:rPr>
        <w:drawing>
          <wp:inline distT="0" distB="0" distL="0" distR="0" wp14:anchorId="7D7AC573" wp14:editId="70813C4A">
            <wp:extent cx="1714500" cy="1714500"/>
            <wp:effectExtent l="0" t="0" r="0" b="0"/>
            <wp:docPr id="973992742" name="Picture 105" descr="A white letter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992742" name="Picture 105" descr="A white letter on a black background&#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14:paraId="2A6C6DA1" w14:textId="77777777" w:rsidR="00F93C2D" w:rsidRPr="00F93C2D" w:rsidRDefault="00F93C2D" w:rsidP="00F93C2D">
      <w:pPr>
        <w:rPr>
          <w:rStyle w:val="Hyperlink"/>
          <w:b/>
          <w:bCs/>
        </w:rPr>
      </w:pPr>
      <w:r w:rsidRPr="00F93C2D">
        <w:rPr>
          <w:rStyle w:val="Hyperlink"/>
          <w:b/>
          <w:bCs/>
        </w:rPr>
        <w:t>medium.com</w:t>
      </w:r>
    </w:p>
    <w:p w14:paraId="1CB692BB" w14:textId="77777777" w:rsidR="00F93C2D" w:rsidRPr="00F93C2D" w:rsidRDefault="00F93C2D" w:rsidP="00F93C2D">
      <w:pPr>
        <w:rPr>
          <w:rStyle w:val="Hyperlink"/>
        </w:rPr>
      </w:pPr>
      <w:r w:rsidRPr="00F93C2D">
        <w:rPr>
          <w:rStyle w:val="Hyperlink"/>
        </w:rPr>
        <w:t>Why rovers aren't ready for every planetary terrain | by Jhanvi - Medium</w:t>
      </w:r>
    </w:p>
    <w:p w14:paraId="2327D039" w14:textId="77777777" w:rsidR="00F93C2D" w:rsidRPr="00F93C2D" w:rsidRDefault="00F93C2D" w:rsidP="00F93C2D">
      <w:pPr>
        <w:rPr>
          <w:rStyle w:val="Hyperlink"/>
        </w:rPr>
      </w:pPr>
      <w:r w:rsidRPr="00F93C2D">
        <w:rPr>
          <w:rStyle w:val="Hyperlink"/>
        </w:rPr>
        <w:t>Opens in a new window</w:t>
      </w:r>
      <w:r w:rsidRPr="00F93C2D">
        <w:fldChar w:fldCharType="end"/>
      </w:r>
      <w:r w:rsidRPr="00F93C2D">
        <w:fldChar w:fldCharType="begin"/>
      </w:r>
      <w:r w:rsidRPr="00F93C2D">
        <w:instrText>HYPERLINK "https://khazna.ku.ac.ae/en/studentTheses/lunar-rover-wheels-design-analysis-2" \t "_blank"</w:instrText>
      </w:r>
      <w:r w:rsidRPr="00F93C2D">
        <w:fldChar w:fldCharType="separate"/>
      </w:r>
    </w:p>
    <w:p w14:paraId="496BEEB4" w14:textId="32CC8739" w:rsidR="00F93C2D" w:rsidRPr="00F93C2D" w:rsidRDefault="00F93C2D" w:rsidP="00F93C2D">
      <w:pPr>
        <w:rPr>
          <w:rStyle w:val="Hyperlink"/>
        </w:rPr>
      </w:pPr>
      <w:r w:rsidRPr="00F93C2D">
        <w:rPr>
          <w:rStyle w:val="Hyperlink"/>
        </w:rPr>
        <w:drawing>
          <wp:inline distT="0" distB="0" distL="0" distR="0" wp14:anchorId="69F5C868" wp14:editId="2702D5B0">
            <wp:extent cx="304800" cy="304800"/>
            <wp:effectExtent l="0" t="0" r="0" b="0"/>
            <wp:docPr id="1522836922"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4CB13A9E" w14:textId="77777777" w:rsidR="00F93C2D" w:rsidRPr="00F93C2D" w:rsidRDefault="00F93C2D" w:rsidP="00F93C2D">
      <w:pPr>
        <w:rPr>
          <w:rStyle w:val="Hyperlink"/>
          <w:b/>
          <w:bCs/>
        </w:rPr>
      </w:pPr>
      <w:r w:rsidRPr="00F93C2D">
        <w:rPr>
          <w:rStyle w:val="Hyperlink"/>
          <w:b/>
          <w:bCs/>
        </w:rPr>
        <w:t>khazna.ku.ac.ae</w:t>
      </w:r>
    </w:p>
    <w:p w14:paraId="4622A753" w14:textId="77777777" w:rsidR="00F93C2D" w:rsidRPr="00F93C2D" w:rsidRDefault="00F93C2D" w:rsidP="00F93C2D">
      <w:pPr>
        <w:rPr>
          <w:rStyle w:val="Hyperlink"/>
        </w:rPr>
      </w:pPr>
      <w:r w:rsidRPr="00F93C2D">
        <w:rPr>
          <w:rStyle w:val="Hyperlink"/>
        </w:rPr>
        <w:t>Lunar Rover Wheels Design &amp; Analysis - Khalifa University</w:t>
      </w:r>
    </w:p>
    <w:p w14:paraId="3A79F285" w14:textId="77777777" w:rsidR="00F93C2D" w:rsidRPr="00F93C2D" w:rsidRDefault="00F93C2D" w:rsidP="00F93C2D">
      <w:pPr>
        <w:rPr>
          <w:rStyle w:val="Hyperlink"/>
        </w:rPr>
      </w:pPr>
      <w:r w:rsidRPr="00F93C2D">
        <w:rPr>
          <w:rStyle w:val="Hyperlink"/>
        </w:rPr>
        <w:t>Opens in a new window</w:t>
      </w:r>
      <w:r w:rsidRPr="00F93C2D">
        <w:fldChar w:fldCharType="end"/>
      </w:r>
      <w:r w:rsidRPr="00F93C2D">
        <w:fldChar w:fldCharType="begin"/>
      </w:r>
      <w:r w:rsidRPr="00F93C2D">
        <w:instrText>HYPERLINK "https://www.nasa.gov/missions/mars-science-laboratory/curiosity-rover/nasas-curiosity-rover-faces-its-toughest-climb-yet-on-mars/" \t "_blank"</w:instrText>
      </w:r>
      <w:r w:rsidRPr="00F93C2D">
        <w:fldChar w:fldCharType="separate"/>
      </w:r>
    </w:p>
    <w:p w14:paraId="7359AA36" w14:textId="5BEE655F" w:rsidR="00F93C2D" w:rsidRPr="00F93C2D" w:rsidRDefault="00F93C2D" w:rsidP="00F93C2D">
      <w:pPr>
        <w:rPr>
          <w:rStyle w:val="Hyperlink"/>
        </w:rPr>
      </w:pPr>
      <w:r w:rsidRPr="00F93C2D">
        <w:rPr>
          <w:rStyle w:val="Hyperlink"/>
        </w:rPr>
        <w:drawing>
          <wp:inline distT="0" distB="0" distL="0" distR="0" wp14:anchorId="151632E6" wp14:editId="28F2DA3F">
            <wp:extent cx="1714500" cy="1714500"/>
            <wp:effectExtent l="0" t="0" r="0" b="0"/>
            <wp:docPr id="1460960674" name="Picture 103" descr="A logo with white text and red and blue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960674" name="Picture 103" descr="A logo with white text and red and blue circle&#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14:paraId="51E3C7E9" w14:textId="77777777" w:rsidR="00F93C2D" w:rsidRPr="00F93C2D" w:rsidRDefault="00F93C2D" w:rsidP="00F93C2D">
      <w:pPr>
        <w:rPr>
          <w:rStyle w:val="Hyperlink"/>
          <w:b/>
          <w:bCs/>
        </w:rPr>
      </w:pPr>
      <w:r w:rsidRPr="00F93C2D">
        <w:rPr>
          <w:rStyle w:val="Hyperlink"/>
          <w:b/>
          <w:bCs/>
        </w:rPr>
        <w:t>nasa.gov</w:t>
      </w:r>
    </w:p>
    <w:p w14:paraId="2A791DDF" w14:textId="77777777" w:rsidR="00F93C2D" w:rsidRPr="00F93C2D" w:rsidRDefault="00F93C2D" w:rsidP="00F93C2D">
      <w:pPr>
        <w:rPr>
          <w:rStyle w:val="Hyperlink"/>
        </w:rPr>
      </w:pPr>
      <w:r w:rsidRPr="00F93C2D">
        <w:rPr>
          <w:rStyle w:val="Hyperlink"/>
        </w:rPr>
        <w:t>NASA's Curiosity Rover Faces Its Toughest Climb Yet on Mars</w:t>
      </w:r>
    </w:p>
    <w:p w14:paraId="037BC0E4" w14:textId="77777777" w:rsidR="00F93C2D" w:rsidRPr="00F93C2D" w:rsidRDefault="00F93C2D" w:rsidP="00F93C2D">
      <w:pPr>
        <w:rPr>
          <w:rStyle w:val="Hyperlink"/>
        </w:rPr>
      </w:pPr>
      <w:r w:rsidRPr="00F93C2D">
        <w:rPr>
          <w:rStyle w:val="Hyperlink"/>
        </w:rPr>
        <w:t>Opens in a new window</w:t>
      </w:r>
      <w:r w:rsidRPr="00F93C2D">
        <w:fldChar w:fldCharType="end"/>
      </w:r>
      <w:r w:rsidRPr="00F93C2D">
        <w:fldChar w:fldCharType="begin"/>
      </w:r>
      <w:r w:rsidRPr="00F93C2D">
        <w:instrText>HYPERLINK "https://www.cbc.ca/radio/quirks/nasa-engineers-hope-to-send-a-robot-snake-to-explore-saturn-s-icy-moon-enceladus-1.6841154" \t "_blank"</w:instrText>
      </w:r>
      <w:r w:rsidRPr="00F93C2D">
        <w:fldChar w:fldCharType="separate"/>
      </w:r>
    </w:p>
    <w:p w14:paraId="3DA3AC3E" w14:textId="3A698F90" w:rsidR="00F93C2D" w:rsidRPr="00F93C2D" w:rsidRDefault="00F93C2D" w:rsidP="00F93C2D">
      <w:pPr>
        <w:rPr>
          <w:rStyle w:val="Hyperlink"/>
        </w:rPr>
      </w:pPr>
      <w:r w:rsidRPr="00F93C2D">
        <w:rPr>
          <w:rStyle w:val="Hyperlink"/>
        </w:rPr>
        <w:lastRenderedPageBreak/>
        <w:drawing>
          <wp:inline distT="0" distB="0" distL="0" distR="0" wp14:anchorId="0FAB515D" wp14:editId="07AB6401">
            <wp:extent cx="1714500" cy="1714500"/>
            <wp:effectExtent l="0" t="0" r="0" b="0"/>
            <wp:docPr id="462476304" name="Picture 102" descr="A white logo with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476304" name="Picture 102" descr="A white logo with circles&#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14:paraId="4B138FF4" w14:textId="77777777" w:rsidR="00F93C2D" w:rsidRPr="00F93C2D" w:rsidRDefault="00F93C2D" w:rsidP="00F93C2D">
      <w:pPr>
        <w:rPr>
          <w:rStyle w:val="Hyperlink"/>
          <w:b/>
          <w:bCs/>
        </w:rPr>
      </w:pPr>
      <w:r w:rsidRPr="00F93C2D">
        <w:rPr>
          <w:rStyle w:val="Hyperlink"/>
          <w:b/>
          <w:bCs/>
        </w:rPr>
        <w:t>cbc.ca</w:t>
      </w:r>
    </w:p>
    <w:p w14:paraId="48865DC7" w14:textId="77777777" w:rsidR="00F93C2D" w:rsidRPr="00F93C2D" w:rsidRDefault="00F93C2D" w:rsidP="00F93C2D">
      <w:pPr>
        <w:rPr>
          <w:rStyle w:val="Hyperlink"/>
        </w:rPr>
      </w:pPr>
      <w:r w:rsidRPr="00F93C2D">
        <w:rPr>
          <w:rStyle w:val="Hyperlink"/>
        </w:rPr>
        <w:t>NASA engineers hope to send a robot snake to explore Saturn's icy moon Enceladus - CBC</w:t>
      </w:r>
    </w:p>
    <w:p w14:paraId="65C888D6" w14:textId="77777777" w:rsidR="00F93C2D" w:rsidRPr="00F93C2D" w:rsidRDefault="00F93C2D" w:rsidP="00F93C2D">
      <w:pPr>
        <w:rPr>
          <w:rStyle w:val="Hyperlink"/>
        </w:rPr>
      </w:pPr>
      <w:r w:rsidRPr="00F93C2D">
        <w:rPr>
          <w:rStyle w:val="Hyperlink"/>
        </w:rPr>
        <w:t>Opens in a new window</w:t>
      </w:r>
      <w:r w:rsidRPr="00F93C2D">
        <w:fldChar w:fldCharType="end"/>
      </w:r>
      <w:r w:rsidRPr="00F93C2D">
        <w:fldChar w:fldCharType="begin"/>
      </w:r>
      <w:r w:rsidRPr="00F93C2D">
        <w:instrText>HYPERLINK "https://www.universetoday.com/articles/this-could-prevent-rovers-from-getting-stuck-in-sand-or-dust" \t "_blank"</w:instrText>
      </w:r>
      <w:r w:rsidRPr="00F93C2D">
        <w:fldChar w:fldCharType="separate"/>
      </w:r>
    </w:p>
    <w:p w14:paraId="59366902" w14:textId="6F47B3E3" w:rsidR="00F93C2D" w:rsidRPr="00F93C2D" w:rsidRDefault="00F93C2D" w:rsidP="00F93C2D">
      <w:pPr>
        <w:rPr>
          <w:rStyle w:val="Hyperlink"/>
        </w:rPr>
      </w:pPr>
      <w:r w:rsidRPr="00F93C2D">
        <w:rPr>
          <w:rStyle w:val="Hyperlink"/>
        </w:rPr>
        <w:drawing>
          <wp:inline distT="0" distB="0" distL="0" distR="0" wp14:anchorId="3A5D0BEA" wp14:editId="46FCE771">
            <wp:extent cx="304800" cy="304800"/>
            <wp:effectExtent l="0" t="0" r="0" b="0"/>
            <wp:docPr id="1724542160"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176767D1" w14:textId="77777777" w:rsidR="00F93C2D" w:rsidRPr="00F93C2D" w:rsidRDefault="00F93C2D" w:rsidP="00F93C2D">
      <w:pPr>
        <w:rPr>
          <w:rStyle w:val="Hyperlink"/>
          <w:b/>
          <w:bCs/>
        </w:rPr>
      </w:pPr>
      <w:r w:rsidRPr="00F93C2D">
        <w:rPr>
          <w:rStyle w:val="Hyperlink"/>
          <w:b/>
          <w:bCs/>
        </w:rPr>
        <w:t>universetoday.com</w:t>
      </w:r>
    </w:p>
    <w:p w14:paraId="75067A97" w14:textId="77777777" w:rsidR="00F93C2D" w:rsidRPr="00F93C2D" w:rsidRDefault="00F93C2D" w:rsidP="00F93C2D">
      <w:pPr>
        <w:rPr>
          <w:rStyle w:val="Hyperlink"/>
        </w:rPr>
      </w:pPr>
      <w:r w:rsidRPr="00F93C2D">
        <w:rPr>
          <w:rStyle w:val="Hyperlink"/>
        </w:rPr>
        <w:t>This Could Prevent Rovers From Getting Stuck In Sand Or Dust - Universe Today</w:t>
      </w:r>
    </w:p>
    <w:p w14:paraId="1499DF81" w14:textId="77777777" w:rsidR="00F93C2D" w:rsidRPr="00F93C2D" w:rsidRDefault="00F93C2D" w:rsidP="00F93C2D">
      <w:pPr>
        <w:rPr>
          <w:rStyle w:val="Hyperlink"/>
        </w:rPr>
      </w:pPr>
      <w:r w:rsidRPr="00F93C2D">
        <w:rPr>
          <w:rStyle w:val="Hyperlink"/>
        </w:rPr>
        <w:t>Opens in a new window</w:t>
      </w:r>
      <w:r w:rsidRPr="00F93C2D">
        <w:fldChar w:fldCharType="end"/>
      </w:r>
      <w:r w:rsidRPr="00F93C2D">
        <w:fldChar w:fldCharType="begin"/>
      </w:r>
      <w:r w:rsidRPr="00F93C2D">
        <w:instrText>HYPERLINK "https://www.researchgate.net/publication/341506658_Autonomy_Challenges_for_the_Next_Generation_of_Mars_Rovers" \t "_blank"</w:instrText>
      </w:r>
      <w:r w:rsidRPr="00F93C2D">
        <w:fldChar w:fldCharType="separate"/>
      </w:r>
    </w:p>
    <w:p w14:paraId="6E201A06" w14:textId="2FB10D34" w:rsidR="00F93C2D" w:rsidRPr="00F93C2D" w:rsidRDefault="00F93C2D" w:rsidP="00F93C2D">
      <w:pPr>
        <w:rPr>
          <w:rStyle w:val="Hyperlink"/>
        </w:rPr>
      </w:pPr>
      <w:r w:rsidRPr="00F93C2D">
        <w:rPr>
          <w:rStyle w:val="Hyperlink"/>
        </w:rPr>
        <w:drawing>
          <wp:inline distT="0" distB="0" distL="0" distR="0" wp14:anchorId="1E9EF384" wp14:editId="552827EB">
            <wp:extent cx="1714500" cy="1714500"/>
            <wp:effectExtent l="0" t="0" r="0" b="0"/>
            <wp:docPr id="1097699761" name="Picture 100" descr="A black and white sign with a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699761" name="Picture 100" descr="A black and white sign with a letter&#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14:paraId="609340EE" w14:textId="77777777" w:rsidR="00F93C2D" w:rsidRPr="00F93C2D" w:rsidRDefault="00F93C2D" w:rsidP="00F93C2D">
      <w:pPr>
        <w:rPr>
          <w:rStyle w:val="Hyperlink"/>
          <w:b/>
          <w:bCs/>
        </w:rPr>
      </w:pPr>
      <w:r w:rsidRPr="00F93C2D">
        <w:rPr>
          <w:rStyle w:val="Hyperlink"/>
          <w:b/>
          <w:bCs/>
        </w:rPr>
        <w:t>researchgate.net</w:t>
      </w:r>
    </w:p>
    <w:p w14:paraId="0C2EC1E8" w14:textId="77777777" w:rsidR="00F93C2D" w:rsidRPr="00F93C2D" w:rsidRDefault="00F93C2D" w:rsidP="00F93C2D">
      <w:pPr>
        <w:rPr>
          <w:rStyle w:val="Hyperlink"/>
        </w:rPr>
      </w:pPr>
      <w:r w:rsidRPr="00F93C2D">
        <w:rPr>
          <w:rStyle w:val="Hyperlink"/>
        </w:rPr>
        <w:t>(PDF) Autonomy Challenges for the Next Generation of Mars Rovers - ResearchGate</w:t>
      </w:r>
    </w:p>
    <w:p w14:paraId="78D193C8" w14:textId="77777777" w:rsidR="00F93C2D" w:rsidRPr="00F93C2D" w:rsidRDefault="00F93C2D" w:rsidP="00F93C2D">
      <w:pPr>
        <w:rPr>
          <w:rStyle w:val="Hyperlink"/>
        </w:rPr>
      </w:pPr>
      <w:r w:rsidRPr="00F93C2D">
        <w:rPr>
          <w:rStyle w:val="Hyperlink"/>
        </w:rPr>
        <w:t>Opens in a new window</w:t>
      </w:r>
      <w:r w:rsidRPr="00F93C2D">
        <w:fldChar w:fldCharType="end"/>
      </w:r>
      <w:r w:rsidRPr="00F93C2D">
        <w:fldChar w:fldCharType="begin"/>
      </w:r>
      <w:r w:rsidRPr="00F93C2D">
        <w:instrText>HYPERLINK "https://www-robotics.jpl.nasa.gov/media/documents/ROB-08-0042.pdf" \t "_blank"</w:instrText>
      </w:r>
      <w:r w:rsidRPr="00F93C2D">
        <w:fldChar w:fldCharType="separate"/>
      </w:r>
    </w:p>
    <w:p w14:paraId="1B1F49D5" w14:textId="1938C9AE" w:rsidR="00F93C2D" w:rsidRPr="00F93C2D" w:rsidRDefault="00F93C2D" w:rsidP="00F93C2D">
      <w:pPr>
        <w:rPr>
          <w:rStyle w:val="Hyperlink"/>
        </w:rPr>
      </w:pPr>
      <w:r w:rsidRPr="00F93C2D">
        <w:rPr>
          <w:rStyle w:val="Hyperlink"/>
        </w:rPr>
        <w:drawing>
          <wp:inline distT="0" distB="0" distL="0" distR="0" wp14:anchorId="52F0CAD2" wp14:editId="18D407B7">
            <wp:extent cx="152400" cy="152400"/>
            <wp:effectExtent l="0" t="0" r="0" b="0"/>
            <wp:docPr id="32588717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1A6032B1" w14:textId="77777777" w:rsidR="00F93C2D" w:rsidRPr="00F93C2D" w:rsidRDefault="00F93C2D" w:rsidP="00F93C2D">
      <w:pPr>
        <w:rPr>
          <w:rStyle w:val="Hyperlink"/>
          <w:b/>
          <w:bCs/>
        </w:rPr>
      </w:pPr>
      <w:r w:rsidRPr="00F93C2D">
        <w:rPr>
          <w:rStyle w:val="Hyperlink"/>
          <w:b/>
          <w:bCs/>
        </w:rPr>
        <w:t>www-robotics.jpl.nasa.gov</w:t>
      </w:r>
    </w:p>
    <w:p w14:paraId="7785809F" w14:textId="77777777" w:rsidR="00F93C2D" w:rsidRPr="00F93C2D" w:rsidRDefault="00F93C2D" w:rsidP="00F93C2D">
      <w:pPr>
        <w:rPr>
          <w:rStyle w:val="Hyperlink"/>
        </w:rPr>
      </w:pPr>
      <w:r w:rsidRPr="00F93C2D">
        <w:rPr>
          <w:rStyle w:val="Hyperlink"/>
        </w:rPr>
        <w:t>Terrain Adaptive Navigation for Planetary Rovers - JPL Robotics</w:t>
      </w:r>
    </w:p>
    <w:p w14:paraId="57A4492C" w14:textId="77777777" w:rsidR="00F93C2D" w:rsidRPr="00F93C2D" w:rsidRDefault="00F93C2D" w:rsidP="00F93C2D">
      <w:pPr>
        <w:rPr>
          <w:rStyle w:val="Hyperlink"/>
        </w:rPr>
      </w:pPr>
      <w:r w:rsidRPr="00F93C2D">
        <w:rPr>
          <w:rStyle w:val="Hyperlink"/>
        </w:rPr>
        <w:t>Opens in a new window</w:t>
      </w:r>
      <w:r w:rsidRPr="00F93C2D">
        <w:fldChar w:fldCharType="end"/>
      </w:r>
      <w:r w:rsidRPr="00F93C2D">
        <w:fldChar w:fldCharType="begin"/>
      </w:r>
      <w:r w:rsidRPr="00F93C2D">
        <w:instrText>HYPERLINK "https://www-robotics.jpl.nasa.gov/what-we-do/applications/driving/" \t "_blank"</w:instrText>
      </w:r>
      <w:r w:rsidRPr="00F93C2D">
        <w:fldChar w:fldCharType="separate"/>
      </w:r>
    </w:p>
    <w:p w14:paraId="54980F19" w14:textId="3E4F29F7" w:rsidR="00F93C2D" w:rsidRPr="00F93C2D" w:rsidRDefault="00F93C2D" w:rsidP="00F93C2D">
      <w:pPr>
        <w:rPr>
          <w:rStyle w:val="Hyperlink"/>
        </w:rPr>
      </w:pPr>
      <w:r w:rsidRPr="00F93C2D">
        <w:rPr>
          <w:rStyle w:val="Hyperlink"/>
        </w:rPr>
        <w:drawing>
          <wp:inline distT="0" distB="0" distL="0" distR="0" wp14:anchorId="7AA1B925" wp14:editId="59201193">
            <wp:extent cx="152400" cy="152400"/>
            <wp:effectExtent l="0" t="0" r="0" b="0"/>
            <wp:docPr id="1008988606"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6888246C" w14:textId="77777777" w:rsidR="00F93C2D" w:rsidRPr="00F93C2D" w:rsidRDefault="00F93C2D" w:rsidP="00F93C2D">
      <w:pPr>
        <w:rPr>
          <w:rStyle w:val="Hyperlink"/>
          <w:b/>
          <w:bCs/>
        </w:rPr>
      </w:pPr>
      <w:r w:rsidRPr="00F93C2D">
        <w:rPr>
          <w:rStyle w:val="Hyperlink"/>
          <w:b/>
          <w:bCs/>
        </w:rPr>
        <w:lastRenderedPageBreak/>
        <w:t>www-robotics.jpl.nasa.gov</w:t>
      </w:r>
    </w:p>
    <w:p w14:paraId="49EA241E" w14:textId="77777777" w:rsidR="00F93C2D" w:rsidRPr="00F93C2D" w:rsidRDefault="00F93C2D" w:rsidP="00F93C2D">
      <w:pPr>
        <w:rPr>
          <w:rStyle w:val="Hyperlink"/>
        </w:rPr>
      </w:pPr>
      <w:r w:rsidRPr="00F93C2D">
        <w:rPr>
          <w:rStyle w:val="Hyperlink"/>
        </w:rPr>
        <w:t>Driving - JPL Robotics - NASA</w:t>
      </w:r>
    </w:p>
    <w:p w14:paraId="3678676B" w14:textId="77777777" w:rsidR="00F93C2D" w:rsidRPr="00F93C2D" w:rsidRDefault="00F93C2D" w:rsidP="00F93C2D">
      <w:pPr>
        <w:rPr>
          <w:rStyle w:val="Hyperlink"/>
        </w:rPr>
      </w:pPr>
      <w:r w:rsidRPr="00F93C2D">
        <w:rPr>
          <w:rStyle w:val="Hyperlink"/>
        </w:rPr>
        <w:t>Opens in a new window</w:t>
      </w:r>
      <w:r w:rsidRPr="00F93C2D">
        <w:fldChar w:fldCharType="end"/>
      </w:r>
      <w:r w:rsidRPr="00F93C2D">
        <w:fldChar w:fldCharType="begin"/>
      </w:r>
      <w:r w:rsidRPr="00F93C2D">
        <w:instrText>HYPERLINK "https://en.wikipedia.org/wiki/Multi-mission_radioisotope_thermoelectric_generator" \t "_blank"</w:instrText>
      </w:r>
      <w:r w:rsidRPr="00F93C2D">
        <w:fldChar w:fldCharType="separate"/>
      </w:r>
    </w:p>
    <w:p w14:paraId="44244984" w14:textId="3AE24563" w:rsidR="00F93C2D" w:rsidRPr="00F93C2D" w:rsidRDefault="00F93C2D" w:rsidP="00F93C2D">
      <w:pPr>
        <w:rPr>
          <w:rStyle w:val="Hyperlink"/>
        </w:rPr>
      </w:pPr>
      <w:r w:rsidRPr="00F93C2D">
        <w:rPr>
          <w:rStyle w:val="Hyperlink"/>
        </w:rPr>
        <w:drawing>
          <wp:inline distT="0" distB="0" distL="0" distR="0" wp14:anchorId="2948BEFF" wp14:editId="00904D00">
            <wp:extent cx="1524000" cy="1524000"/>
            <wp:effectExtent l="0" t="0" r="0" b="0"/>
            <wp:docPr id="289070367" name="Picture 97" descr="A black letter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070367" name="Picture 97" descr="A black letter with a white background&#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p w14:paraId="3F251808" w14:textId="77777777" w:rsidR="00F93C2D" w:rsidRPr="00F93C2D" w:rsidRDefault="00F93C2D" w:rsidP="00F93C2D">
      <w:pPr>
        <w:rPr>
          <w:rStyle w:val="Hyperlink"/>
          <w:b/>
          <w:bCs/>
        </w:rPr>
      </w:pPr>
      <w:r w:rsidRPr="00F93C2D">
        <w:rPr>
          <w:rStyle w:val="Hyperlink"/>
          <w:b/>
          <w:bCs/>
        </w:rPr>
        <w:t>en.wikipedia.org</w:t>
      </w:r>
    </w:p>
    <w:p w14:paraId="0D17C4E6" w14:textId="77777777" w:rsidR="00F93C2D" w:rsidRPr="00F93C2D" w:rsidRDefault="00F93C2D" w:rsidP="00F93C2D">
      <w:pPr>
        <w:rPr>
          <w:rStyle w:val="Hyperlink"/>
        </w:rPr>
      </w:pPr>
      <w:r w:rsidRPr="00F93C2D">
        <w:rPr>
          <w:rStyle w:val="Hyperlink"/>
        </w:rPr>
        <w:t>Multi-mission radioisotope thermoelectric generator - Wikipedia</w:t>
      </w:r>
    </w:p>
    <w:p w14:paraId="63E964CC" w14:textId="77777777" w:rsidR="00F93C2D" w:rsidRPr="00F93C2D" w:rsidRDefault="00F93C2D" w:rsidP="00F93C2D">
      <w:pPr>
        <w:rPr>
          <w:rStyle w:val="Hyperlink"/>
        </w:rPr>
      </w:pPr>
      <w:r w:rsidRPr="00F93C2D">
        <w:rPr>
          <w:rStyle w:val="Hyperlink"/>
        </w:rPr>
        <w:t>Opens in a new window</w:t>
      </w:r>
      <w:r w:rsidRPr="00F93C2D">
        <w:fldChar w:fldCharType="end"/>
      </w:r>
      <w:r w:rsidRPr="00F93C2D">
        <w:fldChar w:fldCharType="begin"/>
      </w:r>
      <w:r w:rsidRPr="00F93C2D">
        <w:instrText>HYPERLINK "https://en.wikipedia.org/wiki/Radioisotope_thermoelectric_generator" \t "_blank"</w:instrText>
      </w:r>
      <w:r w:rsidRPr="00F93C2D">
        <w:fldChar w:fldCharType="separate"/>
      </w:r>
    </w:p>
    <w:p w14:paraId="0BCCDDA0" w14:textId="29CD7EF7" w:rsidR="00F93C2D" w:rsidRPr="00F93C2D" w:rsidRDefault="00F93C2D" w:rsidP="00F93C2D">
      <w:pPr>
        <w:rPr>
          <w:rStyle w:val="Hyperlink"/>
        </w:rPr>
      </w:pPr>
      <w:r w:rsidRPr="00F93C2D">
        <w:rPr>
          <w:rStyle w:val="Hyperlink"/>
        </w:rPr>
        <w:drawing>
          <wp:inline distT="0" distB="0" distL="0" distR="0" wp14:anchorId="66D40E88" wp14:editId="3AE69852">
            <wp:extent cx="1524000" cy="1524000"/>
            <wp:effectExtent l="0" t="0" r="0" b="0"/>
            <wp:docPr id="1603120956" name="Picture 96" descr="A black letter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120956" name="Picture 96" descr="A black letter with a white background&#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p w14:paraId="4D5EEBBC" w14:textId="77777777" w:rsidR="00F93C2D" w:rsidRPr="00F93C2D" w:rsidRDefault="00F93C2D" w:rsidP="00F93C2D">
      <w:pPr>
        <w:rPr>
          <w:rStyle w:val="Hyperlink"/>
          <w:b/>
          <w:bCs/>
        </w:rPr>
      </w:pPr>
      <w:r w:rsidRPr="00F93C2D">
        <w:rPr>
          <w:rStyle w:val="Hyperlink"/>
          <w:b/>
          <w:bCs/>
        </w:rPr>
        <w:t>en.wikipedia.org</w:t>
      </w:r>
    </w:p>
    <w:p w14:paraId="4D86765E" w14:textId="77777777" w:rsidR="00F93C2D" w:rsidRPr="00F93C2D" w:rsidRDefault="00F93C2D" w:rsidP="00F93C2D">
      <w:pPr>
        <w:rPr>
          <w:rStyle w:val="Hyperlink"/>
        </w:rPr>
      </w:pPr>
      <w:r w:rsidRPr="00F93C2D">
        <w:rPr>
          <w:rStyle w:val="Hyperlink"/>
        </w:rPr>
        <w:t>Radioisotope thermoelectric generator - Wikipedia</w:t>
      </w:r>
    </w:p>
    <w:p w14:paraId="3A77E3A4" w14:textId="77777777" w:rsidR="00F93C2D" w:rsidRPr="00F93C2D" w:rsidRDefault="00F93C2D" w:rsidP="00F93C2D">
      <w:pPr>
        <w:rPr>
          <w:rStyle w:val="Hyperlink"/>
        </w:rPr>
      </w:pPr>
      <w:r w:rsidRPr="00F93C2D">
        <w:rPr>
          <w:rStyle w:val="Hyperlink"/>
        </w:rPr>
        <w:t>Opens in a new window</w:t>
      </w:r>
      <w:r w:rsidRPr="00F93C2D">
        <w:fldChar w:fldCharType="end"/>
      </w:r>
      <w:r w:rsidRPr="00F93C2D">
        <w:fldChar w:fldCharType="begin"/>
      </w:r>
      <w:r w:rsidRPr="00F93C2D">
        <w:instrText>HYPERLINK "http://large.stanford.edu/courses/2012/ph240/johnson1/" \t "_blank"</w:instrText>
      </w:r>
      <w:r w:rsidRPr="00F93C2D">
        <w:fldChar w:fldCharType="separate"/>
      </w:r>
    </w:p>
    <w:p w14:paraId="2464EF35" w14:textId="7CEC3AB0" w:rsidR="00F93C2D" w:rsidRPr="00F93C2D" w:rsidRDefault="00F93C2D" w:rsidP="00F93C2D">
      <w:pPr>
        <w:rPr>
          <w:rStyle w:val="Hyperlink"/>
        </w:rPr>
      </w:pPr>
      <w:r w:rsidRPr="00F93C2D">
        <w:rPr>
          <w:rStyle w:val="Hyperlink"/>
        </w:rPr>
        <mc:AlternateContent>
          <mc:Choice Requires="wps">
            <w:drawing>
              <wp:inline distT="0" distB="0" distL="0" distR="0" wp14:anchorId="703E65B3" wp14:editId="5058E23E">
                <wp:extent cx="304800" cy="304800"/>
                <wp:effectExtent l="0" t="0" r="0" b="0"/>
                <wp:docPr id="1267048964" name="Rectangle 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88A6E2" id="Rectangle 9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F399BEB" w14:textId="77777777" w:rsidR="00F93C2D" w:rsidRPr="00F93C2D" w:rsidRDefault="00F93C2D" w:rsidP="00F93C2D">
      <w:pPr>
        <w:rPr>
          <w:rStyle w:val="Hyperlink"/>
          <w:b/>
          <w:bCs/>
        </w:rPr>
      </w:pPr>
      <w:r w:rsidRPr="00F93C2D">
        <w:rPr>
          <w:rStyle w:val="Hyperlink"/>
          <w:b/>
          <w:bCs/>
        </w:rPr>
        <w:t>large.stanford.edu</w:t>
      </w:r>
    </w:p>
    <w:p w14:paraId="701F7423" w14:textId="77777777" w:rsidR="00F93C2D" w:rsidRPr="00F93C2D" w:rsidRDefault="00F93C2D" w:rsidP="00F93C2D">
      <w:pPr>
        <w:rPr>
          <w:rStyle w:val="Hyperlink"/>
        </w:rPr>
      </w:pPr>
      <w:r w:rsidRPr="00F93C2D">
        <w:rPr>
          <w:rStyle w:val="Hyperlink"/>
        </w:rPr>
        <w:t>Power Sources for Space Exploration - Stanford University</w:t>
      </w:r>
    </w:p>
    <w:p w14:paraId="01B766E4" w14:textId="77777777" w:rsidR="00F93C2D" w:rsidRPr="00F93C2D" w:rsidRDefault="00F93C2D" w:rsidP="00F93C2D">
      <w:pPr>
        <w:rPr>
          <w:rStyle w:val="Hyperlink"/>
        </w:rPr>
      </w:pPr>
      <w:r w:rsidRPr="00F93C2D">
        <w:rPr>
          <w:rStyle w:val="Hyperlink"/>
        </w:rPr>
        <w:t>Opens in a new window</w:t>
      </w:r>
      <w:r w:rsidRPr="00F93C2D">
        <w:fldChar w:fldCharType="end"/>
      </w:r>
      <w:r w:rsidRPr="00F93C2D">
        <w:fldChar w:fldCharType="begin"/>
      </w:r>
      <w:r w:rsidRPr="00F93C2D">
        <w:instrText>HYPERLINK "https://marspedia.org/Radioisotope_Thermoelectric_Generators:_Advantages_and_Disadvantages" \t "_blank"</w:instrText>
      </w:r>
      <w:r w:rsidRPr="00F93C2D">
        <w:fldChar w:fldCharType="separate"/>
      </w:r>
    </w:p>
    <w:p w14:paraId="73F2FC30" w14:textId="0D751A2D" w:rsidR="00F93C2D" w:rsidRPr="00F93C2D" w:rsidRDefault="00F93C2D" w:rsidP="00F93C2D">
      <w:pPr>
        <w:rPr>
          <w:rStyle w:val="Hyperlink"/>
        </w:rPr>
      </w:pPr>
      <w:r w:rsidRPr="00F93C2D">
        <w:rPr>
          <w:rStyle w:val="Hyperlink"/>
        </w:rPr>
        <w:drawing>
          <wp:inline distT="0" distB="0" distL="0" distR="0" wp14:anchorId="24D06C41" wp14:editId="305379D1">
            <wp:extent cx="152400" cy="152400"/>
            <wp:effectExtent l="0" t="0" r="0" b="0"/>
            <wp:docPr id="1746193678"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4BC1A298" w14:textId="77777777" w:rsidR="00F93C2D" w:rsidRPr="00F93C2D" w:rsidRDefault="00F93C2D" w:rsidP="00F93C2D">
      <w:pPr>
        <w:rPr>
          <w:rStyle w:val="Hyperlink"/>
          <w:b/>
          <w:bCs/>
        </w:rPr>
      </w:pPr>
      <w:r w:rsidRPr="00F93C2D">
        <w:rPr>
          <w:rStyle w:val="Hyperlink"/>
          <w:b/>
          <w:bCs/>
        </w:rPr>
        <w:t>marspedia.org</w:t>
      </w:r>
    </w:p>
    <w:p w14:paraId="5E877403" w14:textId="77777777" w:rsidR="00F93C2D" w:rsidRPr="00F93C2D" w:rsidRDefault="00F93C2D" w:rsidP="00F93C2D">
      <w:pPr>
        <w:rPr>
          <w:rStyle w:val="Hyperlink"/>
        </w:rPr>
      </w:pPr>
      <w:r w:rsidRPr="00F93C2D">
        <w:rPr>
          <w:rStyle w:val="Hyperlink"/>
        </w:rPr>
        <w:t>Radioisotope Thermoelectric Generators: Advantages and Disadvantages - Marspedia</w:t>
      </w:r>
    </w:p>
    <w:p w14:paraId="0D7A8C48" w14:textId="77777777" w:rsidR="00F93C2D" w:rsidRPr="00F93C2D" w:rsidRDefault="00F93C2D" w:rsidP="00F93C2D">
      <w:pPr>
        <w:rPr>
          <w:rStyle w:val="Hyperlink"/>
        </w:rPr>
      </w:pPr>
      <w:r w:rsidRPr="00F93C2D">
        <w:rPr>
          <w:rStyle w:val="Hyperlink"/>
        </w:rPr>
        <w:t>Opens in a new window</w:t>
      </w:r>
      <w:r w:rsidRPr="00F93C2D">
        <w:fldChar w:fldCharType="end"/>
      </w:r>
      <w:r w:rsidRPr="00F93C2D">
        <w:fldChar w:fldCharType="begin"/>
      </w:r>
      <w:r w:rsidRPr="00F93C2D">
        <w:instrText>HYPERLINK "https://mars.nasa.gov/internal_resources/788/" \t "_blank"</w:instrText>
      </w:r>
      <w:r w:rsidRPr="00F93C2D">
        <w:fldChar w:fldCharType="separate"/>
      </w:r>
    </w:p>
    <w:p w14:paraId="31645CEE" w14:textId="0886DFA1" w:rsidR="00F93C2D" w:rsidRPr="00F93C2D" w:rsidRDefault="00F93C2D" w:rsidP="00F93C2D">
      <w:pPr>
        <w:rPr>
          <w:rStyle w:val="Hyperlink"/>
        </w:rPr>
      </w:pPr>
      <w:r w:rsidRPr="00F93C2D">
        <w:rPr>
          <w:rStyle w:val="Hyperlink"/>
        </w:rPr>
        <w:lastRenderedPageBreak/>
        <w:drawing>
          <wp:inline distT="0" distB="0" distL="0" distR="0" wp14:anchorId="6AD5C690" wp14:editId="3B6E58C8">
            <wp:extent cx="1714500" cy="1714500"/>
            <wp:effectExtent l="0" t="0" r="0" b="0"/>
            <wp:docPr id="970286421" name="Picture 93" descr="A logo with white text and red and blue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286421" name="Picture 93" descr="A logo with white text and red and blue circle&#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14:paraId="724DE7D5" w14:textId="77777777" w:rsidR="00F93C2D" w:rsidRPr="00F93C2D" w:rsidRDefault="00F93C2D" w:rsidP="00F93C2D">
      <w:pPr>
        <w:rPr>
          <w:rStyle w:val="Hyperlink"/>
          <w:b/>
          <w:bCs/>
        </w:rPr>
      </w:pPr>
      <w:r w:rsidRPr="00F93C2D">
        <w:rPr>
          <w:rStyle w:val="Hyperlink"/>
          <w:b/>
          <w:bCs/>
        </w:rPr>
        <w:t>mars.nasa.gov</w:t>
      </w:r>
    </w:p>
    <w:p w14:paraId="31C3BA42" w14:textId="77777777" w:rsidR="00F93C2D" w:rsidRPr="00F93C2D" w:rsidRDefault="00F93C2D" w:rsidP="00F93C2D">
      <w:pPr>
        <w:rPr>
          <w:rStyle w:val="Hyperlink"/>
        </w:rPr>
      </w:pPr>
      <w:r w:rsidRPr="00F93C2D">
        <w:rPr>
          <w:rStyle w:val="Hyperlink"/>
        </w:rPr>
        <w:t>Multi-Mission Radioisotope Thermoelectric Generator (MMRTG) - Mars - NASA</w:t>
      </w:r>
    </w:p>
    <w:p w14:paraId="3CCD54C3" w14:textId="77777777" w:rsidR="00F93C2D" w:rsidRPr="00F93C2D" w:rsidRDefault="00F93C2D" w:rsidP="00F93C2D">
      <w:pPr>
        <w:rPr>
          <w:rStyle w:val="Hyperlink"/>
        </w:rPr>
      </w:pPr>
      <w:r w:rsidRPr="00F93C2D">
        <w:rPr>
          <w:rStyle w:val="Hyperlink"/>
        </w:rPr>
        <w:t>Opens in a new window</w:t>
      </w:r>
      <w:r w:rsidRPr="00F93C2D">
        <w:fldChar w:fldCharType="end"/>
      </w:r>
      <w:r w:rsidRPr="00F93C2D">
        <w:fldChar w:fldCharType="begin"/>
      </w:r>
      <w:r w:rsidRPr="00F93C2D">
        <w:instrText>HYPERLINK "https://inl.gov/mars-2020/" \t "_blank"</w:instrText>
      </w:r>
      <w:r w:rsidRPr="00F93C2D">
        <w:fldChar w:fldCharType="separate"/>
      </w:r>
    </w:p>
    <w:p w14:paraId="2C398E10" w14:textId="652B90DC" w:rsidR="00F93C2D" w:rsidRPr="00F93C2D" w:rsidRDefault="00F93C2D" w:rsidP="00F93C2D">
      <w:pPr>
        <w:rPr>
          <w:rStyle w:val="Hyperlink"/>
        </w:rPr>
      </w:pPr>
      <w:r w:rsidRPr="00F93C2D">
        <w:rPr>
          <w:rStyle w:val="Hyperlink"/>
        </w:rPr>
        <w:drawing>
          <wp:inline distT="0" distB="0" distL="0" distR="0" wp14:anchorId="262F710F" wp14:editId="1350D18B">
            <wp:extent cx="1828800" cy="1828800"/>
            <wp:effectExtent l="0" t="0" r="0" b="0"/>
            <wp:docPr id="841294690" name="Picture 92" descr="A blue hexagon with white letters and a swoos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294690" name="Picture 92" descr="A blue hexagon with white letters and a swoosh&#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p w14:paraId="370BD1C2" w14:textId="77777777" w:rsidR="00F93C2D" w:rsidRPr="00F93C2D" w:rsidRDefault="00F93C2D" w:rsidP="00F93C2D">
      <w:pPr>
        <w:rPr>
          <w:rStyle w:val="Hyperlink"/>
          <w:b/>
          <w:bCs/>
        </w:rPr>
      </w:pPr>
      <w:r w:rsidRPr="00F93C2D">
        <w:rPr>
          <w:rStyle w:val="Hyperlink"/>
          <w:b/>
          <w:bCs/>
        </w:rPr>
        <w:t>inl.gov</w:t>
      </w:r>
    </w:p>
    <w:p w14:paraId="5B7AC010" w14:textId="77777777" w:rsidR="00F93C2D" w:rsidRPr="00F93C2D" w:rsidRDefault="00F93C2D" w:rsidP="00F93C2D">
      <w:pPr>
        <w:rPr>
          <w:rStyle w:val="Hyperlink"/>
        </w:rPr>
      </w:pPr>
      <w:r w:rsidRPr="00F93C2D">
        <w:rPr>
          <w:rStyle w:val="Hyperlink"/>
        </w:rPr>
        <w:t>Mars 2020 | Powering NASA's Mars Perseverance Rover - Idaho National Laboratory</w:t>
      </w:r>
    </w:p>
    <w:p w14:paraId="0F2715AF" w14:textId="77777777" w:rsidR="00F93C2D" w:rsidRPr="00F93C2D" w:rsidRDefault="00F93C2D" w:rsidP="00F93C2D">
      <w:pPr>
        <w:rPr>
          <w:rStyle w:val="Hyperlink"/>
        </w:rPr>
      </w:pPr>
      <w:r w:rsidRPr="00F93C2D">
        <w:rPr>
          <w:rStyle w:val="Hyperlink"/>
        </w:rPr>
        <w:t>Opens in a new window</w:t>
      </w:r>
      <w:r w:rsidRPr="00F93C2D">
        <w:fldChar w:fldCharType="end"/>
      </w:r>
      <w:r w:rsidRPr="00F93C2D">
        <w:fldChar w:fldCharType="begin"/>
      </w:r>
      <w:r w:rsidRPr="00F93C2D">
        <w:instrText>HYPERLINK "https://science.nasa.gov/planetary-science/programs/radioisotope-power-systems/power-radioisotope-thermoelectric-generators/" \t "_blank"</w:instrText>
      </w:r>
      <w:r w:rsidRPr="00F93C2D">
        <w:fldChar w:fldCharType="separate"/>
      </w:r>
    </w:p>
    <w:p w14:paraId="69779551" w14:textId="0911E960" w:rsidR="00F93C2D" w:rsidRPr="00F93C2D" w:rsidRDefault="00F93C2D" w:rsidP="00F93C2D">
      <w:pPr>
        <w:rPr>
          <w:rStyle w:val="Hyperlink"/>
        </w:rPr>
      </w:pPr>
      <w:r w:rsidRPr="00F93C2D">
        <w:rPr>
          <w:rStyle w:val="Hyperlink"/>
        </w:rPr>
        <w:drawing>
          <wp:inline distT="0" distB="0" distL="0" distR="0" wp14:anchorId="051111E9" wp14:editId="1E836FA7">
            <wp:extent cx="1714500" cy="1714500"/>
            <wp:effectExtent l="0" t="0" r="0" b="0"/>
            <wp:docPr id="692573220" name="Picture 91" descr="A logo with white text and red and blue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573220" name="Picture 91" descr="A logo with white text and red and blue circle&#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14:paraId="2BA82DDA" w14:textId="77777777" w:rsidR="00F93C2D" w:rsidRPr="00F93C2D" w:rsidRDefault="00F93C2D" w:rsidP="00F93C2D">
      <w:pPr>
        <w:rPr>
          <w:rStyle w:val="Hyperlink"/>
          <w:b/>
          <w:bCs/>
        </w:rPr>
      </w:pPr>
      <w:r w:rsidRPr="00F93C2D">
        <w:rPr>
          <w:rStyle w:val="Hyperlink"/>
          <w:b/>
          <w:bCs/>
        </w:rPr>
        <w:t>science.nasa.gov</w:t>
      </w:r>
    </w:p>
    <w:p w14:paraId="6DF3CD79" w14:textId="77777777" w:rsidR="00F93C2D" w:rsidRPr="00F93C2D" w:rsidRDefault="00F93C2D" w:rsidP="00F93C2D">
      <w:pPr>
        <w:rPr>
          <w:rStyle w:val="Hyperlink"/>
        </w:rPr>
      </w:pPr>
      <w:r w:rsidRPr="00F93C2D">
        <w:rPr>
          <w:rStyle w:val="Hyperlink"/>
        </w:rPr>
        <w:t>Power: Radioisotope Thermoelectric Generators - NASA Science</w:t>
      </w:r>
    </w:p>
    <w:p w14:paraId="3D1E8D86" w14:textId="77777777" w:rsidR="00F93C2D" w:rsidRPr="00F93C2D" w:rsidRDefault="00F93C2D" w:rsidP="00F93C2D">
      <w:pPr>
        <w:rPr>
          <w:rStyle w:val="Hyperlink"/>
        </w:rPr>
      </w:pPr>
      <w:r w:rsidRPr="00F93C2D">
        <w:rPr>
          <w:rStyle w:val="Hyperlink"/>
        </w:rPr>
        <w:t>Opens in a new window</w:t>
      </w:r>
      <w:r w:rsidRPr="00F93C2D">
        <w:fldChar w:fldCharType="end"/>
      </w:r>
      <w:r w:rsidRPr="00F93C2D">
        <w:fldChar w:fldCharType="begin"/>
      </w:r>
      <w:r w:rsidRPr="00F93C2D">
        <w:instrText>HYPERLINK "https://ntrs.nasa.gov/api/citations/20220002310/downloads/E-20019P-Final%20Schmitz%20Paper.pdf" \t "_blank"</w:instrText>
      </w:r>
      <w:r w:rsidRPr="00F93C2D">
        <w:fldChar w:fldCharType="separate"/>
      </w:r>
    </w:p>
    <w:p w14:paraId="58281D2D" w14:textId="1AB69A1D" w:rsidR="00F93C2D" w:rsidRPr="00F93C2D" w:rsidRDefault="00F93C2D" w:rsidP="00F93C2D">
      <w:pPr>
        <w:rPr>
          <w:rStyle w:val="Hyperlink"/>
        </w:rPr>
      </w:pPr>
      <w:r w:rsidRPr="00F93C2D">
        <w:rPr>
          <w:rStyle w:val="Hyperlink"/>
        </w:rPr>
        <w:lastRenderedPageBreak/>
        <w:drawing>
          <wp:inline distT="0" distB="0" distL="0" distR="0" wp14:anchorId="7AE8D9BA" wp14:editId="335F2F50">
            <wp:extent cx="609600" cy="609600"/>
            <wp:effectExtent l="0" t="0" r="0" b="0"/>
            <wp:docPr id="266703726" name="Picture 90" descr="A logo of a nas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703726" name="Picture 90" descr="A logo of a nasa&#10;&#10;AI-generated content may be incorrec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p w14:paraId="15F43CD7" w14:textId="77777777" w:rsidR="00F93C2D" w:rsidRPr="00F93C2D" w:rsidRDefault="00F93C2D" w:rsidP="00F93C2D">
      <w:pPr>
        <w:rPr>
          <w:rStyle w:val="Hyperlink"/>
          <w:b/>
          <w:bCs/>
        </w:rPr>
      </w:pPr>
      <w:r w:rsidRPr="00F93C2D">
        <w:rPr>
          <w:rStyle w:val="Hyperlink"/>
          <w:b/>
          <w:bCs/>
        </w:rPr>
        <w:t>ntrs.nasa.gov</w:t>
      </w:r>
    </w:p>
    <w:p w14:paraId="55CEB063" w14:textId="77777777" w:rsidR="00F93C2D" w:rsidRPr="00F93C2D" w:rsidRDefault="00F93C2D" w:rsidP="00F93C2D">
      <w:pPr>
        <w:rPr>
          <w:rStyle w:val="Hyperlink"/>
        </w:rPr>
      </w:pPr>
      <w:r w:rsidRPr="00F93C2D">
        <w:rPr>
          <w:rStyle w:val="Hyperlink"/>
        </w:rPr>
        <w:t>A Comparison of Radioisotope and Solar Array/Battery Power Systems in the Solar System Paul C. Schmitz</w:t>
      </w:r>
    </w:p>
    <w:p w14:paraId="7551AD37" w14:textId="77777777" w:rsidR="00F93C2D" w:rsidRPr="00F93C2D" w:rsidRDefault="00F93C2D" w:rsidP="00F93C2D">
      <w:pPr>
        <w:rPr>
          <w:rStyle w:val="Hyperlink"/>
        </w:rPr>
      </w:pPr>
      <w:r w:rsidRPr="00F93C2D">
        <w:rPr>
          <w:rStyle w:val="Hyperlink"/>
        </w:rPr>
        <w:t>Opens in a new window</w:t>
      </w:r>
      <w:r w:rsidRPr="00F93C2D">
        <w:fldChar w:fldCharType="end"/>
      </w:r>
      <w:r w:rsidRPr="00F93C2D">
        <w:fldChar w:fldCharType="begin"/>
      </w:r>
      <w:r w:rsidRPr="00F93C2D">
        <w:instrText>HYPERLINK "https://ntrs.nasa.gov/api/citations/20180005431/downloads/20180005431.pdf" \t "_blank"</w:instrText>
      </w:r>
      <w:r w:rsidRPr="00F93C2D">
        <w:fldChar w:fldCharType="separate"/>
      </w:r>
    </w:p>
    <w:p w14:paraId="596EFC5B" w14:textId="2D123A82" w:rsidR="00F93C2D" w:rsidRPr="00F93C2D" w:rsidRDefault="00F93C2D" w:rsidP="00F93C2D">
      <w:pPr>
        <w:rPr>
          <w:rStyle w:val="Hyperlink"/>
        </w:rPr>
      </w:pPr>
      <w:r w:rsidRPr="00F93C2D">
        <w:rPr>
          <w:rStyle w:val="Hyperlink"/>
        </w:rPr>
        <w:drawing>
          <wp:inline distT="0" distB="0" distL="0" distR="0" wp14:anchorId="51F5BCB7" wp14:editId="65A6DB24">
            <wp:extent cx="609600" cy="609600"/>
            <wp:effectExtent l="0" t="0" r="0" b="0"/>
            <wp:docPr id="1866549184" name="Picture 89" descr="A logo of a nas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549184" name="Picture 89" descr="A logo of a nasa&#10;&#10;AI-generated content may be incorrec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p w14:paraId="11D4261F" w14:textId="77777777" w:rsidR="00F93C2D" w:rsidRPr="00F93C2D" w:rsidRDefault="00F93C2D" w:rsidP="00F93C2D">
      <w:pPr>
        <w:rPr>
          <w:rStyle w:val="Hyperlink"/>
          <w:b/>
          <w:bCs/>
        </w:rPr>
      </w:pPr>
      <w:r w:rsidRPr="00F93C2D">
        <w:rPr>
          <w:rStyle w:val="Hyperlink"/>
          <w:b/>
          <w:bCs/>
        </w:rPr>
        <w:t>ntrs.nasa.gov</w:t>
      </w:r>
    </w:p>
    <w:p w14:paraId="12C73ECB" w14:textId="77777777" w:rsidR="00F93C2D" w:rsidRPr="00F93C2D" w:rsidRDefault="00F93C2D" w:rsidP="00F93C2D">
      <w:pPr>
        <w:rPr>
          <w:rStyle w:val="Hyperlink"/>
        </w:rPr>
      </w:pPr>
      <w:r w:rsidRPr="00F93C2D">
        <w:rPr>
          <w:rStyle w:val="Hyperlink"/>
        </w:rPr>
        <w:t>A Comparison of Energy Conversion Technologies for Space Nuclear Power Systems - NASA Technical Reports Server</w:t>
      </w:r>
    </w:p>
    <w:p w14:paraId="00C0A8D3" w14:textId="77777777" w:rsidR="00F93C2D" w:rsidRPr="00F93C2D" w:rsidRDefault="00F93C2D" w:rsidP="00F93C2D">
      <w:pPr>
        <w:rPr>
          <w:rStyle w:val="Hyperlink"/>
        </w:rPr>
      </w:pPr>
      <w:r w:rsidRPr="00F93C2D">
        <w:rPr>
          <w:rStyle w:val="Hyperlink"/>
        </w:rPr>
        <w:t>Opens in a new window</w:t>
      </w:r>
      <w:r w:rsidRPr="00F93C2D">
        <w:fldChar w:fldCharType="end"/>
      </w:r>
      <w:r w:rsidRPr="00F93C2D">
        <w:fldChar w:fldCharType="begin"/>
      </w:r>
      <w:r w:rsidRPr="00F93C2D">
        <w:instrText>HYPERLINK "https://space.stackexchange.com/questions/40112/mass-ratio-of-solar-electric-versus-radioisotope-thermo-electric-power-for-propu" \t "_blank"</w:instrText>
      </w:r>
      <w:r w:rsidRPr="00F93C2D">
        <w:fldChar w:fldCharType="separate"/>
      </w:r>
    </w:p>
    <w:p w14:paraId="7A19472B" w14:textId="4B46EA08" w:rsidR="00F93C2D" w:rsidRPr="00F93C2D" w:rsidRDefault="00F93C2D" w:rsidP="00F93C2D">
      <w:pPr>
        <w:rPr>
          <w:rStyle w:val="Hyperlink"/>
        </w:rPr>
      </w:pPr>
      <w:r w:rsidRPr="00F93C2D">
        <w:rPr>
          <w:rStyle w:val="Hyperlink"/>
        </w:rPr>
        <w:drawing>
          <wp:inline distT="0" distB="0" distL="0" distR="0" wp14:anchorId="5B5593F7" wp14:editId="4D31CE11">
            <wp:extent cx="1504950" cy="1504950"/>
            <wp:effectExtent l="0" t="0" r="0" b="0"/>
            <wp:docPr id="1393567818" name="Picture 88" descr="A blue squar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567818" name="Picture 88" descr="A blue square with white text&#10;&#10;AI-generated content may be incorrec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04950" cy="1504950"/>
                    </a:xfrm>
                    <a:prstGeom prst="rect">
                      <a:avLst/>
                    </a:prstGeom>
                    <a:noFill/>
                    <a:ln>
                      <a:noFill/>
                    </a:ln>
                  </pic:spPr>
                </pic:pic>
              </a:graphicData>
            </a:graphic>
          </wp:inline>
        </w:drawing>
      </w:r>
    </w:p>
    <w:p w14:paraId="36CC3662" w14:textId="77777777" w:rsidR="00F93C2D" w:rsidRPr="00F93C2D" w:rsidRDefault="00F93C2D" w:rsidP="00F93C2D">
      <w:pPr>
        <w:rPr>
          <w:rStyle w:val="Hyperlink"/>
          <w:b/>
          <w:bCs/>
        </w:rPr>
      </w:pPr>
      <w:r w:rsidRPr="00F93C2D">
        <w:rPr>
          <w:rStyle w:val="Hyperlink"/>
          <w:b/>
          <w:bCs/>
        </w:rPr>
        <w:t>space.stackexchange.com</w:t>
      </w:r>
    </w:p>
    <w:p w14:paraId="534F130F" w14:textId="77777777" w:rsidR="00F93C2D" w:rsidRPr="00F93C2D" w:rsidRDefault="00F93C2D" w:rsidP="00F93C2D">
      <w:pPr>
        <w:rPr>
          <w:rStyle w:val="Hyperlink"/>
        </w:rPr>
      </w:pPr>
      <w:r w:rsidRPr="00F93C2D">
        <w:rPr>
          <w:rStyle w:val="Hyperlink"/>
        </w:rPr>
        <w:t>Mass ratio of solar-electric versus radioisotope thermo-electric power for propulsion; beyond how many AU do RTGs win?</w:t>
      </w:r>
    </w:p>
    <w:p w14:paraId="1B9B0EE7" w14:textId="77777777" w:rsidR="00F93C2D" w:rsidRPr="00F93C2D" w:rsidRDefault="00F93C2D" w:rsidP="00F93C2D">
      <w:pPr>
        <w:rPr>
          <w:rStyle w:val="Hyperlink"/>
        </w:rPr>
      </w:pPr>
      <w:r w:rsidRPr="00F93C2D">
        <w:rPr>
          <w:rStyle w:val="Hyperlink"/>
        </w:rPr>
        <w:t>Opens in a new window</w:t>
      </w:r>
      <w:r w:rsidRPr="00F93C2D">
        <w:fldChar w:fldCharType="end"/>
      </w:r>
      <w:r w:rsidRPr="00F93C2D">
        <w:fldChar w:fldCharType="begin"/>
      </w:r>
      <w:r w:rsidRPr="00F93C2D">
        <w:instrText>HYPERLINK "https://www-robotics.jpl.nasa.gov/what-we-do/applications/subsurface-access/" \t "_blank"</w:instrText>
      </w:r>
      <w:r w:rsidRPr="00F93C2D">
        <w:fldChar w:fldCharType="separate"/>
      </w:r>
    </w:p>
    <w:p w14:paraId="26976F57" w14:textId="6C5D5682" w:rsidR="00F93C2D" w:rsidRPr="00F93C2D" w:rsidRDefault="00F93C2D" w:rsidP="00F93C2D">
      <w:pPr>
        <w:rPr>
          <w:rStyle w:val="Hyperlink"/>
        </w:rPr>
      </w:pPr>
      <w:r w:rsidRPr="00F93C2D">
        <w:rPr>
          <w:rStyle w:val="Hyperlink"/>
        </w:rPr>
        <w:drawing>
          <wp:inline distT="0" distB="0" distL="0" distR="0" wp14:anchorId="7D1A629D" wp14:editId="5A6EEBEA">
            <wp:extent cx="152400" cy="152400"/>
            <wp:effectExtent l="0" t="0" r="0" b="0"/>
            <wp:docPr id="144909828"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1A9711A8" w14:textId="77777777" w:rsidR="00F93C2D" w:rsidRPr="00F93C2D" w:rsidRDefault="00F93C2D" w:rsidP="00F93C2D">
      <w:pPr>
        <w:rPr>
          <w:rStyle w:val="Hyperlink"/>
          <w:b/>
          <w:bCs/>
        </w:rPr>
      </w:pPr>
      <w:r w:rsidRPr="00F93C2D">
        <w:rPr>
          <w:rStyle w:val="Hyperlink"/>
          <w:b/>
          <w:bCs/>
        </w:rPr>
        <w:t>www-robotics.jpl.nasa.gov</w:t>
      </w:r>
    </w:p>
    <w:p w14:paraId="308D2496" w14:textId="77777777" w:rsidR="00F93C2D" w:rsidRPr="00F93C2D" w:rsidRDefault="00F93C2D" w:rsidP="00F93C2D">
      <w:pPr>
        <w:rPr>
          <w:rStyle w:val="Hyperlink"/>
        </w:rPr>
      </w:pPr>
      <w:r w:rsidRPr="00F93C2D">
        <w:rPr>
          <w:rStyle w:val="Hyperlink"/>
        </w:rPr>
        <w:t>Subsurface Access - JPL Robotics - NASA</w:t>
      </w:r>
    </w:p>
    <w:p w14:paraId="31C15E11" w14:textId="77777777" w:rsidR="00F93C2D" w:rsidRPr="00F93C2D" w:rsidRDefault="00F93C2D" w:rsidP="00F93C2D">
      <w:pPr>
        <w:rPr>
          <w:rStyle w:val="Hyperlink"/>
        </w:rPr>
      </w:pPr>
      <w:r w:rsidRPr="00F93C2D">
        <w:rPr>
          <w:rStyle w:val="Hyperlink"/>
        </w:rPr>
        <w:t>Opens in a new window</w:t>
      </w:r>
      <w:r w:rsidRPr="00F93C2D">
        <w:fldChar w:fldCharType="end"/>
      </w:r>
      <w:r w:rsidRPr="00F93C2D">
        <w:fldChar w:fldCharType="begin"/>
      </w:r>
      <w:r w:rsidRPr="00F93C2D">
        <w:instrText>HYPERLINK "https://www.researchgate.net/publication/224228966_Challenges_and_methods_of_drilling_on_the_Moon_and_Mars" \t "_blank"</w:instrText>
      </w:r>
      <w:r w:rsidRPr="00F93C2D">
        <w:fldChar w:fldCharType="separate"/>
      </w:r>
    </w:p>
    <w:p w14:paraId="62428844" w14:textId="77E2DB12" w:rsidR="00F93C2D" w:rsidRPr="00F93C2D" w:rsidRDefault="00F93C2D" w:rsidP="00F93C2D">
      <w:pPr>
        <w:rPr>
          <w:rStyle w:val="Hyperlink"/>
        </w:rPr>
      </w:pPr>
      <w:r w:rsidRPr="00F93C2D">
        <w:rPr>
          <w:rStyle w:val="Hyperlink"/>
        </w:rPr>
        <w:lastRenderedPageBreak/>
        <w:drawing>
          <wp:inline distT="0" distB="0" distL="0" distR="0" wp14:anchorId="784612D9" wp14:editId="0ABB41CA">
            <wp:extent cx="1714500" cy="1714500"/>
            <wp:effectExtent l="0" t="0" r="0" b="0"/>
            <wp:docPr id="1232407960" name="Picture 86" descr="A black and white sign with a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407960" name="Picture 86" descr="A black and white sign with a letter&#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14:paraId="2D728D98" w14:textId="77777777" w:rsidR="00F93C2D" w:rsidRPr="00F93C2D" w:rsidRDefault="00F93C2D" w:rsidP="00F93C2D">
      <w:pPr>
        <w:rPr>
          <w:rStyle w:val="Hyperlink"/>
          <w:b/>
          <w:bCs/>
        </w:rPr>
      </w:pPr>
      <w:r w:rsidRPr="00F93C2D">
        <w:rPr>
          <w:rStyle w:val="Hyperlink"/>
          <w:b/>
          <w:bCs/>
        </w:rPr>
        <w:t>researchgate.net</w:t>
      </w:r>
    </w:p>
    <w:p w14:paraId="1EAEC17C" w14:textId="77777777" w:rsidR="00F93C2D" w:rsidRPr="00F93C2D" w:rsidRDefault="00F93C2D" w:rsidP="00F93C2D">
      <w:pPr>
        <w:rPr>
          <w:rStyle w:val="Hyperlink"/>
        </w:rPr>
      </w:pPr>
      <w:r w:rsidRPr="00F93C2D">
        <w:rPr>
          <w:rStyle w:val="Hyperlink"/>
        </w:rPr>
        <w:t>Challenges and methods of drilling on the Moon and Mars | Request PDF - ResearchGate</w:t>
      </w:r>
    </w:p>
    <w:p w14:paraId="31416D8B" w14:textId="77777777" w:rsidR="00F93C2D" w:rsidRPr="00F93C2D" w:rsidRDefault="00F93C2D" w:rsidP="00F93C2D">
      <w:pPr>
        <w:rPr>
          <w:rStyle w:val="Hyperlink"/>
        </w:rPr>
      </w:pPr>
      <w:r w:rsidRPr="00F93C2D">
        <w:rPr>
          <w:rStyle w:val="Hyperlink"/>
        </w:rPr>
        <w:t>Opens in a new window</w:t>
      </w:r>
      <w:r w:rsidRPr="00F93C2D">
        <w:fldChar w:fldCharType="end"/>
      </w:r>
      <w:r w:rsidRPr="00F93C2D">
        <w:fldChar w:fldCharType="begin"/>
      </w:r>
      <w:r w:rsidRPr="00F93C2D">
        <w:instrText>HYPERLINK "https://www.hou.usra.edu/meetings/lpsc2016/pdf/1077.pdf" \t "_blank"</w:instrText>
      </w:r>
      <w:r w:rsidRPr="00F93C2D">
        <w:fldChar w:fldCharType="separate"/>
      </w:r>
    </w:p>
    <w:p w14:paraId="36142984" w14:textId="5C3C722B" w:rsidR="00F93C2D" w:rsidRPr="00F93C2D" w:rsidRDefault="00F93C2D" w:rsidP="00F93C2D">
      <w:pPr>
        <w:rPr>
          <w:rStyle w:val="Hyperlink"/>
        </w:rPr>
      </w:pPr>
      <w:r w:rsidRPr="00F93C2D">
        <w:rPr>
          <w:rStyle w:val="Hyperlink"/>
        </w:rPr>
        <w:drawing>
          <wp:inline distT="0" distB="0" distL="0" distR="0" wp14:anchorId="334E0BBD" wp14:editId="39967612">
            <wp:extent cx="152400" cy="152400"/>
            <wp:effectExtent l="0" t="0" r="0" b="0"/>
            <wp:docPr id="2132606593"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3E897363" w14:textId="77777777" w:rsidR="00F93C2D" w:rsidRPr="00F93C2D" w:rsidRDefault="00F93C2D" w:rsidP="00F93C2D">
      <w:pPr>
        <w:rPr>
          <w:rStyle w:val="Hyperlink"/>
          <w:b/>
          <w:bCs/>
        </w:rPr>
      </w:pPr>
      <w:r w:rsidRPr="00F93C2D">
        <w:rPr>
          <w:rStyle w:val="Hyperlink"/>
          <w:b/>
          <w:bCs/>
        </w:rPr>
        <w:t>hou.usra.edu</w:t>
      </w:r>
    </w:p>
    <w:p w14:paraId="3A1C6CEA" w14:textId="77777777" w:rsidR="00F93C2D" w:rsidRPr="00F93C2D" w:rsidRDefault="00F93C2D" w:rsidP="00F93C2D">
      <w:pPr>
        <w:rPr>
          <w:rStyle w:val="Hyperlink"/>
        </w:rPr>
      </w:pPr>
      <w:r w:rsidRPr="00F93C2D">
        <w:rPr>
          <w:rStyle w:val="Hyperlink"/>
        </w:rPr>
        <w:t>PLANETARY DEEP DRILLING FOR MARS, EUROPA, AND ENCELADUS. G. Paulsen1, M. Shara2, K. Zacny1, B. Mellerowicz1, J. Spring1, A. Ridi</w:t>
      </w:r>
    </w:p>
    <w:p w14:paraId="6F8B1F94" w14:textId="77777777" w:rsidR="00F93C2D" w:rsidRPr="00F93C2D" w:rsidRDefault="00F93C2D" w:rsidP="00F93C2D">
      <w:pPr>
        <w:rPr>
          <w:rStyle w:val="Hyperlink"/>
        </w:rPr>
      </w:pPr>
      <w:r w:rsidRPr="00F93C2D">
        <w:rPr>
          <w:rStyle w:val="Hyperlink"/>
        </w:rPr>
        <w:t>Opens in a new window</w:t>
      </w:r>
      <w:r w:rsidRPr="00F93C2D">
        <w:fldChar w:fldCharType="end"/>
      </w:r>
      <w:r w:rsidRPr="00F93C2D">
        <w:fldChar w:fldCharType="begin"/>
      </w:r>
      <w:r w:rsidRPr="00F93C2D">
        <w:instrText>HYPERLINK "https://www.planetary.org/sci-tech/planetary-deep-drill" \t "_blank"</w:instrText>
      </w:r>
      <w:r w:rsidRPr="00F93C2D">
        <w:fldChar w:fldCharType="separate"/>
      </w:r>
    </w:p>
    <w:p w14:paraId="4747510C" w14:textId="164DF784" w:rsidR="00F93C2D" w:rsidRPr="00F93C2D" w:rsidRDefault="00F93C2D" w:rsidP="00F93C2D">
      <w:pPr>
        <w:rPr>
          <w:rStyle w:val="Hyperlink"/>
        </w:rPr>
      </w:pPr>
      <w:r w:rsidRPr="00F93C2D">
        <w:rPr>
          <w:rStyle w:val="Hyperlink"/>
        </w:rPr>
        <w:drawing>
          <wp:inline distT="0" distB="0" distL="0" distR="0" wp14:anchorId="542523B5" wp14:editId="4CD78D2B">
            <wp:extent cx="1714500" cy="1714500"/>
            <wp:effectExtent l="0" t="0" r="0" b="0"/>
            <wp:docPr id="1206526885" name="Picture 84" descr="A blue circle with a r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526885" name="Picture 84" descr="A blue circle with a ring&#10;&#10;AI-generated content may be incorrec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14:paraId="15FD22F0" w14:textId="77777777" w:rsidR="00F93C2D" w:rsidRPr="00F93C2D" w:rsidRDefault="00F93C2D" w:rsidP="00F93C2D">
      <w:pPr>
        <w:rPr>
          <w:rStyle w:val="Hyperlink"/>
          <w:b/>
          <w:bCs/>
        </w:rPr>
      </w:pPr>
      <w:r w:rsidRPr="00F93C2D">
        <w:rPr>
          <w:rStyle w:val="Hyperlink"/>
          <w:b/>
          <w:bCs/>
        </w:rPr>
        <w:t>planetary.org</w:t>
      </w:r>
    </w:p>
    <w:p w14:paraId="2B32020B" w14:textId="77777777" w:rsidR="00F93C2D" w:rsidRPr="00F93C2D" w:rsidRDefault="00F93C2D" w:rsidP="00F93C2D">
      <w:pPr>
        <w:rPr>
          <w:rStyle w:val="Hyperlink"/>
        </w:rPr>
      </w:pPr>
      <w:r w:rsidRPr="00F93C2D">
        <w:rPr>
          <w:rStyle w:val="Hyperlink"/>
        </w:rPr>
        <w:t>Planetary Deep Drill</w:t>
      </w:r>
    </w:p>
    <w:p w14:paraId="388523F5" w14:textId="77777777" w:rsidR="00F93C2D" w:rsidRPr="00F93C2D" w:rsidRDefault="00F93C2D" w:rsidP="00F93C2D">
      <w:pPr>
        <w:rPr>
          <w:rStyle w:val="Hyperlink"/>
        </w:rPr>
      </w:pPr>
      <w:r w:rsidRPr="00F93C2D">
        <w:rPr>
          <w:rStyle w:val="Hyperlink"/>
        </w:rPr>
        <w:t>Opens in a new window</w:t>
      </w:r>
      <w:r w:rsidRPr="00F93C2D">
        <w:fldChar w:fldCharType="end"/>
      </w:r>
      <w:r w:rsidRPr="00F93C2D">
        <w:fldChar w:fldCharType="begin"/>
      </w:r>
      <w:r w:rsidRPr="00F93C2D">
        <w:instrText>HYPERLINK "https://www.techbriefs.com/component/content/article/35173-a-new-kind-of-prospecting-nasa-challenges-students-to-get-to-the-ice-on-mars" \t "_blank"</w:instrText>
      </w:r>
      <w:r w:rsidRPr="00F93C2D">
        <w:fldChar w:fldCharType="separate"/>
      </w:r>
    </w:p>
    <w:p w14:paraId="66C13E2D" w14:textId="757A1B35" w:rsidR="00F93C2D" w:rsidRPr="00F93C2D" w:rsidRDefault="00F93C2D" w:rsidP="00F93C2D">
      <w:pPr>
        <w:rPr>
          <w:rStyle w:val="Hyperlink"/>
        </w:rPr>
      </w:pPr>
      <w:r w:rsidRPr="00F93C2D">
        <w:rPr>
          <w:rStyle w:val="Hyperlink"/>
        </w:rPr>
        <w:drawing>
          <wp:inline distT="0" distB="0" distL="0" distR="0" wp14:anchorId="2FD7AC9F" wp14:editId="044F7999">
            <wp:extent cx="723900" cy="723900"/>
            <wp:effectExtent l="0" t="0" r="0" b="0"/>
            <wp:docPr id="2118678183" name="Picture 83"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678183" name="Picture 83" descr="A blue and white logo&#10;&#10;AI-generated content may be incorrec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p w14:paraId="1E7B2BD3" w14:textId="77777777" w:rsidR="00F93C2D" w:rsidRPr="00F93C2D" w:rsidRDefault="00F93C2D" w:rsidP="00F93C2D">
      <w:pPr>
        <w:rPr>
          <w:rStyle w:val="Hyperlink"/>
          <w:b/>
          <w:bCs/>
        </w:rPr>
      </w:pPr>
      <w:r w:rsidRPr="00F93C2D">
        <w:rPr>
          <w:rStyle w:val="Hyperlink"/>
          <w:b/>
          <w:bCs/>
        </w:rPr>
        <w:t>techbriefs.com</w:t>
      </w:r>
    </w:p>
    <w:p w14:paraId="764D1192" w14:textId="77777777" w:rsidR="00F93C2D" w:rsidRPr="00F93C2D" w:rsidRDefault="00F93C2D" w:rsidP="00F93C2D">
      <w:pPr>
        <w:rPr>
          <w:rStyle w:val="Hyperlink"/>
        </w:rPr>
      </w:pPr>
      <w:r w:rsidRPr="00F93C2D">
        <w:rPr>
          <w:rStyle w:val="Hyperlink"/>
        </w:rPr>
        <w:t>Prospecting for Ice: NASA Challenges Students to Find Ways to Drill Down on Mars</w:t>
      </w:r>
    </w:p>
    <w:p w14:paraId="05A7F8AA" w14:textId="77777777" w:rsidR="00F93C2D" w:rsidRPr="00F93C2D" w:rsidRDefault="00F93C2D" w:rsidP="00F93C2D">
      <w:pPr>
        <w:rPr>
          <w:rStyle w:val="Hyperlink"/>
        </w:rPr>
      </w:pPr>
      <w:r w:rsidRPr="00F93C2D">
        <w:rPr>
          <w:rStyle w:val="Hyperlink"/>
        </w:rPr>
        <w:lastRenderedPageBreak/>
        <w:t>Opens in a new window</w:t>
      </w:r>
      <w:r w:rsidRPr="00F93C2D">
        <w:fldChar w:fldCharType="end"/>
      </w:r>
      <w:r w:rsidRPr="00F93C2D">
        <w:fldChar w:fldCharType="begin"/>
      </w:r>
      <w:r w:rsidRPr="00F93C2D">
        <w:instrText>HYPERLINK "https://arc.aiaa.org/doi/10.2514/6.2025-4104" \t "_blank"</w:instrText>
      </w:r>
      <w:r w:rsidRPr="00F93C2D">
        <w:fldChar w:fldCharType="separate"/>
      </w:r>
    </w:p>
    <w:p w14:paraId="17FB5785" w14:textId="405CFB16" w:rsidR="00F93C2D" w:rsidRPr="00F93C2D" w:rsidRDefault="00F93C2D" w:rsidP="00F93C2D">
      <w:pPr>
        <w:rPr>
          <w:rStyle w:val="Hyperlink"/>
        </w:rPr>
      </w:pPr>
      <w:r w:rsidRPr="00F93C2D">
        <w:rPr>
          <w:rStyle w:val="Hyperlink"/>
        </w:rPr>
        <w:drawing>
          <wp:inline distT="0" distB="0" distL="0" distR="0" wp14:anchorId="00062FC0" wp14:editId="4B1A05CA">
            <wp:extent cx="457200" cy="457200"/>
            <wp:effectExtent l="0" t="0" r="0" b="0"/>
            <wp:docPr id="109656362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14:paraId="205940EA" w14:textId="77777777" w:rsidR="00F93C2D" w:rsidRPr="00F93C2D" w:rsidRDefault="00F93C2D" w:rsidP="00F93C2D">
      <w:pPr>
        <w:rPr>
          <w:rStyle w:val="Hyperlink"/>
          <w:b/>
          <w:bCs/>
        </w:rPr>
      </w:pPr>
      <w:r w:rsidRPr="00F93C2D">
        <w:rPr>
          <w:rStyle w:val="Hyperlink"/>
          <w:b/>
          <w:bCs/>
        </w:rPr>
        <w:t>arc.aiaa.org</w:t>
      </w:r>
    </w:p>
    <w:p w14:paraId="1B1C224F" w14:textId="77777777" w:rsidR="00F93C2D" w:rsidRPr="00F93C2D" w:rsidRDefault="00F93C2D" w:rsidP="00F93C2D">
      <w:pPr>
        <w:rPr>
          <w:rStyle w:val="Hyperlink"/>
        </w:rPr>
      </w:pPr>
      <w:r w:rsidRPr="00F93C2D">
        <w:rPr>
          <w:rStyle w:val="Hyperlink"/>
        </w:rPr>
        <w:t>Advanced Deep-Drilling Technology for Subsurface Ice Melting and Water Extraction on Mars | AIAA Aviation Forum and ASCEND co-located Conference Proceedings</w:t>
      </w:r>
    </w:p>
    <w:p w14:paraId="215CE740" w14:textId="77777777" w:rsidR="00F93C2D" w:rsidRPr="00F93C2D" w:rsidRDefault="00F93C2D" w:rsidP="00F93C2D">
      <w:pPr>
        <w:rPr>
          <w:rStyle w:val="Hyperlink"/>
        </w:rPr>
      </w:pPr>
      <w:r w:rsidRPr="00F93C2D">
        <w:rPr>
          <w:rStyle w:val="Hyperlink"/>
        </w:rPr>
        <w:t>Opens in a new window</w:t>
      </w:r>
      <w:r w:rsidRPr="00F93C2D">
        <w:fldChar w:fldCharType="end"/>
      </w:r>
      <w:r w:rsidRPr="00F93C2D">
        <w:fldChar w:fldCharType="begin"/>
      </w:r>
      <w:r w:rsidRPr="00F93C2D">
        <w:instrText>HYPERLINK "https://pubmed.ncbi.nlm.nih.gov/18598141/" \t "_blank"</w:instrText>
      </w:r>
      <w:r w:rsidRPr="00F93C2D">
        <w:fldChar w:fldCharType="separate"/>
      </w:r>
    </w:p>
    <w:p w14:paraId="04203EB9" w14:textId="58B275BB" w:rsidR="00F93C2D" w:rsidRPr="00F93C2D" w:rsidRDefault="00F93C2D" w:rsidP="00F93C2D">
      <w:pPr>
        <w:rPr>
          <w:rStyle w:val="Hyperlink"/>
        </w:rPr>
      </w:pPr>
      <w:r w:rsidRPr="00F93C2D">
        <w:rPr>
          <w:rStyle w:val="Hyperlink"/>
        </w:rPr>
        <w:drawing>
          <wp:inline distT="0" distB="0" distL="0" distR="0" wp14:anchorId="08628004" wp14:editId="77F8A74A">
            <wp:extent cx="1828800" cy="1828800"/>
            <wp:effectExtent l="0" t="0" r="0" b="0"/>
            <wp:docPr id="207842655" name="Picture 81"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42655" name="Picture 81" descr="A blue and black logo&#10;&#10;AI-generated content may be incorrec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p w14:paraId="6412E2B9" w14:textId="77777777" w:rsidR="00F93C2D" w:rsidRPr="00F93C2D" w:rsidRDefault="00F93C2D" w:rsidP="00F93C2D">
      <w:pPr>
        <w:rPr>
          <w:rStyle w:val="Hyperlink"/>
          <w:b/>
          <w:bCs/>
        </w:rPr>
      </w:pPr>
      <w:r w:rsidRPr="00F93C2D">
        <w:rPr>
          <w:rStyle w:val="Hyperlink"/>
          <w:b/>
          <w:bCs/>
        </w:rPr>
        <w:t>pubmed.ncbi.nlm.nih.gov</w:t>
      </w:r>
    </w:p>
    <w:p w14:paraId="4390B0CB" w14:textId="77777777" w:rsidR="00F93C2D" w:rsidRPr="00F93C2D" w:rsidRDefault="00F93C2D" w:rsidP="00F93C2D">
      <w:pPr>
        <w:rPr>
          <w:rStyle w:val="Hyperlink"/>
        </w:rPr>
      </w:pPr>
      <w:r w:rsidRPr="00F93C2D">
        <w:rPr>
          <w:rStyle w:val="Hyperlink"/>
        </w:rPr>
        <w:t>Drilling systems for extraterrestrial subsurface exploration - PubMed</w:t>
      </w:r>
    </w:p>
    <w:p w14:paraId="20DB3091" w14:textId="77777777" w:rsidR="00F93C2D" w:rsidRPr="00F93C2D" w:rsidRDefault="00F93C2D" w:rsidP="00F93C2D">
      <w:pPr>
        <w:rPr>
          <w:rStyle w:val="Hyperlink"/>
        </w:rPr>
      </w:pPr>
      <w:r w:rsidRPr="00F93C2D">
        <w:rPr>
          <w:rStyle w:val="Hyperlink"/>
        </w:rPr>
        <w:t>Opens in a new window</w:t>
      </w:r>
      <w:r w:rsidRPr="00F93C2D">
        <w:fldChar w:fldCharType="end"/>
      </w:r>
      <w:r w:rsidRPr="00F93C2D">
        <w:fldChar w:fldCharType="begin"/>
      </w:r>
      <w:r w:rsidRPr="00F93C2D">
        <w:instrText>HYPERLINK "https://ntrs.nasa.gov/api/citations/20020052597/downloads/20020052597.pdf" \t "_blank"</w:instrText>
      </w:r>
      <w:r w:rsidRPr="00F93C2D">
        <w:fldChar w:fldCharType="separate"/>
      </w:r>
    </w:p>
    <w:p w14:paraId="13E2F5D5" w14:textId="3568EC0D" w:rsidR="00F93C2D" w:rsidRPr="00F93C2D" w:rsidRDefault="00F93C2D" w:rsidP="00F93C2D">
      <w:pPr>
        <w:rPr>
          <w:rStyle w:val="Hyperlink"/>
        </w:rPr>
      </w:pPr>
      <w:r w:rsidRPr="00F93C2D">
        <w:rPr>
          <w:rStyle w:val="Hyperlink"/>
        </w:rPr>
        <w:drawing>
          <wp:inline distT="0" distB="0" distL="0" distR="0" wp14:anchorId="45D5D3D3" wp14:editId="1936B161">
            <wp:extent cx="609600" cy="609600"/>
            <wp:effectExtent l="0" t="0" r="0" b="0"/>
            <wp:docPr id="101505289" name="Picture 80" descr="A logo of a nas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05289" name="Picture 80" descr="A logo of a nasa&#10;&#10;AI-generated content may be incorrec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p w14:paraId="04FDA6FA" w14:textId="77777777" w:rsidR="00F93C2D" w:rsidRPr="00F93C2D" w:rsidRDefault="00F93C2D" w:rsidP="00F93C2D">
      <w:pPr>
        <w:rPr>
          <w:rStyle w:val="Hyperlink"/>
          <w:b/>
          <w:bCs/>
        </w:rPr>
      </w:pPr>
      <w:r w:rsidRPr="00F93C2D">
        <w:rPr>
          <w:rStyle w:val="Hyperlink"/>
          <w:b/>
          <w:bCs/>
        </w:rPr>
        <w:t>ntrs.nasa.gov</w:t>
      </w:r>
    </w:p>
    <w:p w14:paraId="11FB79F3" w14:textId="77777777" w:rsidR="00F93C2D" w:rsidRPr="00F93C2D" w:rsidRDefault="00F93C2D" w:rsidP="00F93C2D">
      <w:pPr>
        <w:rPr>
          <w:rStyle w:val="Hyperlink"/>
        </w:rPr>
      </w:pPr>
      <w:r w:rsidRPr="00F93C2D">
        <w:rPr>
          <w:rStyle w:val="Hyperlink"/>
        </w:rPr>
        <w:t>Technical Challenges of Drilling on Mars Geoffrey Briggs and Anthony Gross Center for Mars Exploration NASA Ames Research Center</w:t>
      </w:r>
    </w:p>
    <w:p w14:paraId="77820A6F" w14:textId="77777777" w:rsidR="00F93C2D" w:rsidRPr="00F93C2D" w:rsidRDefault="00F93C2D" w:rsidP="00F93C2D">
      <w:pPr>
        <w:rPr>
          <w:rStyle w:val="Hyperlink"/>
        </w:rPr>
      </w:pPr>
      <w:r w:rsidRPr="00F93C2D">
        <w:rPr>
          <w:rStyle w:val="Hyperlink"/>
        </w:rPr>
        <w:t>Opens in a new window</w:t>
      </w:r>
      <w:r w:rsidRPr="00F93C2D">
        <w:fldChar w:fldCharType="end"/>
      </w:r>
      <w:r w:rsidRPr="00F93C2D">
        <w:fldChar w:fldCharType="begin"/>
      </w:r>
      <w:r w:rsidRPr="00F93C2D">
        <w:instrText>HYPERLINK "https://science.nasa.gov/mission/msl-curiosity/science-instruments/" \t "_blank"</w:instrText>
      </w:r>
      <w:r w:rsidRPr="00F93C2D">
        <w:fldChar w:fldCharType="separate"/>
      </w:r>
    </w:p>
    <w:p w14:paraId="52D73624" w14:textId="4239D40A" w:rsidR="00F93C2D" w:rsidRPr="00F93C2D" w:rsidRDefault="00F93C2D" w:rsidP="00F93C2D">
      <w:pPr>
        <w:rPr>
          <w:rStyle w:val="Hyperlink"/>
        </w:rPr>
      </w:pPr>
      <w:r w:rsidRPr="00F93C2D">
        <w:rPr>
          <w:rStyle w:val="Hyperlink"/>
        </w:rPr>
        <w:drawing>
          <wp:inline distT="0" distB="0" distL="0" distR="0" wp14:anchorId="372C19E4" wp14:editId="623F9480">
            <wp:extent cx="1714500" cy="1714500"/>
            <wp:effectExtent l="0" t="0" r="0" b="0"/>
            <wp:docPr id="557678117" name="Picture 79" descr="A logo with white text and red and blue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678117" name="Picture 79" descr="A logo with white text and red and blue circle&#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14:paraId="2544D99F" w14:textId="77777777" w:rsidR="00F93C2D" w:rsidRPr="00F93C2D" w:rsidRDefault="00F93C2D" w:rsidP="00F93C2D">
      <w:pPr>
        <w:rPr>
          <w:rStyle w:val="Hyperlink"/>
          <w:b/>
          <w:bCs/>
        </w:rPr>
      </w:pPr>
      <w:r w:rsidRPr="00F93C2D">
        <w:rPr>
          <w:rStyle w:val="Hyperlink"/>
          <w:b/>
          <w:bCs/>
        </w:rPr>
        <w:lastRenderedPageBreak/>
        <w:t>science.nasa.gov</w:t>
      </w:r>
    </w:p>
    <w:p w14:paraId="5D5D7ABB" w14:textId="77777777" w:rsidR="00F93C2D" w:rsidRPr="00F93C2D" w:rsidRDefault="00F93C2D" w:rsidP="00F93C2D">
      <w:pPr>
        <w:rPr>
          <w:rStyle w:val="Hyperlink"/>
        </w:rPr>
      </w:pPr>
      <w:r w:rsidRPr="00F93C2D">
        <w:rPr>
          <w:rStyle w:val="Hyperlink"/>
        </w:rPr>
        <w:t>Curiosity Science Instruments</w:t>
      </w:r>
    </w:p>
    <w:p w14:paraId="663A4D32" w14:textId="77777777" w:rsidR="00F93C2D" w:rsidRPr="00F93C2D" w:rsidRDefault="00F93C2D" w:rsidP="00F93C2D">
      <w:pPr>
        <w:rPr>
          <w:rStyle w:val="Hyperlink"/>
        </w:rPr>
      </w:pPr>
      <w:r w:rsidRPr="00F93C2D">
        <w:rPr>
          <w:rStyle w:val="Hyperlink"/>
        </w:rPr>
        <w:t>Opens in a new window</w:t>
      </w:r>
      <w:r w:rsidRPr="00F93C2D">
        <w:fldChar w:fldCharType="end"/>
      </w:r>
      <w:r w:rsidRPr="00F93C2D">
        <w:fldChar w:fldCharType="begin"/>
      </w:r>
      <w:r w:rsidRPr="00F93C2D">
        <w:instrText>HYPERLINK "https://science.nasa.gov/mission/mars-2020-perseverance/science-instruments/" \t "_blank"</w:instrText>
      </w:r>
      <w:r w:rsidRPr="00F93C2D">
        <w:fldChar w:fldCharType="separate"/>
      </w:r>
    </w:p>
    <w:p w14:paraId="65B05B44" w14:textId="61C99EC1" w:rsidR="00F93C2D" w:rsidRPr="00F93C2D" w:rsidRDefault="00F93C2D" w:rsidP="00F93C2D">
      <w:pPr>
        <w:rPr>
          <w:rStyle w:val="Hyperlink"/>
        </w:rPr>
      </w:pPr>
      <w:r w:rsidRPr="00F93C2D">
        <w:rPr>
          <w:rStyle w:val="Hyperlink"/>
        </w:rPr>
        <w:drawing>
          <wp:inline distT="0" distB="0" distL="0" distR="0" wp14:anchorId="31EA1818" wp14:editId="3C30F088">
            <wp:extent cx="1714500" cy="1714500"/>
            <wp:effectExtent l="0" t="0" r="0" b="0"/>
            <wp:docPr id="513982860" name="Picture 78" descr="A logo with white text and red and blue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982860" name="Picture 78" descr="A logo with white text and red and blue circle&#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14:paraId="39AA3351" w14:textId="77777777" w:rsidR="00F93C2D" w:rsidRPr="00F93C2D" w:rsidRDefault="00F93C2D" w:rsidP="00F93C2D">
      <w:pPr>
        <w:rPr>
          <w:rStyle w:val="Hyperlink"/>
          <w:b/>
          <w:bCs/>
        </w:rPr>
      </w:pPr>
      <w:r w:rsidRPr="00F93C2D">
        <w:rPr>
          <w:rStyle w:val="Hyperlink"/>
          <w:b/>
          <w:bCs/>
        </w:rPr>
        <w:t>science.nasa.gov</w:t>
      </w:r>
    </w:p>
    <w:p w14:paraId="517F8EAE" w14:textId="77777777" w:rsidR="00F93C2D" w:rsidRPr="00F93C2D" w:rsidRDefault="00F93C2D" w:rsidP="00F93C2D">
      <w:pPr>
        <w:rPr>
          <w:rStyle w:val="Hyperlink"/>
        </w:rPr>
      </w:pPr>
      <w:r w:rsidRPr="00F93C2D">
        <w:rPr>
          <w:rStyle w:val="Hyperlink"/>
        </w:rPr>
        <w:t>Perseverance Science Instruments</w:t>
      </w:r>
    </w:p>
    <w:p w14:paraId="25918467" w14:textId="77777777" w:rsidR="00F93C2D" w:rsidRPr="00F93C2D" w:rsidRDefault="00F93C2D" w:rsidP="00F93C2D">
      <w:pPr>
        <w:rPr>
          <w:rStyle w:val="Hyperlink"/>
        </w:rPr>
      </w:pPr>
      <w:r w:rsidRPr="00F93C2D">
        <w:rPr>
          <w:rStyle w:val="Hyperlink"/>
        </w:rPr>
        <w:t>Opens in a new window</w:t>
      </w:r>
      <w:r w:rsidRPr="00F93C2D">
        <w:fldChar w:fldCharType="end"/>
      </w:r>
      <w:r w:rsidRPr="00F93C2D">
        <w:fldChar w:fldCharType="begin"/>
      </w:r>
      <w:r w:rsidRPr="00F93C2D">
        <w:instrText>HYPERLINK "https://esmats.eu/amspapers/pastpapers/pdfs/2004/warden.pdf" \t "_blank"</w:instrText>
      </w:r>
      <w:r w:rsidRPr="00F93C2D">
        <w:fldChar w:fldCharType="separate"/>
      </w:r>
    </w:p>
    <w:p w14:paraId="5A911911" w14:textId="0AC231AB" w:rsidR="00F93C2D" w:rsidRPr="00F93C2D" w:rsidRDefault="00F93C2D" w:rsidP="00F93C2D">
      <w:pPr>
        <w:rPr>
          <w:rStyle w:val="Hyperlink"/>
        </w:rPr>
      </w:pPr>
      <w:r w:rsidRPr="00F93C2D">
        <w:rPr>
          <w:rStyle w:val="Hyperlink"/>
        </w:rPr>
        <w:drawing>
          <wp:inline distT="0" distB="0" distL="0" distR="0" wp14:anchorId="7CAB2981" wp14:editId="3C8858D0">
            <wp:extent cx="2438400" cy="2438400"/>
            <wp:effectExtent l="0" t="0" r="0" b="0"/>
            <wp:docPr id="672591645" name="Picture 77" descr="A logo with text and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591645" name="Picture 77" descr="A logo with text and a black background&#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38400" cy="2438400"/>
                    </a:xfrm>
                    <a:prstGeom prst="rect">
                      <a:avLst/>
                    </a:prstGeom>
                    <a:noFill/>
                    <a:ln>
                      <a:noFill/>
                    </a:ln>
                  </pic:spPr>
                </pic:pic>
              </a:graphicData>
            </a:graphic>
          </wp:inline>
        </w:drawing>
      </w:r>
    </w:p>
    <w:p w14:paraId="0B7B7D1E" w14:textId="77777777" w:rsidR="00F93C2D" w:rsidRPr="00F93C2D" w:rsidRDefault="00F93C2D" w:rsidP="00F93C2D">
      <w:pPr>
        <w:rPr>
          <w:rStyle w:val="Hyperlink"/>
          <w:b/>
          <w:bCs/>
        </w:rPr>
      </w:pPr>
      <w:r w:rsidRPr="00F93C2D">
        <w:rPr>
          <w:rStyle w:val="Hyperlink"/>
          <w:b/>
          <w:bCs/>
        </w:rPr>
        <w:t>esmats.eu</w:t>
      </w:r>
    </w:p>
    <w:p w14:paraId="1B7B9682" w14:textId="77777777" w:rsidR="00F93C2D" w:rsidRPr="00F93C2D" w:rsidRDefault="00F93C2D" w:rsidP="00F93C2D">
      <w:pPr>
        <w:rPr>
          <w:rStyle w:val="Hyperlink"/>
        </w:rPr>
      </w:pPr>
      <w:r w:rsidRPr="00F93C2D">
        <w:rPr>
          <w:rStyle w:val="Hyperlink"/>
        </w:rPr>
        <w:t>Pancam Mast Assembly on Mars Rover</w:t>
      </w:r>
    </w:p>
    <w:p w14:paraId="6F49ABF3" w14:textId="77777777" w:rsidR="00F93C2D" w:rsidRPr="00F93C2D" w:rsidRDefault="00F93C2D" w:rsidP="00F93C2D">
      <w:pPr>
        <w:rPr>
          <w:rStyle w:val="Hyperlink"/>
        </w:rPr>
      </w:pPr>
      <w:r w:rsidRPr="00F93C2D">
        <w:rPr>
          <w:rStyle w:val="Hyperlink"/>
        </w:rPr>
        <w:t>Opens in a new window</w:t>
      </w:r>
      <w:r w:rsidRPr="00F93C2D">
        <w:fldChar w:fldCharType="end"/>
      </w:r>
      <w:r w:rsidRPr="00F93C2D">
        <w:fldChar w:fldCharType="begin"/>
      </w:r>
      <w:r w:rsidRPr="00F93C2D">
        <w:instrText>HYPERLINK "https://invision-news.com/invision/looking-at-mars/2/" \t "_blank"</w:instrText>
      </w:r>
      <w:r w:rsidRPr="00F93C2D">
        <w:fldChar w:fldCharType="separate"/>
      </w:r>
    </w:p>
    <w:p w14:paraId="7856885A" w14:textId="7461C8E3" w:rsidR="00F93C2D" w:rsidRPr="00F93C2D" w:rsidRDefault="00F93C2D" w:rsidP="00F93C2D">
      <w:pPr>
        <w:rPr>
          <w:rStyle w:val="Hyperlink"/>
        </w:rPr>
      </w:pPr>
      <w:r w:rsidRPr="00F93C2D">
        <w:rPr>
          <w:rStyle w:val="Hyperlink"/>
        </w:rPr>
        <w:lastRenderedPageBreak/>
        <w:drawing>
          <wp:inline distT="0" distB="0" distL="0" distR="0" wp14:anchorId="4D64436E" wp14:editId="55C4015F">
            <wp:extent cx="1828800" cy="1828800"/>
            <wp:effectExtent l="0" t="0" r="0" b="0"/>
            <wp:docPr id="1215282192" name="Picture 76" descr="A red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282192" name="Picture 76" descr="A red and black logo&#10;&#10;AI-generated content may be incorrec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p w14:paraId="2AB9E74C" w14:textId="77777777" w:rsidR="00F93C2D" w:rsidRPr="00F93C2D" w:rsidRDefault="00F93C2D" w:rsidP="00F93C2D">
      <w:pPr>
        <w:rPr>
          <w:rStyle w:val="Hyperlink"/>
          <w:b/>
          <w:bCs/>
        </w:rPr>
      </w:pPr>
      <w:r w:rsidRPr="00F93C2D">
        <w:rPr>
          <w:rStyle w:val="Hyperlink"/>
          <w:b/>
          <w:bCs/>
        </w:rPr>
        <w:t>invision-news.com</w:t>
      </w:r>
    </w:p>
    <w:p w14:paraId="38EB192A" w14:textId="77777777" w:rsidR="00F93C2D" w:rsidRPr="00F93C2D" w:rsidRDefault="00F93C2D" w:rsidP="00F93C2D">
      <w:pPr>
        <w:rPr>
          <w:rStyle w:val="Hyperlink"/>
        </w:rPr>
      </w:pPr>
      <w:r w:rsidRPr="00F93C2D">
        <w:rPr>
          <w:rStyle w:val="Hyperlink"/>
        </w:rPr>
        <w:t>Cameras and image sensors for the Mars Rover 2020 mission - Page 2 of 2 - inVISION NEWS</w:t>
      </w:r>
    </w:p>
    <w:p w14:paraId="2E312FD5" w14:textId="77777777" w:rsidR="00F93C2D" w:rsidRPr="00F93C2D" w:rsidRDefault="00F93C2D" w:rsidP="00F93C2D">
      <w:pPr>
        <w:rPr>
          <w:rStyle w:val="Hyperlink"/>
        </w:rPr>
      </w:pPr>
      <w:r w:rsidRPr="00F93C2D">
        <w:rPr>
          <w:rStyle w:val="Hyperlink"/>
        </w:rPr>
        <w:t>Opens in a new window</w:t>
      </w:r>
      <w:r w:rsidRPr="00F93C2D">
        <w:fldChar w:fldCharType="end"/>
      </w:r>
      <w:r w:rsidRPr="00F93C2D">
        <w:fldChar w:fldCharType="begin"/>
      </w:r>
      <w:r w:rsidRPr="00F93C2D">
        <w:instrText>HYPERLINK "https://www-robotics.jpl.nasa.gov/media/documents/MER_ISER2004.pdf" \t "_blank"</w:instrText>
      </w:r>
      <w:r w:rsidRPr="00F93C2D">
        <w:fldChar w:fldCharType="separate"/>
      </w:r>
    </w:p>
    <w:p w14:paraId="3004D479" w14:textId="38F5FB87" w:rsidR="00F93C2D" w:rsidRPr="00F93C2D" w:rsidRDefault="00F93C2D" w:rsidP="00F93C2D">
      <w:pPr>
        <w:rPr>
          <w:rStyle w:val="Hyperlink"/>
        </w:rPr>
      </w:pPr>
      <w:r w:rsidRPr="00F93C2D">
        <w:rPr>
          <w:rStyle w:val="Hyperlink"/>
        </w:rPr>
        <w:drawing>
          <wp:inline distT="0" distB="0" distL="0" distR="0" wp14:anchorId="1A7BBFAF" wp14:editId="6238D2A5">
            <wp:extent cx="152400" cy="152400"/>
            <wp:effectExtent l="0" t="0" r="0" b="0"/>
            <wp:docPr id="48234727"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4457F47B" w14:textId="77777777" w:rsidR="00F93C2D" w:rsidRPr="00F93C2D" w:rsidRDefault="00F93C2D" w:rsidP="00F93C2D">
      <w:pPr>
        <w:rPr>
          <w:rStyle w:val="Hyperlink"/>
          <w:b/>
          <w:bCs/>
        </w:rPr>
      </w:pPr>
      <w:r w:rsidRPr="00F93C2D">
        <w:rPr>
          <w:rStyle w:val="Hyperlink"/>
          <w:b/>
          <w:bCs/>
        </w:rPr>
        <w:t>www-robotics.jpl.nasa.gov</w:t>
      </w:r>
    </w:p>
    <w:p w14:paraId="7D4AFA4E" w14:textId="77777777" w:rsidR="00F93C2D" w:rsidRPr="00F93C2D" w:rsidRDefault="00F93C2D" w:rsidP="00F93C2D">
      <w:pPr>
        <w:rPr>
          <w:rStyle w:val="Hyperlink"/>
        </w:rPr>
      </w:pPr>
      <w:r w:rsidRPr="00F93C2D">
        <w:rPr>
          <w:rStyle w:val="Hyperlink"/>
        </w:rPr>
        <w:t>Autonomous Navigation Results from the Mars Exploration Rover (MER) Mission - JPL Robotics</w:t>
      </w:r>
    </w:p>
    <w:p w14:paraId="40718A8E" w14:textId="77777777" w:rsidR="00F93C2D" w:rsidRPr="00F93C2D" w:rsidRDefault="00F93C2D" w:rsidP="00F93C2D">
      <w:pPr>
        <w:rPr>
          <w:rStyle w:val="Hyperlink"/>
        </w:rPr>
      </w:pPr>
      <w:r w:rsidRPr="00F93C2D">
        <w:rPr>
          <w:rStyle w:val="Hyperlink"/>
        </w:rPr>
        <w:t>Opens in a new window</w:t>
      </w:r>
      <w:r w:rsidRPr="00F93C2D">
        <w:fldChar w:fldCharType="end"/>
      </w:r>
      <w:r w:rsidRPr="00F93C2D">
        <w:fldChar w:fldCharType="begin"/>
      </w:r>
      <w:r w:rsidRPr="00F93C2D">
        <w:instrText>HYPERLINK "https://www.msss.com/msl/mastcam/MastCam_description.html" \t "_blank"</w:instrText>
      </w:r>
      <w:r w:rsidRPr="00F93C2D">
        <w:fldChar w:fldCharType="separate"/>
      </w:r>
    </w:p>
    <w:p w14:paraId="5EDD4C1D" w14:textId="714FA7AD" w:rsidR="00F93C2D" w:rsidRPr="00F93C2D" w:rsidRDefault="00F93C2D" w:rsidP="00F93C2D">
      <w:pPr>
        <w:rPr>
          <w:rStyle w:val="Hyperlink"/>
        </w:rPr>
      </w:pPr>
      <w:r w:rsidRPr="00F93C2D">
        <w:rPr>
          <w:rStyle w:val="Hyperlink"/>
        </w:rPr>
        <w:drawing>
          <wp:inline distT="0" distB="0" distL="0" distR="0" wp14:anchorId="1875658F" wp14:editId="342B0445">
            <wp:extent cx="152400" cy="152400"/>
            <wp:effectExtent l="0" t="0" r="0" b="0"/>
            <wp:docPr id="1996176532"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6ABDEF44" w14:textId="77777777" w:rsidR="00F93C2D" w:rsidRPr="00F93C2D" w:rsidRDefault="00F93C2D" w:rsidP="00F93C2D">
      <w:pPr>
        <w:rPr>
          <w:rStyle w:val="Hyperlink"/>
          <w:b/>
          <w:bCs/>
        </w:rPr>
      </w:pPr>
      <w:r w:rsidRPr="00F93C2D">
        <w:rPr>
          <w:rStyle w:val="Hyperlink"/>
          <w:b/>
          <w:bCs/>
        </w:rPr>
        <w:t>msss.com</w:t>
      </w:r>
    </w:p>
    <w:p w14:paraId="1390F1C7" w14:textId="77777777" w:rsidR="00F93C2D" w:rsidRPr="00F93C2D" w:rsidRDefault="00F93C2D" w:rsidP="00F93C2D">
      <w:pPr>
        <w:rPr>
          <w:rStyle w:val="Hyperlink"/>
        </w:rPr>
      </w:pPr>
      <w:r w:rsidRPr="00F93C2D">
        <w:rPr>
          <w:rStyle w:val="Hyperlink"/>
        </w:rPr>
        <w:t>MSL Mast Camera (Mastcam) Description - Malin Space Science Systems</w:t>
      </w:r>
    </w:p>
    <w:p w14:paraId="3A980C40" w14:textId="77777777" w:rsidR="00F93C2D" w:rsidRPr="00F93C2D" w:rsidRDefault="00F93C2D" w:rsidP="00F93C2D">
      <w:pPr>
        <w:rPr>
          <w:rStyle w:val="Hyperlink"/>
        </w:rPr>
      </w:pPr>
      <w:r w:rsidRPr="00F93C2D">
        <w:rPr>
          <w:rStyle w:val="Hyperlink"/>
        </w:rPr>
        <w:t>Opens in a new window</w:t>
      </w:r>
      <w:r w:rsidRPr="00F93C2D">
        <w:fldChar w:fldCharType="end"/>
      </w:r>
      <w:r w:rsidRPr="00F93C2D">
        <w:fldChar w:fldCharType="begin"/>
      </w:r>
      <w:r w:rsidRPr="00F93C2D">
        <w:instrText>HYPERLINK "https://en.wikipedia.org/wiki/Mastcam-Z" \t "_blank"</w:instrText>
      </w:r>
      <w:r w:rsidRPr="00F93C2D">
        <w:fldChar w:fldCharType="separate"/>
      </w:r>
    </w:p>
    <w:p w14:paraId="761ACC7D" w14:textId="05B26327" w:rsidR="00F93C2D" w:rsidRPr="00F93C2D" w:rsidRDefault="00F93C2D" w:rsidP="00F93C2D">
      <w:pPr>
        <w:rPr>
          <w:rStyle w:val="Hyperlink"/>
        </w:rPr>
      </w:pPr>
      <w:r w:rsidRPr="00F93C2D">
        <w:rPr>
          <w:rStyle w:val="Hyperlink"/>
        </w:rPr>
        <w:drawing>
          <wp:inline distT="0" distB="0" distL="0" distR="0" wp14:anchorId="6AC5CF47" wp14:editId="5B75833C">
            <wp:extent cx="1524000" cy="1524000"/>
            <wp:effectExtent l="0" t="0" r="0" b="0"/>
            <wp:docPr id="1878164936" name="Picture 73" descr="A black letter w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164936" name="Picture 73" descr="A black letter w on a white background&#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p w14:paraId="7D23BE0F" w14:textId="77777777" w:rsidR="00F93C2D" w:rsidRPr="00F93C2D" w:rsidRDefault="00F93C2D" w:rsidP="00F93C2D">
      <w:pPr>
        <w:rPr>
          <w:rStyle w:val="Hyperlink"/>
          <w:b/>
          <w:bCs/>
        </w:rPr>
      </w:pPr>
      <w:r w:rsidRPr="00F93C2D">
        <w:rPr>
          <w:rStyle w:val="Hyperlink"/>
          <w:b/>
          <w:bCs/>
        </w:rPr>
        <w:t>en.wikipedia.org</w:t>
      </w:r>
    </w:p>
    <w:p w14:paraId="5F3F3FF5" w14:textId="77777777" w:rsidR="00F93C2D" w:rsidRPr="00F93C2D" w:rsidRDefault="00F93C2D" w:rsidP="00F93C2D">
      <w:pPr>
        <w:rPr>
          <w:rStyle w:val="Hyperlink"/>
        </w:rPr>
      </w:pPr>
      <w:r w:rsidRPr="00F93C2D">
        <w:rPr>
          <w:rStyle w:val="Hyperlink"/>
        </w:rPr>
        <w:t>Mastcam-Z - Wikipedia</w:t>
      </w:r>
    </w:p>
    <w:p w14:paraId="1885733F" w14:textId="77777777" w:rsidR="00F93C2D" w:rsidRPr="00F93C2D" w:rsidRDefault="00F93C2D" w:rsidP="00F93C2D">
      <w:pPr>
        <w:rPr>
          <w:rStyle w:val="Hyperlink"/>
        </w:rPr>
      </w:pPr>
      <w:r w:rsidRPr="00F93C2D">
        <w:rPr>
          <w:rStyle w:val="Hyperlink"/>
        </w:rPr>
        <w:t>Opens in a new window</w:t>
      </w:r>
      <w:r w:rsidRPr="00F93C2D">
        <w:fldChar w:fldCharType="end"/>
      </w:r>
      <w:r w:rsidRPr="00F93C2D">
        <w:fldChar w:fldCharType="begin"/>
      </w:r>
      <w:r w:rsidRPr="00F93C2D">
        <w:instrText>HYPERLINK "https://energy.sustainability-directory.com/term/subsurface-exploration/" \t "_blank"</w:instrText>
      </w:r>
      <w:r w:rsidRPr="00F93C2D">
        <w:fldChar w:fldCharType="separate"/>
      </w:r>
    </w:p>
    <w:p w14:paraId="52A2F82D" w14:textId="2A0ABE77" w:rsidR="00F93C2D" w:rsidRPr="00F93C2D" w:rsidRDefault="00F93C2D" w:rsidP="00F93C2D">
      <w:pPr>
        <w:rPr>
          <w:rStyle w:val="Hyperlink"/>
        </w:rPr>
      </w:pPr>
      <w:r w:rsidRPr="00F93C2D">
        <w:rPr>
          <w:rStyle w:val="Hyperlink"/>
        </w:rPr>
        <w:lastRenderedPageBreak/>
        <w:drawing>
          <wp:inline distT="0" distB="0" distL="0" distR="0" wp14:anchorId="41ADB6B4" wp14:editId="463879F3">
            <wp:extent cx="2438400" cy="2438400"/>
            <wp:effectExtent l="0" t="0" r="0" b="0"/>
            <wp:docPr id="1030247028" name="Picture 72"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247028" name="Picture 72" descr="A blue and black logo&#10;&#10;AI-generated content may be incorrec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38400" cy="2438400"/>
                    </a:xfrm>
                    <a:prstGeom prst="rect">
                      <a:avLst/>
                    </a:prstGeom>
                    <a:noFill/>
                    <a:ln>
                      <a:noFill/>
                    </a:ln>
                  </pic:spPr>
                </pic:pic>
              </a:graphicData>
            </a:graphic>
          </wp:inline>
        </w:drawing>
      </w:r>
    </w:p>
    <w:p w14:paraId="5117AA57" w14:textId="77777777" w:rsidR="00F93C2D" w:rsidRPr="00F93C2D" w:rsidRDefault="00F93C2D" w:rsidP="00F93C2D">
      <w:pPr>
        <w:rPr>
          <w:rStyle w:val="Hyperlink"/>
          <w:b/>
          <w:bCs/>
        </w:rPr>
      </w:pPr>
      <w:r w:rsidRPr="00F93C2D">
        <w:rPr>
          <w:rStyle w:val="Hyperlink"/>
          <w:b/>
          <w:bCs/>
        </w:rPr>
        <w:t>energy.sustainability-directory.com</w:t>
      </w:r>
    </w:p>
    <w:p w14:paraId="13EEBD33" w14:textId="77777777" w:rsidR="00F93C2D" w:rsidRPr="00F93C2D" w:rsidRDefault="00F93C2D" w:rsidP="00F93C2D">
      <w:pPr>
        <w:rPr>
          <w:rStyle w:val="Hyperlink"/>
        </w:rPr>
      </w:pPr>
      <w:r w:rsidRPr="00F93C2D">
        <w:rPr>
          <w:rStyle w:val="Hyperlink"/>
        </w:rPr>
        <w:t>Subsurface Exploration → Term - Energy → Sustainability Directory</w:t>
      </w:r>
    </w:p>
    <w:p w14:paraId="48DD0F17" w14:textId="77777777" w:rsidR="00F93C2D" w:rsidRPr="00F93C2D" w:rsidRDefault="00F93C2D" w:rsidP="00F93C2D">
      <w:pPr>
        <w:rPr>
          <w:rStyle w:val="Hyperlink"/>
        </w:rPr>
      </w:pPr>
      <w:r w:rsidRPr="00F93C2D">
        <w:rPr>
          <w:rStyle w:val="Hyperlink"/>
        </w:rPr>
        <w:t>Opens in a new window</w:t>
      </w:r>
      <w:r w:rsidRPr="00F93C2D">
        <w:fldChar w:fldCharType="end"/>
      </w:r>
      <w:r w:rsidRPr="00F93C2D">
        <w:fldChar w:fldCharType="begin"/>
      </w:r>
      <w:r w:rsidRPr="00F93C2D">
        <w:instrText>HYPERLINK "https://www.mdpi.com/2072-4292/17/11/1924" \t "_blank"</w:instrText>
      </w:r>
      <w:r w:rsidRPr="00F93C2D">
        <w:fldChar w:fldCharType="separate"/>
      </w:r>
    </w:p>
    <w:p w14:paraId="6398BCB8" w14:textId="4CE4C941" w:rsidR="00F93C2D" w:rsidRPr="00F93C2D" w:rsidRDefault="00F93C2D" w:rsidP="00F93C2D">
      <w:pPr>
        <w:rPr>
          <w:rStyle w:val="Hyperlink"/>
        </w:rPr>
      </w:pPr>
      <w:r w:rsidRPr="00F93C2D">
        <w:rPr>
          <w:rStyle w:val="Hyperlink"/>
        </w:rPr>
        <w:drawing>
          <wp:inline distT="0" distB="0" distL="0" distR="0" wp14:anchorId="4046DE0C" wp14:editId="7FAB415B">
            <wp:extent cx="1714500" cy="1714500"/>
            <wp:effectExtent l="0" t="0" r="0" b="0"/>
            <wp:docPr id="1836323322" name="Picture 71" descr="A blue lock with a keyho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323322" name="Picture 71" descr="A blue lock with a keyhole&#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14:paraId="758CD71A" w14:textId="77777777" w:rsidR="00F93C2D" w:rsidRPr="00F93C2D" w:rsidRDefault="00F93C2D" w:rsidP="00F93C2D">
      <w:pPr>
        <w:rPr>
          <w:rStyle w:val="Hyperlink"/>
          <w:b/>
          <w:bCs/>
        </w:rPr>
      </w:pPr>
      <w:r w:rsidRPr="00F93C2D">
        <w:rPr>
          <w:rStyle w:val="Hyperlink"/>
          <w:b/>
          <w:bCs/>
        </w:rPr>
        <w:t>mdpi.com</w:t>
      </w:r>
    </w:p>
    <w:p w14:paraId="3724EEBE" w14:textId="77777777" w:rsidR="00F93C2D" w:rsidRPr="00F93C2D" w:rsidRDefault="00F93C2D" w:rsidP="00F93C2D">
      <w:pPr>
        <w:rPr>
          <w:rStyle w:val="Hyperlink"/>
        </w:rPr>
      </w:pPr>
      <w:r w:rsidRPr="00F93C2D">
        <w:rPr>
          <w:rStyle w:val="Hyperlink"/>
        </w:rPr>
        <w:t>A Comprehensive Review of Path-Planning Algorithms for Planetary Rover Exploration</w:t>
      </w:r>
    </w:p>
    <w:p w14:paraId="1EE7B0E3" w14:textId="77777777" w:rsidR="00F93C2D" w:rsidRPr="00F93C2D" w:rsidRDefault="00F93C2D" w:rsidP="00F93C2D">
      <w:pPr>
        <w:rPr>
          <w:rStyle w:val="Hyperlink"/>
        </w:rPr>
      </w:pPr>
      <w:r w:rsidRPr="00F93C2D">
        <w:rPr>
          <w:rStyle w:val="Hyperlink"/>
        </w:rPr>
        <w:t>Opens in a new window</w:t>
      </w:r>
      <w:r w:rsidRPr="00F93C2D">
        <w:fldChar w:fldCharType="end"/>
      </w:r>
      <w:r w:rsidRPr="00F93C2D">
        <w:fldChar w:fldCharType="begin"/>
      </w:r>
      <w:r w:rsidRPr="00F93C2D">
        <w:instrText>HYPERLINK "https://www.researchgate.net/publication/251772420_Motion_Control_for_a_Planetary_Exploration_Rover_with_Six_Steerable_Wheels" \t "_blank"</w:instrText>
      </w:r>
      <w:r w:rsidRPr="00F93C2D">
        <w:fldChar w:fldCharType="separate"/>
      </w:r>
    </w:p>
    <w:p w14:paraId="3979C158" w14:textId="23601796" w:rsidR="00F93C2D" w:rsidRPr="00F93C2D" w:rsidRDefault="00F93C2D" w:rsidP="00F93C2D">
      <w:pPr>
        <w:rPr>
          <w:rStyle w:val="Hyperlink"/>
        </w:rPr>
      </w:pPr>
      <w:r w:rsidRPr="00F93C2D">
        <w:rPr>
          <w:rStyle w:val="Hyperlink"/>
        </w:rPr>
        <w:drawing>
          <wp:inline distT="0" distB="0" distL="0" distR="0" wp14:anchorId="79C15736" wp14:editId="67F73758">
            <wp:extent cx="1714500" cy="1714500"/>
            <wp:effectExtent l="0" t="0" r="0" b="0"/>
            <wp:docPr id="1473726048" name="Picture 70" descr="A black and white sign with a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726048" name="Picture 70" descr="A black and white sign with a letter&#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14:paraId="0EFB0E62" w14:textId="77777777" w:rsidR="00F93C2D" w:rsidRPr="00F93C2D" w:rsidRDefault="00F93C2D" w:rsidP="00F93C2D">
      <w:pPr>
        <w:rPr>
          <w:rStyle w:val="Hyperlink"/>
          <w:b/>
          <w:bCs/>
        </w:rPr>
      </w:pPr>
      <w:r w:rsidRPr="00F93C2D">
        <w:rPr>
          <w:rStyle w:val="Hyperlink"/>
          <w:b/>
          <w:bCs/>
        </w:rPr>
        <w:t>researchgate.net</w:t>
      </w:r>
    </w:p>
    <w:p w14:paraId="50638F08" w14:textId="77777777" w:rsidR="00F93C2D" w:rsidRPr="00F93C2D" w:rsidRDefault="00F93C2D" w:rsidP="00F93C2D">
      <w:pPr>
        <w:rPr>
          <w:rStyle w:val="Hyperlink"/>
        </w:rPr>
      </w:pPr>
      <w:r w:rsidRPr="00F93C2D">
        <w:rPr>
          <w:rStyle w:val="Hyperlink"/>
        </w:rPr>
        <w:lastRenderedPageBreak/>
        <w:t>Motion Control for a Planetary Exploration Rover with Six Steerable Wheels - ResearchGate</w:t>
      </w:r>
    </w:p>
    <w:p w14:paraId="1673000C" w14:textId="77777777" w:rsidR="00F93C2D" w:rsidRPr="00F93C2D" w:rsidRDefault="00F93C2D" w:rsidP="00F93C2D">
      <w:pPr>
        <w:rPr>
          <w:rStyle w:val="Hyperlink"/>
        </w:rPr>
      </w:pPr>
      <w:r w:rsidRPr="00F93C2D">
        <w:rPr>
          <w:rStyle w:val="Hyperlink"/>
        </w:rPr>
        <w:t>Opens in a new window</w:t>
      </w:r>
      <w:r w:rsidRPr="00F93C2D">
        <w:fldChar w:fldCharType="end"/>
      </w:r>
      <w:r w:rsidRPr="00F93C2D">
        <w:fldChar w:fldCharType="begin"/>
      </w:r>
      <w:r w:rsidRPr="00F93C2D">
        <w:instrText>HYPERLINK "https://www.frontiersin.org/journals/space-technologies/articles/10.3389/frspt.2022.1080291/pdf" \t "_blank"</w:instrText>
      </w:r>
      <w:r w:rsidRPr="00F93C2D">
        <w:fldChar w:fldCharType="separate"/>
      </w:r>
    </w:p>
    <w:p w14:paraId="54D5938A" w14:textId="3E366E9B" w:rsidR="00F93C2D" w:rsidRPr="00F93C2D" w:rsidRDefault="00F93C2D" w:rsidP="00F93C2D">
      <w:pPr>
        <w:rPr>
          <w:rStyle w:val="Hyperlink"/>
        </w:rPr>
      </w:pPr>
      <w:r w:rsidRPr="00F93C2D">
        <w:rPr>
          <w:rStyle w:val="Hyperlink"/>
        </w:rPr>
        <w:drawing>
          <wp:inline distT="0" distB="0" distL="0" distR="0" wp14:anchorId="093B9F31" wp14:editId="12130B68">
            <wp:extent cx="1714500" cy="1714500"/>
            <wp:effectExtent l="0" t="0" r="0" b="0"/>
            <wp:docPr id="1950182908" name="Picture 69" descr="A colorful cube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182908" name="Picture 69" descr="A colorful cubes on a black backgroun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14:paraId="208A0467" w14:textId="77777777" w:rsidR="00F93C2D" w:rsidRPr="00F93C2D" w:rsidRDefault="00F93C2D" w:rsidP="00F93C2D">
      <w:pPr>
        <w:rPr>
          <w:rStyle w:val="Hyperlink"/>
          <w:b/>
          <w:bCs/>
        </w:rPr>
      </w:pPr>
      <w:r w:rsidRPr="00F93C2D">
        <w:rPr>
          <w:rStyle w:val="Hyperlink"/>
          <w:b/>
          <w:bCs/>
        </w:rPr>
        <w:t>frontiersin.org</w:t>
      </w:r>
    </w:p>
    <w:p w14:paraId="69D7B324" w14:textId="77777777" w:rsidR="00F93C2D" w:rsidRPr="00F93C2D" w:rsidRDefault="00F93C2D" w:rsidP="00F93C2D">
      <w:pPr>
        <w:rPr>
          <w:rStyle w:val="Hyperlink"/>
        </w:rPr>
      </w:pPr>
      <w:r w:rsidRPr="00F93C2D">
        <w:rPr>
          <w:rStyle w:val="Hyperlink"/>
        </w:rPr>
        <w:t>Advancements in autonomous mobility of planetary wheeled mobile robots: A review - Frontiers</w:t>
      </w:r>
    </w:p>
    <w:p w14:paraId="1300501C" w14:textId="77777777" w:rsidR="00F93C2D" w:rsidRPr="00F93C2D" w:rsidRDefault="00F93C2D" w:rsidP="00F93C2D">
      <w:pPr>
        <w:rPr>
          <w:rStyle w:val="Hyperlink"/>
        </w:rPr>
      </w:pPr>
      <w:r w:rsidRPr="00F93C2D">
        <w:rPr>
          <w:rStyle w:val="Hyperlink"/>
        </w:rPr>
        <w:t>Opens in a new window</w:t>
      </w:r>
      <w:r w:rsidRPr="00F93C2D">
        <w:fldChar w:fldCharType="end"/>
      </w:r>
      <w:r w:rsidRPr="00F93C2D">
        <w:fldChar w:fldCharType="begin"/>
      </w:r>
      <w:r w:rsidRPr="00F93C2D">
        <w:instrText>HYPERLINK "https://www.planetary.org/space-images/curiosity-telecommunications-hardware" \t "_blank"</w:instrText>
      </w:r>
      <w:r w:rsidRPr="00F93C2D">
        <w:fldChar w:fldCharType="separate"/>
      </w:r>
    </w:p>
    <w:p w14:paraId="0E0E0875" w14:textId="23810FE3" w:rsidR="00F93C2D" w:rsidRPr="00F93C2D" w:rsidRDefault="00F93C2D" w:rsidP="00F93C2D">
      <w:pPr>
        <w:rPr>
          <w:rStyle w:val="Hyperlink"/>
        </w:rPr>
      </w:pPr>
      <w:r w:rsidRPr="00F93C2D">
        <w:rPr>
          <w:rStyle w:val="Hyperlink"/>
        </w:rPr>
        <w:drawing>
          <wp:inline distT="0" distB="0" distL="0" distR="0" wp14:anchorId="4F56D5EB" wp14:editId="7FA93F7D">
            <wp:extent cx="1714500" cy="1714500"/>
            <wp:effectExtent l="0" t="0" r="0" b="0"/>
            <wp:docPr id="1704843443" name="Picture 68" descr="A blue circle with a r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843443" name="Picture 68" descr="A blue circle with a ring&#10;&#10;AI-generated content may be incorrec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14:paraId="4B673284" w14:textId="77777777" w:rsidR="00F93C2D" w:rsidRPr="00F93C2D" w:rsidRDefault="00F93C2D" w:rsidP="00F93C2D">
      <w:pPr>
        <w:rPr>
          <w:rStyle w:val="Hyperlink"/>
          <w:b/>
          <w:bCs/>
        </w:rPr>
      </w:pPr>
      <w:r w:rsidRPr="00F93C2D">
        <w:rPr>
          <w:rStyle w:val="Hyperlink"/>
          <w:b/>
          <w:bCs/>
        </w:rPr>
        <w:t>planetary.org</w:t>
      </w:r>
    </w:p>
    <w:p w14:paraId="5109CCC4" w14:textId="77777777" w:rsidR="00F93C2D" w:rsidRPr="00F93C2D" w:rsidRDefault="00F93C2D" w:rsidP="00F93C2D">
      <w:pPr>
        <w:rPr>
          <w:rStyle w:val="Hyperlink"/>
        </w:rPr>
      </w:pPr>
      <w:r w:rsidRPr="00F93C2D">
        <w:rPr>
          <w:rStyle w:val="Hyperlink"/>
        </w:rPr>
        <w:t>Curiosity telecommunications hardware | The Planetary Society</w:t>
      </w:r>
    </w:p>
    <w:p w14:paraId="00015ABE" w14:textId="77777777" w:rsidR="00F93C2D" w:rsidRPr="00F93C2D" w:rsidRDefault="00F93C2D" w:rsidP="00F93C2D">
      <w:pPr>
        <w:rPr>
          <w:rStyle w:val="Hyperlink"/>
        </w:rPr>
      </w:pPr>
      <w:r w:rsidRPr="00F93C2D">
        <w:rPr>
          <w:rStyle w:val="Hyperlink"/>
        </w:rPr>
        <w:t>Opens in a new window</w:t>
      </w:r>
      <w:r w:rsidRPr="00F93C2D">
        <w:fldChar w:fldCharType="end"/>
      </w:r>
      <w:r w:rsidRPr="00F93C2D">
        <w:fldChar w:fldCharType="begin"/>
      </w:r>
      <w:r w:rsidRPr="00F93C2D">
        <w:instrText>HYPERLINK "https://an.rsl.wustl.edu/help/Content/About%20the%20mission/MER/Instruments/MER%20RSS.htm" \t "_blank"</w:instrText>
      </w:r>
      <w:r w:rsidRPr="00F93C2D">
        <w:fldChar w:fldCharType="separate"/>
      </w:r>
    </w:p>
    <w:p w14:paraId="4F02CED7" w14:textId="29A7A566" w:rsidR="00F93C2D" w:rsidRPr="00F93C2D" w:rsidRDefault="00F93C2D" w:rsidP="00F93C2D">
      <w:pPr>
        <w:rPr>
          <w:rStyle w:val="Hyperlink"/>
        </w:rPr>
      </w:pPr>
      <w:r w:rsidRPr="00F93C2D">
        <w:rPr>
          <w:rStyle w:val="Hyperlink"/>
        </w:rPr>
        <w:lastRenderedPageBreak/>
        <w:drawing>
          <wp:inline distT="0" distB="0" distL="0" distR="0" wp14:anchorId="51597E46" wp14:editId="1AF58CC8">
            <wp:extent cx="2438400" cy="2438400"/>
            <wp:effectExtent l="0" t="0" r="0" b="0"/>
            <wp:docPr id="534501675" name="Picture 67" descr="A white pencil with a black b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501675" name="Picture 67" descr="A white pencil with a black band&#10;&#10;AI-generated content may be incorrect."/>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38400" cy="2438400"/>
                    </a:xfrm>
                    <a:prstGeom prst="rect">
                      <a:avLst/>
                    </a:prstGeom>
                    <a:noFill/>
                    <a:ln>
                      <a:noFill/>
                    </a:ln>
                  </pic:spPr>
                </pic:pic>
              </a:graphicData>
            </a:graphic>
          </wp:inline>
        </w:drawing>
      </w:r>
    </w:p>
    <w:p w14:paraId="39C5E134" w14:textId="77777777" w:rsidR="00F93C2D" w:rsidRPr="00F93C2D" w:rsidRDefault="00F93C2D" w:rsidP="00F93C2D">
      <w:pPr>
        <w:rPr>
          <w:rStyle w:val="Hyperlink"/>
          <w:b/>
          <w:bCs/>
        </w:rPr>
      </w:pPr>
      <w:r w:rsidRPr="00F93C2D">
        <w:rPr>
          <w:rStyle w:val="Hyperlink"/>
          <w:b/>
          <w:bCs/>
        </w:rPr>
        <w:t>an.rsl.wustl.edu</w:t>
      </w:r>
    </w:p>
    <w:p w14:paraId="775D5A15" w14:textId="77777777" w:rsidR="00F93C2D" w:rsidRPr="00F93C2D" w:rsidRDefault="00F93C2D" w:rsidP="00F93C2D">
      <w:pPr>
        <w:rPr>
          <w:rStyle w:val="Hyperlink"/>
        </w:rPr>
      </w:pPr>
      <w:r w:rsidRPr="00F93C2D">
        <w:rPr>
          <w:rStyle w:val="Hyperlink"/>
        </w:rPr>
        <w:t>Radio Science Subsystem (RSS)</w:t>
      </w:r>
    </w:p>
    <w:p w14:paraId="5355E1CC" w14:textId="77777777" w:rsidR="00F93C2D" w:rsidRPr="00F93C2D" w:rsidRDefault="00F93C2D" w:rsidP="00F93C2D">
      <w:pPr>
        <w:rPr>
          <w:rStyle w:val="Hyperlink"/>
        </w:rPr>
      </w:pPr>
      <w:r w:rsidRPr="00F93C2D">
        <w:rPr>
          <w:rStyle w:val="Hyperlink"/>
        </w:rPr>
        <w:t>Opens in a new window</w:t>
      </w:r>
      <w:r w:rsidRPr="00F93C2D">
        <w:fldChar w:fldCharType="end"/>
      </w:r>
      <w:r w:rsidRPr="00F93C2D">
        <w:fldChar w:fldCharType="begin"/>
      </w:r>
      <w:r w:rsidRPr="00F93C2D">
        <w:instrText>HYPERLINK "https://www.starscapes.zone/communication-mars-rover-earth/" \t "_blank"</w:instrText>
      </w:r>
      <w:r w:rsidRPr="00F93C2D">
        <w:fldChar w:fldCharType="separate"/>
      </w:r>
    </w:p>
    <w:p w14:paraId="20C426DA" w14:textId="1067659C" w:rsidR="00F93C2D" w:rsidRPr="00F93C2D" w:rsidRDefault="00F93C2D" w:rsidP="00F93C2D">
      <w:pPr>
        <w:rPr>
          <w:rStyle w:val="Hyperlink"/>
        </w:rPr>
      </w:pPr>
      <w:r w:rsidRPr="00F93C2D">
        <w:rPr>
          <w:rStyle w:val="Hyperlink"/>
        </w:rPr>
        <w:drawing>
          <wp:inline distT="0" distB="0" distL="0" distR="0" wp14:anchorId="714E1E77" wp14:editId="59269D8F">
            <wp:extent cx="1828800" cy="1828800"/>
            <wp:effectExtent l="0" t="0" r="0" b="0"/>
            <wp:docPr id="1775960917" name="Picture 66" descr="A black silhouette of a telesco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960917" name="Picture 66" descr="A black silhouette of a telescope&#10;&#10;AI-generated content may be incorrec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p w14:paraId="20134793" w14:textId="77777777" w:rsidR="00F93C2D" w:rsidRPr="00F93C2D" w:rsidRDefault="00F93C2D" w:rsidP="00F93C2D">
      <w:pPr>
        <w:rPr>
          <w:rStyle w:val="Hyperlink"/>
          <w:b/>
          <w:bCs/>
        </w:rPr>
      </w:pPr>
      <w:r w:rsidRPr="00F93C2D">
        <w:rPr>
          <w:rStyle w:val="Hyperlink"/>
          <w:b/>
          <w:bCs/>
        </w:rPr>
        <w:t>starscapes.zone</w:t>
      </w:r>
    </w:p>
    <w:p w14:paraId="1EAD85BB" w14:textId="77777777" w:rsidR="00F93C2D" w:rsidRPr="00F93C2D" w:rsidRDefault="00F93C2D" w:rsidP="00F93C2D">
      <w:pPr>
        <w:rPr>
          <w:rStyle w:val="Hyperlink"/>
        </w:rPr>
      </w:pPr>
      <w:r w:rsidRPr="00F93C2D">
        <w:rPr>
          <w:rStyle w:val="Hyperlink"/>
        </w:rPr>
        <w:t>A Complete Guide On Mars Rover and the Earth - Starscapes</w:t>
      </w:r>
    </w:p>
    <w:p w14:paraId="01F01AAC" w14:textId="77777777" w:rsidR="00F93C2D" w:rsidRPr="00F93C2D" w:rsidRDefault="00F93C2D" w:rsidP="00F93C2D">
      <w:pPr>
        <w:rPr>
          <w:rStyle w:val="Hyperlink"/>
        </w:rPr>
      </w:pPr>
      <w:r w:rsidRPr="00F93C2D">
        <w:rPr>
          <w:rStyle w:val="Hyperlink"/>
        </w:rPr>
        <w:t>Opens in a new window</w:t>
      </w:r>
      <w:r w:rsidRPr="00F93C2D">
        <w:fldChar w:fldCharType="end"/>
      </w:r>
      <w:r w:rsidRPr="00F93C2D">
        <w:fldChar w:fldCharType="begin"/>
      </w:r>
      <w:r w:rsidRPr="00F93C2D">
        <w:instrText>HYPERLINK "https://www.universityofcalifornia.edu/news/new-antenna-design-could-aid-interplanetary-communication" \t "_blank"</w:instrText>
      </w:r>
      <w:r w:rsidRPr="00F93C2D">
        <w:fldChar w:fldCharType="separate"/>
      </w:r>
    </w:p>
    <w:p w14:paraId="733BF3C0" w14:textId="421C9239" w:rsidR="00F93C2D" w:rsidRPr="00F93C2D" w:rsidRDefault="00F93C2D" w:rsidP="00F93C2D">
      <w:pPr>
        <w:rPr>
          <w:rStyle w:val="Hyperlink"/>
        </w:rPr>
      </w:pPr>
      <w:r w:rsidRPr="00F93C2D">
        <w:rPr>
          <w:rStyle w:val="Hyperlink"/>
        </w:rPr>
        <w:drawing>
          <wp:inline distT="0" distB="0" distL="0" distR="0" wp14:anchorId="5CF3AFAB" wp14:editId="724AFEC4">
            <wp:extent cx="457200" cy="457200"/>
            <wp:effectExtent l="0" t="0" r="0" b="0"/>
            <wp:docPr id="1170985098"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14:paraId="5E030097" w14:textId="77777777" w:rsidR="00F93C2D" w:rsidRPr="00F93C2D" w:rsidRDefault="00F93C2D" w:rsidP="00F93C2D">
      <w:pPr>
        <w:rPr>
          <w:rStyle w:val="Hyperlink"/>
          <w:b/>
          <w:bCs/>
        </w:rPr>
      </w:pPr>
      <w:r w:rsidRPr="00F93C2D">
        <w:rPr>
          <w:rStyle w:val="Hyperlink"/>
          <w:b/>
          <w:bCs/>
        </w:rPr>
        <w:t>universityofcalifornia.edu</w:t>
      </w:r>
    </w:p>
    <w:p w14:paraId="343A8ABB" w14:textId="77777777" w:rsidR="00F93C2D" w:rsidRPr="00F93C2D" w:rsidRDefault="00F93C2D" w:rsidP="00F93C2D">
      <w:pPr>
        <w:rPr>
          <w:rStyle w:val="Hyperlink"/>
        </w:rPr>
      </w:pPr>
      <w:r w:rsidRPr="00F93C2D">
        <w:rPr>
          <w:rStyle w:val="Hyperlink"/>
        </w:rPr>
        <w:t>New antenna design could aid interplanetary communication - University of California</w:t>
      </w:r>
    </w:p>
    <w:p w14:paraId="44E8F4A9" w14:textId="77777777" w:rsidR="00F93C2D" w:rsidRPr="00F93C2D" w:rsidRDefault="00F93C2D" w:rsidP="00F93C2D">
      <w:pPr>
        <w:rPr>
          <w:rStyle w:val="Hyperlink"/>
        </w:rPr>
      </w:pPr>
      <w:r w:rsidRPr="00F93C2D">
        <w:rPr>
          <w:rStyle w:val="Hyperlink"/>
        </w:rPr>
        <w:t>Opens in a new window</w:t>
      </w:r>
      <w:r w:rsidRPr="00F93C2D">
        <w:fldChar w:fldCharType="end"/>
      </w:r>
      <w:r w:rsidRPr="00F93C2D">
        <w:fldChar w:fldCharType="begin"/>
      </w:r>
      <w:r w:rsidRPr="00F93C2D">
        <w:instrText>HYPERLINK "https://space.stackexchange.com/questions/26679/how-does-curiosity-know-how-to-point-and-move-its-high-gain-antenna-in-real-tim" \t "_blank"</w:instrText>
      </w:r>
      <w:r w:rsidRPr="00F93C2D">
        <w:fldChar w:fldCharType="separate"/>
      </w:r>
    </w:p>
    <w:p w14:paraId="37FED13C" w14:textId="487F6FAF" w:rsidR="00F93C2D" w:rsidRPr="00F93C2D" w:rsidRDefault="00F93C2D" w:rsidP="00F93C2D">
      <w:pPr>
        <w:rPr>
          <w:rStyle w:val="Hyperlink"/>
        </w:rPr>
      </w:pPr>
      <w:r w:rsidRPr="00F93C2D">
        <w:rPr>
          <w:rStyle w:val="Hyperlink"/>
        </w:rPr>
        <w:lastRenderedPageBreak/>
        <w:drawing>
          <wp:inline distT="0" distB="0" distL="0" distR="0" wp14:anchorId="0BA71774" wp14:editId="39776D09">
            <wp:extent cx="1504950" cy="1504950"/>
            <wp:effectExtent l="0" t="0" r="0" b="0"/>
            <wp:docPr id="1666236254" name="Picture 64" descr="A blue squar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236254" name="Picture 64" descr="A blue square with white text&#10;&#10;AI-generated content may be incorrec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04950" cy="1504950"/>
                    </a:xfrm>
                    <a:prstGeom prst="rect">
                      <a:avLst/>
                    </a:prstGeom>
                    <a:noFill/>
                    <a:ln>
                      <a:noFill/>
                    </a:ln>
                  </pic:spPr>
                </pic:pic>
              </a:graphicData>
            </a:graphic>
          </wp:inline>
        </w:drawing>
      </w:r>
    </w:p>
    <w:p w14:paraId="45ADBC78" w14:textId="77777777" w:rsidR="00F93C2D" w:rsidRPr="00F93C2D" w:rsidRDefault="00F93C2D" w:rsidP="00F93C2D">
      <w:pPr>
        <w:rPr>
          <w:rStyle w:val="Hyperlink"/>
          <w:b/>
          <w:bCs/>
        </w:rPr>
      </w:pPr>
      <w:r w:rsidRPr="00F93C2D">
        <w:rPr>
          <w:rStyle w:val="Hyperlink"/>
          <w:b/>
          <w:bCs/>
        </w:rPr>
        <w:t>space.stackexchange.com</w:t>
      </w:r>
    </w:p>
    <w:p w14:paraId="352420FC" w14:textId="77777777" w:rsidR="00F93C2D" w:rsidRPr="00F93C2D" w:rsidRDefault="00F93C2D" w:rsidP="00F93C2D">
      <w:pPr>
        <w:rPr>
          <w:rStyle w:val="Hyperlink"/>
        </w:rPr>
      </w:pPr>
      <w:r w:rsidRPr="00F93C2D">
        <w:rPr>
          <w:rStyle w:val="Hyperlink"/>
        </w:rPr>
        <w:t>How does Curiosity know how to point and move it's high gain antenna in real time?</w:t>
      </w:r>
    </w:p>
    <w:p w14:paraId="461231C6" w14:textId="77777777" w:rsidR="00F93C2D" w:rsidRPr="00F93C2D" w:rsidRDefault="00F93C2D" w:rsidP="00F93C2D">
      <w:pPr>
        <w:rPr>
          <w:rStyle w:val="Hyperlink"/>
        </w:rPr>
      </w:pPr>
      <w:r w:rsidRPr="00F93C2D">
        <w:rPr>
          <w:rStyle w:val="Hyperlink"/>
        </w:rPr>
        <w:t>Opens in a new window</w:t>
      </w:r>
      <w:r w:rsidRPr="00F93C2D">
        <w:fldChar w:fldCharType="end"/>
      </w:r>
      <w:r w:rsidRPr="00F93C2D">
        <w:fldChar w:fldCharType="begin"/>
      </w:r>
      <w:r w:rsidRPr="00F93C2D">
        <w:instrText>HYPERLINK "https://www.esa.int/Science_Exploration/Space_Science/Mars_Express/Communicating_from_space_gaining_a_grip_on_antennas" \t "_blank"</w:instrText>
      </w:r>
      <w:r w:rsidRPr="00F93C2D">
        <w:fldChar w:fldCharType="separate"/>
      </w:r>
    </w:p>
    <w:p w14:paraId="430C44AF" w14:textId="7B8AB2FC" w:rsidR="00F93C2D" w:rsidRPr="00F93C2D" w:rsidRDefault="00F93C2D" w:rsidP="00F93C2D">
      <w:pPr>
        <w:rPr>
          <w:rStyle w:val="Hyperlink"/>
        </w:rPr>
      </w:pPr>
      <w:r w:rsidRPr="00F93C2D">
        <w:rPr>
          <w:rStyle w:val="Hyperlink"/>
        </w:rPr>
        <w:drawing>
          <wp:inline distT="0" distB="0" distL="0" distR="0" wp14:anchorId="243B78EF" wp14:editId="3D18CD59">
            <wp:extent cx="152400" cy="152400"/>
            <wp:effectExtent l="0" t="0" r="0" b="0"/>
            <wp:docPr id="1656514056"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48B3B98D" w14:textId="77777777" w:rsidR="00F93C2D" w:rsidRPr="00F93C2D" w:rsidRDefault="00F93C2D" w:rsidP="00F93C2D">
      <w:pPr>
        <w:rPr>
          <w:rStyle w:val="Hyperlink"/>
          <w:b/>
          <w:bCs/>
        </w:rPr>
      </w:pPr>
      <w:r w:rsidRPr="00F93C2D">
        <w:rPr>
          <w:rStyle w:val="Hyperlink"/>
          <w:b/>
          <w:bCs/>
        </w:rPr>
        <w:t>esa.int</w:t>
      </w:r>
    </w:p>
    <w:p w14:paraId="31E2371B" w14:textId="77777777" w:rsidR="00F93C2D" w:rsidRPr="00F93C2D" w:rsidRDefault="00F93C2D" w:rsidP="00F93C2D">
      <w:pPr>
        <w:rPr>
          <w:rStyle w:val="Hyperlink"/>
        </w:rPr>
      </w:pPr>
      <w:r w:rsidRPr="00F93C2D">
        <w:rPr>
          <w:rStyle w:val="Hyperlink"/>
        </w:rPr>
        <w:t>Communicating from space: gaining a grip on antennas - ESA</w:t>
      </w:r>
    </w:p>
    <w:p w14:paraId="4E68DB54" w14:textId="77777777" w:rsidR="00F93C2D" w:rsidRPr="00F93C2D" w:rsidRDefault="00F93C2D" w:rsidP="00F93C2D">
      <w:pPr>
        <w:rPr>
          <w:rStyle w:val="Hyperlink"/>
        </w:rPr>
      </w:pPr>
      <w:r w:rsidRPr="00F93C2D">
        <w:rPr>
          <w:rStyle w:val="Hyperlink"/>
        </w:rPr>
        <w:t>Opens in a new window</w:t>
      </w:r>
      <w:r w:rsidRPr="00F93C2D">
        <w:fldChar w:fldCharType="end"/>
      </w:r>
      <w:r w:rsidRPr="00F93C2D">
        <w:fldChar w:fldCharType="begin"/>
      </w:r>
      <w:r w:rsidRPr="00F93C2D">
        <w:instrText>HYPERLINK "https://www.centauri-dreams.org/2022/07/01/drilling-into-icy-moon-oceans/" \t "_blank"</w:instrText>
      </w:r>
      <w:r w:rsidRPr="00F93C2D">
        <w:fldChar w:fldCharType="separate"/>
      </w:r>
    </w:p>
    <w:p w14:paraId="27B2FB29" w14:textId="3E40CFE2" w:rsidR="00F93C2D" w:rsidRPr="00F93C2D" w:rsidRDefault="00F93C2D" w:rsidP="00F93C2D">
      <w:pPr>
        <w:rPr>
          <w:rStyle w:val="Hyperlink"/>
        </w:rPr>
      </w:pPr>
      <w:r w:rsidRPr="00F93C2D">
        <w:rPr>
          <w:rStyle w:val="Hyperlink"/>
        </w:rPr>
        <w:drawing>
          <wp:inline distT="0" distB="0" distL="0" distR="0" wp14:anchorId="189B40B8" wp14:editId="359ED64D">
            <wp:extent cx="1428750" cy="1428750"/>
            <wp:effectExtent l="0" t="0" r="0" b="0"/>
            <wp:docPr id="1423087833" name="Picture 62" descr="A bright light in the sk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087833" name="Picture 62" descr="A bright light in the sky&#10;&#10;AI-generated content may be incorrect."/>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14:paraId="185A1EFA" w14:textId="77777777" w:rsidR="00F93C2D" w:rsidRPr="00F93C2D" w:rsidRDefault="00F93C2D" w:rsidP="00F93C2D">
      <w:pPr>
        <w:rPr>
          <w:rStyle w:val="Hyperlink"/>
          <w:b/>
          <w:bCs/>
        </w:rPr>
      </w:pPr>
      <w:r w:rsidRPr="00F93C2D">
        <w:rPr>
          <w:rStyle w:val="Hyperlink"/>
          <w:b/>
          <w:bCs/>
        </w:rPr>
        <w:t>centauri-dreams.org</w:t>
      </w:r>
    </w:p>
    <w:p w14:paraId="54631072" w14:textId="77777777" w:rsidR="00F93C2D" w:rsidRPr="00F93C2D" w:rsidRDefault="00F93C2D" w:rsidP="00F93C2D">
      <w:pPr>
        <w:rPr>
          <w:rStyle w:val="Hyperlink"/>
        </w:rPr>
      </w:pPr>
      <w:r w:rsidRPr="00F93C2D">
        <w:rPr>
          <w:rStyle w:val="Hyperlink"/>
        </w:rPr>
        <w:t>Drilling into Icy Moon Oceans | Centauri Dreams</w:t>
      </w:r>
    </w:p>
    <w:p w14:paraId="777AC505" w14:textId="77777777" w:rsidR="00F93C2D" w:rsidRPr="00F93C2D" w:rsidRDefault="00F93C2D" w:rsidP="00F93C2D">
      <w:pPr>
        <w:rPr>
          <w:rStyle w:val="Hyperlink"/>
        </w:rPr>
      </w:pPr>
      <w:r w:rsidRPr="00F93C2D">
        <w:rPr>
          <w:rStyle w:val="Hyperlink"/>
        </w:rPr>
        <w:t>Opens in a new window</w:t>
      </w:r>
      <w:r w:rsidRPr="00F93C2D">
        <w:fldChar w:fldCharType="end"/>
      </w:r>
      <w:r w:rsidRPr="00F93C2D">
        <w:fldChar w:fldCharType="begin"/>
      </w:r>
      <w:r w:rsidRPr="00F93C2D">
        <w:instrText>HYPERLINK "https://www.nasa.gov/reference/jsc-rovers/" \t "_blank"</w:instrText>
      </w:r>
      <w:r w:rsidRPr="00F93C2D">
        <w:fldChar w:fldCharType="separate"/>
      </w:r>
    </w:p>
    <w:p w14:paraId="3BE54854" w14:textId="5AC9ADA1" w:rsidR="00F93C2D" w:rsidRPr="00F93C2D" w:rsidRDefault="00F93C2D" w:rsidP="00F93C2D">
      <w:pPr>
        <w:rPr>
          <w:rStyle w:val="Hyperlink"/>
        </w:rPr>
      </w:pPr>
      <w:r w:rsidRPr="00F93C2D">
        <w:rPr>
          <w:rStyle w:val="Hyperlink"/>
        </w:rPr>
        <w:drawing>
          <wp:inline distT="0" distB="0" distL="0" distR="0" wp14:anchorId="170E88CC" wp14:editId="29900E42">
            <wp:extent cx="1714500" cy="1714500"/>
            <wp:effectExtent l="0" t="0" r="0" b="0"/>
            <wp:docPr id="1255532668" name="Picture 61" descr="A logo with white text and red and blue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532668" name="Picture 61" descr="A logo with white text and red and blue circle&#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14:paraId="66148D90" w14:textId="77777777" w:rsidR="00F93C2D" w:rsidRPr="00F93C2D" w:rsidRDefault="00F93C2D" w:rsidP="00F93C2D">
      <w:pPr>
        <w:rPr>
          <w:rStyle w:val="Hyperlink"/>
          <w:b/>
          <w:bCs/>
        </w:rPr>
      </w:pPr>
      <w:r w:rsidRPr="00F93C2D">
        <w:rPr>
          <w:rStyle w:val="Hyperlink"/>
          <w:b/>
          <w:bCs/>
        </w:rPr>
        <w:t>nasa.gov</w:t>
      </w:r>
    </w:p>
    <w:p w14:paraId="3D87BF5B" w14:textId="77777777" w:rsidR="00F93C2D" w:rsidRPr="00F93C2D" w:rsidRDefault="00F93C2D" w:rsidP="00F93C2D">
      <w:pPr>
        <w:rPr>
          <w:rStyle w:val="Hyperlink"/>
        </w:rPr>
      </w:pPr>
      <w:r w:rsidRPr="00F93C2D">
        <w:rPr>
          <w:rStyle w:val="Hyperlink"/>
        </w:rPr>
        <w:t>Rovers - NASA</w:t>
      </w:r>
    </w:p>
    <w:p w14:paraId="1BC4CB12" w14:textId="77777777" w:rsidR="00F93C2D" w:rsidRPr="00F93C2D" w:rsidRDefault="00F93C2D" w:rsidP="00F93C2D">
      <w:pPr>
        <w:rPr>
          <w:rStyle w:val="Hyperlink"/>
        </w:rPr>
      </w:pPr>
      <w:r w:rsidRPr="00F93C2D">
        <w:rPr>
          <w:rStyle w:val="Hyperlink"/>
        </w:rPr>
        <w:lastRenderedPageBreak/>
        <w:t>Opens in a new window</w:t>
      </w:r>
      <w:r w:rsidRPr="00F93C2D">
        <w:fldChar w:fldCharType="end"/>
      </w:r>
      <w:r w:rsidRPr="00F93C2D">
        <w:fldChar w:fldCharType="begin"/>
      </w:r>
      <w:r w:rsidRPr="00F93C2D">
        <w:instrText>HYPERLINK "https://www.nasa.gov/centers-and-facilities/jpl/this-transforming-rover-can-explore-the-toughest-terrain/" \t "_blank"</w:instrText>
      </w:r>
      <w:r w:rsidRPr="00F93C2D">
        <w:fldChar w:fldCharType="separate"/>
      </w:r>
    </w:p>
    <w:p w14:paraId="67AF302D" w14:textId="746D2E7F" w:rsidR="00F93C2D" w:rsidRPr="00F93C2D" w:rsidRDefault="00F93C2D" w:rsidP="00F93C2D">
      <w:pPr>
        <w:rPr>
          <w:rStyle w:val="Hyperlink"/>
        </w:rPr>
      </w:pPr>
      <w:r w:rsidRPr="00F93C2D">
        <w:rPr>
          <w:rStyle w:val="Hyperlink"/>
        </w:rPr>
        <w:drawing>
          <wp:inline distT="0" distB="0" distL="0" distR="0" wp14:anchorId="23A2A532" wp14:editId="167FBBFE">
            <wp:extent cx="1714500" cy="1714500"/>
            <wp:effectExtent l="0" t="0" r="0" b="0"/>
            <wp:docPr id="1668787856" name="Picture 60" descr="A logo with white text and red and blue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787856" name="Picture 60" descr="A logo with white text and red and blue circle&#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14:paraId="46D828DB" w14:textId="77777777" w:rsidR="00F93C2D" w:rsidRPr="00F93C2D" w:rsidRDefault="00F93C2D" w:rsidP="00F93C2D">
      <w:pPr>
        <w:rPr>
          <w:rStyle w:val="Hyperlink"/>
          <w:b/>
          <w:bCs/>
        </w:rPr>
      </w:pPr>
      <w:r w:rsidRPr="00F93C2D">
        <w:rPr>
          <w:rStyle w:val="Hyperlink"/>
          <w:b/>
          <w:bCs/>
        </w:rPr>
        <w:t>nasa.gov</w:t>
      </w:r>
    </w:p>
    <w:p w14:paraId="6DA432B9" w14:textId="77777777" w:rsidR="00F93C2D" w:rsidRPr="00F93C2D" w:rsidRDefault="00F93C2D" w:rsidP="00F93C2D">
      <w:pPr>
        <w:rPr>
          <w:rStyle w:val="Hyperlink"/>
        </w:rPr>
      </w:pPr>
      <w:r w:rsidRPr="00F93C2D">
        <w:rPr>
          <w:rStyle w:val="Hyperlink"/>
        </w:rPr>
        <w:t>This Transforming Rover Can Explore the Toughest Terrain - NASA</w:t>
      </w:r>
    </w:p>
    <w:p w14:paraId="4F3AC2E4" w14:textId="77777777" w:rsidR="00F93C2D" w:rsidRPr="00F93C2D" w:rsidRDefault="00F93C2D" w:rsidP="00F93C2D">
      <w:pPr>
        <w:rPr>
          <w:rStyle w:val="Hyperlink"/>
        </w:rPr>
      </w:pPr>
      <w:r w:rsidRPr="00F93C2D">
        <w:rPr>
          <w:rStyle w:val="Hyperlink"/>
        </w:rPr>
        <w:t>Opens in a new window</w:t>
      </w:r>
      <w:r w:rsidRPr="00F93C2D">
        <w:fldChar w:fldCharType="end"/>
      </w:r>
      <w:r w:rsidRPr="00F93C2D">
        <w:fldChar w:fldCharType="begin"/>
      </w:r>
      <w:r w:rsidRPr="00F93C2D">
        <w:instrText>HYPERLINK "https://pmc.ncbi.nlm.nih.gov/articles/PMC12014440/" \t "_blank"</w:instrText>
      </w:r>
      <w:r w:rsidRPr="00F93C2D">
        <w:fldChar w:fldCharType="separate"/>
      </w:r>
    </w:p>
    <w:p w14:paraId="1C537D05" w14:textId="2F3FCE8B" w:rsidR="00F93C2D" w:rsidRPr="00F93C2D" w:rsidRDefault="00F93C2D" w:rsidP="00F93C2D">
      <w:pPr>
        <w:rPr>
          <w:rStyle w:val="Hyperlink"/>
        </w:rPr>
      </w:pPr>
      <w:r w:rsidRPr="00F93C2D">
        <w:rPr>
          <w:rStyle w:val="Hyperlink"/>
        </w:rPr>
        <mc:AlternateContent>
          <mc:Choice Requires="wps">
            <w:drawing>
              <wp:inline distT="0" distB="0" distL="0" distR="0" wp14:anchorId="31A833A6" wp14:editId="6C0FA528">
                <wp:extent cx="304800" cy="304800"/>
                <wp:effectExtent l="0" t="0" r="0" b="0"/>
                <wp:docPr id="2145568225" name="Rectangle 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E77586" id="Rectangle 5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9EFFAA3" w14:textId="77777777" w:rsidR="00F93C2D" w:rsidRPr="00F93C2D" w:rsidRDefault="00F93C2D" w:rsidP="00F93C2D">
      <w:pPr>
        <w:rPr>
          <w:rStyle w:val="Hyperlink"/>
          <w:b/>
          <w:bCs/>
        </w:rPr>
      </w:pPr>
      <w:r w:rsidRPr="00F93C2D">
        <w:rPr>
          <w:rStyle w:val="Hyperlink"/>
          <w:b/>
          <w:bCs/>
        </w:rPr>
        <w:t>pmc.ncbi.nlm.nih.gov</w:t>
      </w:r>
    </w:p>
    <w:p w14:paraId="166F268B" w14:textId="77777777" w:rsidR="00F93C2D" w:rsidRPr="00F93C2D" w:rsidRDefault="00F93C2D" w:rsidP="00F93C2D">
      <w:pPr>
        <w:rPr>
          <w:rStyle w:val="Hyperlink"/>
        </w:rPr>
      </w:pPr>
      <w:r w:rsidRPr="00F93C2D">
        <w:rPr>
          <w:rStyle w:val="Hyperlink"/>
        </w:rPr>
        <w:t>Autonomous mission planning for planetary surface exploration </w:t>
      </w:r>
    </w:p>
    <w:p w14:paraId="4126687B" w14:textId="77777777" w:rsidR="00F93C2D" w:rsidRPr="00F93C2D" w:rsidRDefault="00F93C2D" w:rsidP="00F93C2D">
      <w:r w:rsidRPr="00F93C2D">
        <w:fldChar w:fldCharType="end"/>
      </w:r>
    </w:p>
    <w:p w14:paraId="7641F250" w14:textId="77777777" w:rsidR="009943EC" w:rsidRDefault="009943EC"/>
    <w:sectPr w:rsidR="009943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F5602"/>
    <w:multiLevelType w:val="multilevel"/>
    <w:tmpl w:val="C62AB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8B4A89"/>
    <w:multiLevelType w:val="multilevel"/>
    <w:tmpl w:val="76C85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41054A2"/>
    <w:multiLevelType w:val="multilevel"/>
    <w:tmpl w:val="2ABA8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DCB330D"/>
    <w:multiLevelType w:val="multilevel"/>
    <w:tmpl w:val="55F2C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7D72984"/>
    <w:multiLevelType w:val="multilevel"/>
    <w:tmpl w:val="E5324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2A17FA3"/>
    <w:multiLevelType w:val="multilevel"/>
    <w:tmpl w:val="E5406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34616665">
    <w:abstractNumId w:val="3"/>
  </w:num>
  <w:num w:numId="2" w16cid:durableId="299656709">
    <w:abstractNumId w:val="4"/>
  </w:num>
  <w:num w:numId="3" w16cid:durableId="670646779">
    <w:abstractNumId w:val="1"/>
  </w:num>
  <w:num w:numId="4" w16cid:durableId="780495265">
    <w:abstractNumId w:val="0"/>
  </w:num>
  <w:num w:numId="5" w16cid:durableId="783421922">
    <w:abstractNumId w:val="5"/>
  </w:num>
  <w:num w:numId="6" w16cid:durableId="8699513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3EC"/>
    <w:rsid w:val="001700A3"/>
    <w:rsid w:val="009943EC"/>
    <w:rsid w:val="00F93C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F7E14"/>
  <w15:chartTrackingRefBased/>
  <w15:docId w15:val="{9FCD0F1C-5538-45CC-90A1-37DD610E2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43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943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943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43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43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43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43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43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43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43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943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943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43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43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43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43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43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43EC"/>
    <w:rPr>
      <w:rFonts w:eastAsiaTheme="majorEastAsia" w:cstheme="majorBidi"/>
      <w:color w:val="272727" w:themeColor="text1" w:themeTint="D8"/>
    </w:rPr>
  </w:style>
  <w:style w:type="paragraph" w:styleId="Title">
    <w:name w:val="Title"/>
    <w:basedOn w:val="Normal"/>
    <w:next w:val="Normal"/>
    <w:link w:val="TitleChar"/>
    <w:uiPriority w:val="10"/>
    <w:qFormat/>
    <w:rsid w:val="009943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43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43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43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43EC"/>
    <w:pPr>
      <w:spacing w:before="160"/>
      <w:jc w:val="center"/>
    </w:pPr>
    <w:rPr>
      <w:i/>
      <w:iCs/>
      <w:color w:val="404040" w:themeColor="text1" w:themeTint="BF"/>
    </w:rPr>
  </w:style>
  <w:style w:type="character" w:customStyle="1" w:styleId="QuoteChar">
    <w:name w:val="Quote Char"/>
    <w:basedOn w:val="DefaultParagraphFont"/>
    <w:link w:val="Quote"/>
    <w:uiPriority w:val="29"/>
    <w:rsid w:val="009943EC"/>
    <w:rPr>
      <w:i/>
      <w:iCs/>
      <w:color w:val="404040" w:themeColor="text1" w:themeTint="BF"/>
    </w:rPr>
  </w:style>
  <w:style w:type="paragraph" w:styleId="ListParagraph">
    <w:name w:val="List Paragraph"/>
    <w:basedOn w:val="Normal"/>
    <w:uiPriority w:val="34"/>
    <w:qFormat/>
    <w:rsid w:val="009943EC"/>
    <w:pPr>
      <w:ind w:left="720"/>
      <w:contextualSpacing/>
    </w:pPr>
  </w:style>
  <w:style w:type="character" w:styleId="IntenseEmphasis">
    <w:name w:val="Intense Emphasis"/>
    <w:basedOn w:val="DefaultParagraphFont"/>
    <w:uiPriority w:val="21"/>
    <w:qFormat/>
    <w:rsid w:val="009943EC"/>
    <w:rPr>
      <w:i/>
      <w:iCs/>
      <w:color w:val="0F4761" w:themeColor="accent1" w:themeShade="BF"/>
    </w:rPr>
  </w:style>
  <w:style w:type="paragraph" w:styleId="IntenseQuote">
    <w:name w:val="Intense Quote"/>
    <w:basedOn w:val="Normal"/>
    <w:next w:val="Normal"/>
    <w:link w:val="IntenseQuoteChar"/>
    <w:uiPriority w:val="30"/>
    <w:qFormat/>
    <w:rsid w:val="009943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43EC"/>
    <w:rPr>
      <w:i/>
      <w:iCs/>
      <w:color w:val="0F4761" w:themeColor="accent1" w:themeShade="BF"/>
    </w:rPr>
  </w:style>
  <w:style w:type="character" w:styleId="IntenseReference">
    <w:name w:val="Intense Reference"/>
    <w:basedOn w:val="DefaultParagraphFont"/>
    <w:uiPriority w:val="32"/>
    <w:qFormat/>
    <w:rsid w:val="009943EC"/>
    <w:rPr>
      <w:b/>
      <w:bCs/>
      <w:smallCaps/>
      <w:color w:val="0F4761" w:themeColor="accent1" w:themeShade="BF"/>
      <w:spacing w:val="5"/>
    </w:rPr>
  </w:style>
  <w:style w:type="paragraph" w:customStyle="1" w:styleId="msonormal0">
    <w:name w:val="msonormal"/>
    <w:basedOn w:val="Normal"/>
    <w:rsid w:val="00F93C2D"/>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NormalWeb">
    <w:name w:val="Normal (Web)"/>
    <w:basedOn w:val="Normal"/>
    <w:uiPriority w:val="99"/>
    <w:semiHidden/>
    <w:unhideWhenUsed/>
    <w:rsid w:val="00F93C2D"/>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button-container">
    <w:name w:val="button-container"/>
    <w:basedOn w:val="DefaultParagraphFont"/>
    <w:rsid w:val="00F93C2D"/>
  </w:style>
  <w:style w:type="character" w:styleId="Hyperlink">
    <w:name w:val="Hyperlink"/>
    <w:basedOn w:val="DefaultParagraphFont"/>
    <w:uiPriority w:val="99"/>
    <w:unhideWhenUsed/>
    <w:rsid w:val="00F93C2D"/>
    <w:rPr>
      <w:color w:val="0000FF"/>
      <w:u w:val="single"/>
    </w:rPr>
  </w:style>
  <w:style w:type="character" w:styleId="FollowedHyperlink">
    <w:name w:val="FollowedHyperlink"/>
    <w:basedOn w:val="DefaultParagraphFont"/>
    <w:uiPriority w:val="99"/>
    <w:semiHidden/>
    <w:unhideWhenUsed/>
    <w:rsid w:val="00F93C2D"/>
    <w:rPr>
      <w:color w:val="800080"/>
      <w:u w:val="single"/>
    </w:rPr>
  </w:style>
  <w:style w:type="character" w:customStyle="1" w:styleId="link-content">
    <w:name w:val="link-content"/>
    <w:basedOn w:val="DefaultParagraphFont"/>
    <w:rsid w:val="00F93C2D"/>
  </w:style>
  <w:style w:type="character" w:customStyle="1" w:styleId="cdk-visually-hidden">
    <w:name w:val="cdk-visually-hidden"/>
    <w:basedOn w:val="DefaultParagraphFont"/>
    <w:rsid w:val="00F93C2D"/>
  </w:style>
  <w:style w:type="character" w:styleId="UnresolvedMention">
    <w:name w:val="Unresolved Mention"/>
    <w:basedOn w:val="DefaultParagraphFont"/>
    <w:uiPriority w:val="99"/>
    <w:semiHidden/>
    <w:unhideWhenUsed/>
    <w:rsid w:val="00F93C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png"/><Relationship Id="rId39" Type="http://schemas.openxmlformats.org/officeDocument/2006/relationships/image" Target="media/image35.jpeg"/><Relationship Id="rId21" Type="http://schemas.openxmlformats.org/officeDocument/2006/relationships/image" Target="media/image17.png"/><Relationship Id="rId34" Type="http://schemas.openxmlformats.org/officeDocument/2006/relationships/image" Target="media/image30.png"/><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jpeg"/><Relationship Id="rId37" Type="http://schemas.openxmlformats.org/officeDocument/2006/relationships/image" Target="media/image33.png"/><Relationship Id="rId40"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10" Type="http://schemas.openxmlformats.org/officeDocument/2006/relationships/image" Target="media/image6.png"/><Relationship Id="rId19" Type="http://schemas.openxmlformats.org/officeDocument/2006/relationships/image" Target="media/image15.jpe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8" Type="http://schemas.openxmlformats.org/officeDocument/2006/relationships/image" Target="media/image4.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36</Pages>
  <Words>9245</Words>
  <Characters>52697</Characters>
  <Application>Microsoft Office Word</Application>
  <DocSecurity>0</DocSecurity>
  <Lines>439</Lines>
  <Paragraphs>123</Paragraphs>
  <ScaleCrop>false</ScaleCrop>
  <Company/>
  <LinksUpToDate>false</LinksUpToDate>
  <CharactersWithSpaces>61819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Taimour Ahmed</dc:creator>
  <cp:keywords/>
  <dc:description/>
  <cp:lastModifiedBy>Taimour Ahmed</cp:lastModifiedBy>
  <cp:revision>2</cp:revision>
  <dcterms:created xsi:type="dcterms:W3CDTF">2025-10-22T19:51:00Z</dcterms:created>
  <dcterms:modified xsi:type="dcterms:W3CDTF">2025-10-22T19:51:00Z</dcterms:modified>
</cp:coreProperties>
</file>