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BE23" w14:textId="246395D0" w:rsidR="007F6F0C" w:rsidRPr="007F6F0C" w:rsidRDefault="007F6F0C" w:rsidP="00313919">
      <w:pPr>
        <w:jc w:val="center"/>
        <w:rPr>
          <w:rFonts w:asciiTheme="majorBidi" w:hAnsiTheme="majorBidi" w:cstheme="majorBidi"/>
          <w:b/>
          <w:bCs/>
          <w:sz w:val="36"/>
          <w:szCs w:val="36"/>
          <w:u w:val="single"/>
        </w:rPr>
      </w:pPr>
      <w:r w:rsidRPr="00313919">
        <w:rPr>
          <w:rFonts w:asciiTheme="majorBidi" w:hAnsiTheme="majorBidi" w:cstheme="majorBidi"/>
          <w:b/>
          <w:bCs/>
          <w:sz w:val="36"/>
          <w:szCs w:val="36"/>
          <w:u w:val="single"/>
        </w:rPr>
        <w:t>R</w:t>
      </w:r>
      <w:r w:rsidRPr="007F6F0C">
        <w:rPr>
          <w:rFonts w:asciiTheme="majorBidi" w:hAnsiTheme="majorBidi" w:cstheme="majorBidi"/>
          <w:b/>
          <w:bCs/>
          <w:sz w:val="36"/>
          <w:szCs w:val="36"/>
          <w:u w:val="single"/>
        </w:rPr>
        <w:t>oni T. Koren, Ph.D.</w:t>
      </w:r>
    </w:p>
    <w:p w14:paraId="695A1C61" w14:textId="35C333F9" w:rsidR="007F6F0C" w:rsidRPr="007F6F0C" w:rsidRDefault="00F94FD8" w:rsidP="007F6F0C">
      <w:pPr>
        <w:rPr>
          <w:rFonts w:asciiTheme="majorBidi" w:hAnsiTheme="majorBidi" w:cstheme="majorBidi"/>
        </w:rPr>
      </w:pPr>
      <w:r>
        <w:rPr>
          <w:rFonts w:asciiTheme="majorBidi" w:hAnsiTheme="majorBidi" w:cstheme="majorBidi"/>
        </w:rPr>
        <w:t>Germany</w:t>
      </w:r>
      <w:r w:rsidR="007F6F0C" w:rsidRPr="007F6F0C">
        <w:rPr>
          <w:rFonts w:asciiTheme="majorBidi" w:hAnsiTheme="majorBidi" w:cstheme="majorBidi"/>
        </w:rPr>
        <w:t xml:space="preserve">| </w:t>
      </w:r>
      <w:r w:rsidR="007F6F0C" w:rsidRPr="007F6F0C">
        <w:rPr>
          <w:rFonts w:ascii="Segoe UI Emoji" w:hAnsi="Segoe UI Emoji" w:cs="Segoe UI Emoji"/>
        </w:rPr>
        <w:t>📧</w:t>
      </w:r>
      <w:r w:rsidR="007F6F0C" w:rsidRPr="007F6F0C">
        <w:rPr>
          <w:rFonts w:asciiTheme="majorBidi" w:hAnsiTheme="majorBidi" w:cstheme="majorBidi"/>
        </w:rPr>
        <w:t xml:space="preserve"> ronit@</w:t>
      </w:r>
      <w:r w:rsidR="00313919">
        <w:rPr>
          <w:rFonts w:asciiTheme="majorBidi" w:hAnsiTheme="majorBidi" w:cstheme="majorBidi"/>
        </w:rPr>
        <w:t>rok-ventures</w:t>
      </w:r>
      <w:r w:rsidR="007F6F0C" w:rsidRPr="007F6F0C">
        <w:rPr>
          <w:rFonts w:asciiTheme="majorBidi" w:hAnsiTheme="majorBidi" w:cstheme="majorBidi"/>
        </w:rPr>
        <w:t xml:space="preserve">.com | </w:t>
      </w:r>
      <w:r w:rsidR="007F6F0C" w:rsidRPr="007F6F0C">
        <w:rPr>
          <w:rFonts w:ascii="Segoe UI Emoji" w:hAnsi="Segoe UI Emoji" w:cs="Segoe UI Emoji"/>
        </w:rPr>
        <w:t>🔗</w:t>
      </w:r>
      <w:r w:rsidR="007F6F0C" w:rsidRPr="007F6F0C">
        <w:rPr>
          <w:rFonts w:asciiTheme="majorBidi" w:hAnsiTheme="majorBidi" w:cstheme="majorBidi"/>
        </w:rPr>
        <w:t xml:space="preserve"> </w:t>
      </w:r>
      <w:hyperlink r:id="rId5" w:tgtFrame="_new" w:history="1">
        <w:r w:rsidR="007F6F0C" w:rsidRPr="007F6F0C">
          <w:rPr>
            <w:rStyle w:val="Hyperlink"/>
            <w:rFonts w:asciiTheme="majorBidi" w:hAnsiTheme="majorBidi" w:cstheme="majorBidi"/>
          </w:rPr>
          <w:t>LinkedIn</w:t>
        </w:r>
      </w:hyperlink>
      <w:r w:rsidR="00313919">
        <w:rPr>
          <w:rFonts w:asciiTheme="majorBidi" w:hAnsiTheme="majorBidi" w:cstheme="majorBidi"/>
        </w:rPr>
        <w:br/>
      </w:r>
    </w:p>
    <w:p w14:paraId="2177DDF0" w14:textId="77777777" w:rsidR="00F94FD8" w:rsidRPr="00F94FD8" w:rsidRDefault="00F94FD8" w:rsidP="00F94FD8">
      <w:pPr>
        <w:rPr>
          <w:rFonts w:asciiTheme="majorBidi" w:hAnsiTheme="majorBidi" w:cstheme="majorBidi"/>
        </w:rPr>
      </w:pPr>
      <w:r w:rsidRPr="00F94FD8">
        <w:rPr>
          <w:rFonts w:asciiTheme="majorBidi" w:hAnsiTheme="majorBidi" w:cstheme="majorBidi"/>
          <w:b/>
          <w:bCs/>
        </w:rPr>
        <w:t>ROK Ventures is currently targeting investments in the circular economy, biotechnology, and the broader bioeconomy, with a focus on technologies that enable resilient, low-impact systems transformation across sectors.</w:t>
      </w:r>
    </w:p>
    <w:p w14:paraId="40FFA302" w14:textId="613AB03D" w:rsidR="007F6F0C" w:rsidRPr="007F6F0C" w:rsidRDefault="00F94FD8" w:rsidP="007F6F0C">
      <w:pPr>
        <w:rPr>
          <w:rFonts w:asciiTheme="majorBidi" w:hAnsiTheme="majorBidi" w:cstheme="majorBidi"/>
        </w:rPr>
      </w:pPr>
      <w:r>
        <w:rPr>
          <w:rFonts w:asciiTheme="majorBidi" w:hAnsiTheme="majorBidi" w:cstheme="majorBidi"/>
        </w:rPr>
        <w:br/>
      </w:r>
      <w:r w:rsidR="007F6F0C" w:rsidRPr="007F6F0C">
        <w:rPr>
          <w:rFonts w:asciiTheme="majorBidi" w:hAnsiTheme="majorBidi" w:cstheme="majorBidi"/>
        </w:rPr>
        <w:t xml:space="preserve">Dr. Roni Koren is a seasoned venture capital executive, company builder, and impact investor with more than 20 years of global leadership experience across food and </w:t>
      </w:r>
      <w:proofErr w:type="spellStart"/>
      <w:r w:rsidR="007F6F0C" w:rsidRPr="007F6F0C">
        <w:rPr>
          <w:rFonts w:asciiTheme="majorBidi" w:hAnsiTheme="majorBidi" w:cstheme="majorBidi"/>
        </w:rPr>
        <w:t>agtech</w:t>
      </w:r>
      <w:proofErr w:type="spellEnd"/>
      <w:r w:rsidR="007F6F0C" w:rsidRPr="007F6F0C">
        <w:rPr>
          <w:rFonts w:asciiTheme="majorBidi" w:hAnsiTheme="majorBidi" w:cstheme="majorBidi"/>
        </w:rPr>
        <w:t xml:space="preserve">, digital health, and sustainable infrastructure technologies. As </w:t>
      </w:r>
      <w:r w:rsidR="00313919">
        <w:rPr>
          <w:rFonts w:asciiTheme="majorBidi" w:hAnsiTheme="majorBidi" w:cstheme="majorBidi"/>
        </w:rPr>
        <w:t xml:space="preserve">Managing </w:t>
      </w:r>
      <w:r w:rsidR="007F6F0C" w:rsidRPr="007F6F0C">
        <w:rPr>
          <w:rFonts w:asciiTheme="majorBidi" w:hAnsiTheme="majorBidi" w:cstheme="majorBidi"/>
        </w:rPr>
        <w:t xml:space="preserve">Partner at </w:t>
      </w:r>
      <w:r w:rsidR="00313919">
        <w:rPr>
          <w:rFonts w:asciiTheme="majorBidi" w:hAnsiTheme="majorBidi" w:cstheme="majorBidi"/>
        </w:rPr>
        <w:t>ROK</w:t>
      </w:r>
      <w:r w:rsidR="007F6F0C" w:rsidRPr="007F6F0C">
        <w:rPr>
          <w:rFonts w:asciiTheme="majorBidi" w:hAnsiTheme="majorBidi" w:cstheme="majorBidi"/>
        </w:rPr>
        <w:t xml:space="preserve"> V</w:t>
      </w:r>
      <w:r w:rsidR="00313919">
        <w:rPr>
          <w:rFonts w:asciiTheme="majorBidi" w:hAnsiTheme="majorBidi" w:cstheme="majorBidi"/>
        </w:rPr>
        <w:t>entures</w:t>
      </w:r>
      <w:r w:rsidR="007F6F0C" w:rsidRPr="007F6F0C">
        <w:rPr>
          <w:rFonts w:asciiTheme="majorBidi" w:hAnsiTheme="majorBidi" w:cstheme="majorBidi"/>
        </w:rPr>
        <w:t>, she brings a unique combination of entrepreneurial vision, investment discipline, and cross-border execution to build transformative companies aligned with the fund’s climate-resilient, infra-native mission.</w:t>
      </w:r>
    </w:p>
    <w:p w14:paraId="2A1D618A" w14:textId="18318256" w:rsidR="007F6F0C" w:rsidRPr="007F6F0C" w:rsidRDefault="007F6F0C" w:rsidP="007F6F0C">
      <w:pPr>
        <w:rPr>
          <w:rFonts w:asciiTheme="majorBidi" w:hAnsiTheme="majorBidi" w:cstheme="majorBidi"/>
        </w:rPr>
      </w:pPr>
      <w:r w:rsidRPr="007F6F0C">
        <w:rPr>
          <w:rFonts w:asciiTheme="majorBidi" w:hAnsiTheme="majorBidi" w:cstheme="majorBidi"/>
        </w:rPr>
        <w:t>Roni has led or structured over $</w:t>
      </w:r>
      <w:r w:rsidRPr="00313919">
        <w:rPr>
          <w:rFonts w:asciiTheme="majorBidi" w:hAnsiTheme="majorBidi" w:cstheme="majorBidi"/>
        </w:rPr>
        <w:t>1B</w:t>
      </w:r>
      <w:r w:rsidRPr="007F6F0C">
        <w:rPr>
          <w:rFonts w:asciiTheme="majorBidi" w:hAnsiTheme="majorBidi" w:cstheme="majorBidi"/>
        </w:rPr>
        <w:t xml:space="preserve"> in VC and M&amp;A transactions, with a sharp focus on B2B technologies that rewire systems in health, food, and industrial supply chains.</w:t>
      </w:r>
    </w:p>
    <w:p w14:paraId="4433AE7E" w14:textId="77777777" w:rsidR="007F6F0C" w:rsidRPr="007F6F0C" w:rsidRDefault="007F6F0C" w:rsidP="007F6F0C">
      <w:pPr>
        <w:rPr>
          <w:rFonts w:asciiTheme="majorBidi" w:hAnsiTheme="majorBidi" w:cstheme="majorBidi"/>
        </w:rPr>
      </w:pPr>
      <w:r w:rsidRPr="007F6F0C">
        <w:rPr>
          <w:rFonts w:asciiTheme="majorBidi" w:hAnsiTheme="majorBidi" w:cstheme="majorBidi"/>
        </w:rPr>
        <w:t>She was instrumental in founding and scaling two international investment platforms:</w:t>
      </w:r>
    </w:p>
    <w:p w14:paraId="0DB9FCEE" w14:textId="77777777" w:rsidR="007F6F0C" w:rsidRPr="007F6F0C" w:rsidRDefault="007F6F0C" w:rsidP="007F6F0C">
      <w:pPr>
        <w:numPr>
          <w:ilvl w:val="0"/>
          <w:numId w:val="5"/>
        </w:numPr>
        <w:rPr>
          <w:rFonts w:asciiTheme="majorBidi" w:hAnsiTheme="majorBidi" w:cstheme="majorBidi"/>
        </w:rPr>
      </w:pPr>
      <w:r w:rsidRPr="007F6F0C">
        <w:rPr>
          <w:rFonts w:asciiTheme="majorBidi" w:hAnsiTheme="majorBidi" w:cstheme="majorBidi"/>
        </w:rPr>
        <w:t xml:space="preserve">Aspire Ventures (USA) – As a co-founder and Managing Partner for EMEA, Roni launched </w:t>
      </w:r>
      <w:proofErr w:type="spellStart"/>
      <w:r w:rsidRPr="007F6F0C">
        <w:rPr>
          <w:rFonts w:asciiTheme="majorBidi" w:hAnsiTheme="majorBidi" w:cstheme="majorBidi"/>
        </w:rPr>
        <w:t>Aspire’s</w:t>
      </w:r>
      <w:proofErr w:type="spellEnd"/>
      <w:r w:rsidRPr="007F6F0C">
        <w:rPr>
          <w:rFonts w:asciiTheme="majorBidi" w:hAnsiTheme="majorBidi" w:cstheme="majorBidi"/>
        </w:rPr>
        <w:t xml:space="preserve"> international presence from the ground up, building a multinational platform focused on precision medicine and AI-driven healthcare infrastructure. She spearheaded </w:t>
      </w:r>
      <w:proofErr w:type="spellStart"/>
      <w:r w:rsidRPr="007F6F0C">
        <w:rPr>
          <w:rFonts w:asciiTheme="majorBidi" w:hAnsiTheme="majorBidi" w:cstheme="majorBidi"/>
        </w:rPr>
        <w:t>Aspire’s</w:t>
      </w:r>
      <w:proofErr w:type="spellEnd"/>
      <w:r w:rsidRPr="007F6F0C">
        <w:rPr>
          <w:rFonts w:asciiTheme="majorBidi" w:hAnsiTheme="majorBidi" w:cstheme="majorBidi"/>
        </w:rPr>
        <w:t xml:space="preserve"> expansion into Europe, the Middle East, and Asia Pacific, forming strategic alliances with payers, providers, and regulators, and led investments and JVs with regional healthcare systems.</w:t>
      </w:r>
    </w:p>
    <w:p w14:paraId="3328F22E" w14:textId="5DE3F066" w:rsidR="007F6F0C" w:rsidRPr="007F6F0C" w:rsidRDefault="007F6F0C" w:rsidP="007F6F0C">
      <w:pPr>
        <w:numPr>
          <w:ilvl w:val="0"/>
          <w:numId w:val="5"/>
        </w:numPr>
        <w:rPr>
          <w:rFonts w:asciiTheme="majorBidi" w:hAnsiTheme="majorBidi" w:cstheme="majorBidi"/>
        </w:rPr>
      </w:pPr>
      <w:r w:rsidRPr="007F6F0C">
        <w:rPr>
          <w:rFonts w:asciiTheme="majorBidi" w:hAnsiTheme="majorBidi" w:cstheme="majorBidi"/>
        </w:rPr>
        <w:t xml:space="preserve">SIFOOD Ventures (Singapore–Israel) – Roni originated and co-founded this cross-border VC platform to accelerate food and </w:t>
      </w:r>
      <w:proofErr w:type="spellStart"/>
      <w:r w:rsidR="00313919" w:rsidRPr="007F6F0C">
        <w:rPr>
          <w:rFonts w:asciiTheme="majorBidi" w:hAnsiTheme="majorBidi" w:cstheme="majorBidi"/>
        </w:rPr>
        <w:t>AgTech</w:t>
      </w:r>
      <w:proofErr w:type="spellEnd"/>
      <w:r w:rsidRPr="007F6F0C">
        <w:rPr>
          <w:rFonts w:asciiTheme="majorBidi" w:hAnsiTheme="majorBidi" w:cstheme="majorBidi"/>
        </w:rPr>
        <w:t xml:space="preserve"> innovation between Israel and Southeast Asia. Under her leadership, SIFOOD became a key enabler of alternative protein, ag-biotech, and clean-label ingredient startups seeking capital, market fit, and global scale.</w:t>
      </w:r>
    </w:p>
    <w:p w14:paraId="44DF9FA2" w14:textId="524D8276" w:rsidR="007F6F0C" w:rsidRPr="007F6F0C" w:rsidRDefault="007F6F0C" w:rsidP="007F6F0C">
      <w:pPr>
        <w:rPr>
          <w:rFonts w:asciiTheme="majorBidi" w:hAnsiTheme="majorBidi" w:cstheme="majorBidi"/>
        </w:rPr>
      </w:pPr>
      <w:r w:rsidRPr="007F6F0C">
        <w:rPr>
          <w:rFonts w:asciiTheme="majorBidi" w:hAnsiTheme="majorBidi" w:cstheme="majorBidi"/>
        </w:rPr>
        <w:t>Earlier in her career, Roni served as Vice President at Battery Ventures, where she was responsible for establishing Battery’s presence in Israel and integrating its deal flow into the global portfolio. She originated and led investments across Israel, the US, India, and China, working closely with founders and fund partners on growth strategies, global expansion, and cross-market M&amp;A. During her tenure, she helped deploy over $50M in capital and played a critical role in advancing Battery’s technology portfolio globally.</w:t>
      </w:r>
    </w:p>
    <w:p w14:paraId="51FBEA49" w14:textId="77777777" w:rsidR="007F6F0C" w:rsidRPr="007F6F0C" w:rsidRDefault="007F6F0C" w:rsidP="007F6F0C">
      <w:pPr>
        <w:rPr>
          <w:rFonts w:asciiTheme="majorBidi" w:hAnsiTheme="majorBidi" w:cstheme="majorBidi"/>
        </w:rPr>
      </w:pPr>
      <w:r w:rsidRPr="007F6F0C">
        <w:rPr>
          <w:rFonts w:asciiTheme="majorBidi" w:hAnsiTheme="majorBidi" w:cstheme="majorBidi"/>
        </w:rPr>
        <w:t>Roni’s investment track record includes high-impact companies in:</w:t>
      </w:r>
    </w:p>
    <w:p w14:paraId="4857C397" w14:textId="77777777" w:rsidR="007F6F0C" w:rsidRPr="007F6F0C" w:rsidRDefault="007F6F0C" w:rsidP="007F6F0C">
      <w:pPr>
        <w:numPr>
          <w:ilvl w:val="0"/>
          <w:numId w:val="6"/>
        </w:numPr>
        <w:rPr>
          <w:rFonts w:asciiTheme="majorBidi" w:hAnsiTheme="majorBidi" w:cstheme="majorBidi"/>
        </w:rPr>
      </w:pPr>
      <w:r w:rsidRPr="007F6F0C">
        <w:rPr>
          <w:rFonts w:asciiTheme="majorBidi" w:hAnsiTheme="majorBidi" w:cstheme="majorBidi"/>
        </w:rPr>
        <w:t>Digital Health:</w:t>
      </w:r>
    </w:p>
    <w:p w14:paraId="69F76639" w14:textId="77777777" w:rsidR="007F6F0C" w:rsidRPr="007F6F0C" w:rsidRDefault="007F6F0C" w:rsidP="007F6F0C">
      <w:pPr>
        <w:numPr>
          <w:ilvl w:val="1"/>
          <w:numId w:val="6"/>
        </w:numPr>
        <w:rPr>
          <w:rFonts w:asciiTheme="majorBidi" w:hAnsiTheme="majorBidi" w:cstheme="majorBidi"/>
        </w:rPr>
      </w:pPr>
      <w:r w:rsidRPr="007F6F0C">
        <w:rPr>
          <w:rFonts w:asciiTheme="majorBidi" w:hAnsiTheme="majorBidi" w:cstheme="majorBidi"/>
          <w:i/>
          <w:iCs/>
        </w:rPr>
        <w:t>Diagnostic Robotics</w:t>
      </w:r>
      <w:r w:rsidRPr="007F6F0C">
        <w:rPr>
          <w:rFonts w:asciiTheme="majorBidi" w:hAnsiTheme="majorBidi" w:cstheme="majorBidi"/>
        </w:rPr>
        <w:t xml:space="preserve"> – AI-based triage and care navigation</w:t>
      </w:r>
    </w:p>
    <w:p w14:paraId="531987E6" w14:textId="77777777" w:rsidR="007F6F0C" w:rsidRPr="007F6F0C" w:rsidRDefault="007F6F0C" w:rsidP="007F6F0C">
      <w:pPr>
        <w:numPr>
          <w:ilvl w:val="1"/>
          <w:numId w:val="6"/>
        </w:numPr>
        <w:rPr>
          <w:rFonts w:asciiTheme="majorBidi" w:hAnsiTheme="majorBidi" w:cstheme="majorBidi"/>
        </w:rPr>
      </w:pPr>
      <w:proofErr w:type="spellStart"/>
      <w:r w:rsidRPr="007F6F0C">
        <w:rPr>
          <w:rFonts w:asciiTheme="majorBidi" w:hAnsiTheme="majorBidi" w:cstheme="majorBidi"/>
          <w:i/>
          <w:iCs/>
        </w:rPr>
        <w:lastRenderedPageBreak/>
        <w:t>Medstatics</w:t>
      </w:r>
      <w:proofErr w:type="spellEnd"/>
      <w:r w:rsidRPr="007F6F0C">
        <w:rPr>
          <w:rFonts w:asciiTheme="majorBidi" w:hAnsiTheme="majorBidi" w:cstheme="majorBidi"/>
        </w:rPr>
        <w:t xml:space="preserve"> – Predictive clinical performance analytics</w:t>
      </w:r>
    </w:p>
    <w:p w14:paraId="157F71AD" w14:textId="0C8A5B5D" w:rsidR="007F6F0C" w:rsidRPr="007F6F0C" w:rsidRDefault="007F6F0C" w:rsidP="007F6F0C">
      <w:pPr>
        <w:numPr>
          <w:ilvl w:val="1"/>
          <w:numId w:val="6"/>
        </w:numPr>
        <w:rPr>
          <w:rFonts w:asciiTheme="majorBidi" w:hAnsiTheme="majorBidi" w:cstheme="majorBidi"/>
        </w:rPr>
      </w:pPr>
      <w:proofErr w:type="spellStart"/>
      <w:r w:rsidRPr="007F6F0C">
        <w:rPr>
          <w:rFonts w:asciiTheme="majorBidi" w:hAnsiTheme="majorBidi" w:cstheme="majorBidi"/>
          <w:i/>
          <w:iCs/>
        </w:rPr>
        <w:t>Wyile</w:t>
      </w:r>
      <w:proofErr w:type="spellEnd"/>
      <w:r w:rsidRPr="007F6F0C">
        <w:rPr>
          <w:rFonts w:asciiTheme="majorBidi" w:hAnsiTheme="majorBidi" w:cstheme="majorBidi"/>
        </w:rPr>
        <w:t xml:space="preserve"> – Digital therapeutics for chronic disease management</w:t>
      </w:r>
      <w:r w:rsidR="00313919">
        <w:rPr>
          <w:rFonts w:asciiTheme="majorBidi" w:hAnsiTheme="majorBidi" w:cstheme="majorBidi"/>
        </w:rPr>
        <w:br/>
      </w:r>
    </w:p>
    <w:p w14:paraId="5538BBA2" w14:textId="77777777" w:rsidR="007F6F0C" w:rsidRPr="007F6F0C" w:rsidRDefault="007F6F0C" w:rsidP="007F6F0C">
      <w:pPr>
        <w:numPr>
          <w:ilvl w:val="0"/>
          <w:numId w:val="6"/>
        </w:numPr>
        <w:rPr>
          <w:rFonts w:asciiTheme="majorBidi" w:hAnsiTheme="majorBidi" w:cstheme="majorBidi"/>
        </w:rPr>
      </w:pPr>
      <w:r w:rsidRPr="007F6F0C">
        <w:rPr>
          <w:rFonts w:asciiTheme="majorBidi" w:hAnsiTheme="majorBidi" w:cstheme="majorBidi"/>
        </w:rPr>
        <w:t xml:space="preserve">Food &amp; </w:t>
      </w:r>
      <w:proofErr w:type="spellStart"/>
      <w:r w:rsidRPr="007F6F0C">
        <w:rPr>
          <w:rFonts w:asciiTheme="majorBidi" w:hAnsiTheme="majorBidi" w:cstheme="majorBidi"/>
        </w:rPr>
        <w:t>AgTech</w:t>
      </w:r>
      <w:proofErr w:type="spellEnd"/>
      <w:r w:rsidRPr="007F6F0C">
        <w:rPr>
          <w:rFonts w:asciiTheme="majorBidi" w:hAnsiTheme="majorBidi" w:cstheme="majorBidi"/>
        </w:rPr>
        <w:t>:</w:t>
      </w:r>
    </w:p>
    <w:p w14:paraId="7C83221F" w14:textId="77777777" w:rsidR="007F6F0C" w:rsidRPr="007F6F0C" w:rsidRDefault="007F6F0C" w:rsidP="007F6F0C">
      <w:pPr>
        <w:numPr>
          <w:ilvl w:val="1"/>
          <w:numId w:val="6"/>
        </w:numPr>
        <w:rPr>
          <w:rFonts w:asciiTheme="majorBidi" w:hAnsiTheme="majorBidi" w:cstheme="majorBidi"/>
        </w:rPr>
      </w:pPr>
      <w:proofErr w:type="spellStart"/>
      <w:r w:rsidRPr="007F6F0C">
        <w:rPr>
          <w:rFonts w:asciiTheme="majorBidi" w:hAnsiTheme="majorBidi" w:cstheme="majorBidi"/>
          <w:i/>
          <w:iCs/>
        </w:rPr>
        <w:t>ChickP</w:t>
      </w:r>
      <w:proofErr w:type="spellEnd"/>
      <w:r w:rsidRPr="007F6F0C">
        <w:rPr>
          <w:rFonts w:asciiTheme="majorBidi" w:hAnsiTheme="majorBidi" w:cstheme="majorBidi"/>
        </w:rPr>
        <w:t xml:space="preserve"> – Next-generation chickpea protein isolates</w:t>
      </w:r>
    </w:p>
    <w:p w14:paraId="4DC0EB28" w14:textId="77777777" w:rsidR="007F6F0C" w:rsidRPr="007F6F0C" w:rsidRDefault="007F6F0C" w:rsidP="007F6F0C">
      <w:pPr>
        <w:numPr>
          <w:ilvl w:val="1"/>
          <w:numId w:val="6"/>
        </w:numPr>
        <w:rPr>
          <w:rFonts w:asciiTheme="majorBidi" w:hAnsiTheme="majorBidi" w:cstheme="majorBidi"/>
        </w:rPr>
      </w:pPr>
      <w:r w:rsidRPr="007F6F0C">
        <w:rPr>
          <w:rFonts w:asciiTheme="majorBidi" w:hAnsiTheme="majorBidi" w:cstheme="majorBidi"/>
          <w:i/>
          <w:iCs/>
        </w:rPr>
        <w:t>Wilk Technologies</w:t>
      </w:r>
      <w:r w:rsidRPr="007F6F0C">
        <w:rPr>
          <w:rFonts w:asciiTheme="majorBidi" w:hAnsiTheme="majorBidi" w:cstheme="majorBidi"/>
        </w:rPr>
        <w:t xml:space="preserve"> – Cultured human and animal milk fat (Chairperson)</w:t>
      </w:r>
    </w:p>
    <w:p w14:paraId="7D0A4CF2" w14:textId="77777777" w:rsidR="007F6F0C" w:rsidRPr="007F6F0C" w:rsidRDefault="007F6F0C" w:rsidP="007F6F0C">
      <w:pPr>
        <w:numPr>
          <w:ilvl w:val="1"/>
          <w:numId w:val="6"/>
        </w:numPr>
        <w:rPr>
          <w:rFonts w:asciiTheme="majorBidi" w:hAnsiTheme="majorBidi" w:cstheme="majorBidi"/>
        </w:rPr>
      </w:pPr>
      <w:proofErr w:type="spellStart"/>
      <w:r w:rsidRPr="007F6F0C">
        <w:rPr>
          <w:rFonts w:asciiTheme="majorBidi" w:hAnsiTheme="majorBidi" w:cstheme="majorBidi"/>
          <w:i/>
          <w:iCs/>
        </w:rPr>
        <w:t>Growthwell</w:t>
      </w:r>
      <w:proofErr w:type="spellEnd"/>
      <w:r w:rsidRPr="007F6F0C">
        <w:rPr>
          <w:rFonts w:asciiTheme="majorBidi" w:hAnsiTheme="majorBidi" w:cstheme="majorBidi"/>
          <w:i/>
          <w:iCs/>
        </w:rPr>
        <w:t xml:space="preserve"> Foods</w:t>
      </w:r>
      <w:r w:rsidRPr="007F6F0C">
        <w:rPr>
          <w:rFonts w:asciiTheme="majorBidi" w:hAnsiTheme="majorBidi" w:cstheme="majorBidi"/>
        </w:rPr>
        <w:t xml:space="preserve"> – Leading plant-based food group in APAC</w:t>
      </w:r>
    </w:p>
    <w:p w14:paraId="0F36E3F1" w14:textId="291228FD" w:rsidR="007F6F0C" w:rsidRPr="007F6F0C" w:rsidRDefault="007F6F0C" w:rsidP="007F6F0C">
      <w:pPr>
        <w:rPr>
          <w:rFonts w:asciiTheme="majorBidi" w:hAnsiTheme="majorBidi" w:cstheme="majorBidi"/>
        </w:rPr>
      </w:pPr>
      <w:r w:rsidRPr="007F6F0C">
        <w:rPr>
          <w:rFonts w:asciiTheme="majorBidi" w:hAnsiTheme="majorBidi" w:cstheme="majorBidi"/>
        </w:rPr>
        <w:t>She serve</w:t>
      </w:r>
      <w:r w:rsidR="00313919">
        <w:rPr>
          <w:rFonts w:asciiTheme="majorBidi" w:hAnsiTheme="majorBidi" w:cstheme="majorBidi"/>
        </w:rPr>
        <w:t>d</w:t>
      </w:r>
      <w:r w:rsidRPr="007F6F0C">
        <w:rPr>
          <w:rFonts w:asciiTheme="majorBidi" w:hAnsiTheme="majorBidi" w:cstheme="majorBidi"/>
        </w:rPr>
        <w:t xml:space="preserve"> as Chairperson of Wilk, Director at </w:t>
      </w:r>
      <w:proofErr w:type="spellStart"/>
      <w:r w:rsidRPr="007F6F0C">
        <w:rPr>
          <w:rFonts w:asciiTheme="majorBidi" w:hAnsiTheme="majorBidi" w:cstheme="majorBidi"/>
        </w:rPr>
        <w:t>ChickP</w:t>
      </w:r>
      <w:proofErr w:type="spellEnd"/>
      <w:r w:rsidRPr="007F6F0C">
        <w:rPr>
          <w:rFonts w:asciiTheme="majorBidi" w:hAnsiTheme="majorBidi" w:cstheme="majorBidi"/>
        </w:rPr>
        <w:t>, and has held board roles in fintech, cybersecurity, and insurance. Her background spans both public and private sector leadership, including strategy and commercialization roles at the Israeli Ministry of Agriculture and the Essence Group.</w:t>
      </w:r>
    </w:p>
    <w:p w14:paraId="47D34A20" w14:textId="77777777" w:rsidR="007F6F0C" w:rsidRPr="007F6F0C" w:rsidRDefault="007F6F0C" w:rsidP="007F6F0C">
      <w:pPr>
        <w:rPr>
          <w:rFonts w:asciiTheme="majorBidi" w:hAnsiTheme="majorBidi" w:cstheme="majorBidi"/>
        </w:rPr>
      </w:pPr>
      <w:r w:rsidRPr="007F6F0C">
        <w:rPr>
          <w:rFonts w:asciiTheme="majorBidi" w:hAnsiTheme="majorBidi" w:cstheme="majorBidi"/>
        </w:rPr>
        <w:t>Dr. Koren holds a Ph.D. in Psychology, an M.S. in Business Administration, and an M.A. in Gender Studies, along with certifications in forensic psychology and innovation strategy. She is fluent in Hebrew and E</w:t>
      </w:r>
      <w:r w:rsidRPr="007F6F0C">
        <w:t xml:space="preserve">nglish, </w:t>
      </w:r>
      <w:r w:rsidRPr="007F6F0C">
        <w:rPr>
          <w:rFonts w:asciiTheme="majorBidi" w:hAnsiTheme="majorBidi" w:cstheme="majorBidi"/>
        </w:rPr>
        <w:t>and professionally proficient in Spanish, Italian, and French.</w:t>
      </w:r>
    </w:p>
    <w:sectPr w:rsidR="007F6F0C" w:rsidRPr="007F6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84459"/>
    <w:multiLevelType w:val="multilevel"/>
    <w:tmpl w:val="A52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0763D"/>
    <w:multiLevelType w:val="multilevel"/>
    <w:tmpl w:val="9FB0C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516EF"/>
    <w:multiLevelType w:val="multilevel"/>
    <w:tmpl w:val="06FE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A62F4"/>
    <w:multiLevelType w:val="multilevel"/>
    <w:tmpl w:val="C86A0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C07CE"/>
    <w:multiLevelType w:val="multilevel"/>
    <w:tmpl w:val="1468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6A6FA2"/>
    <w:multiLevelType w:val="multilevel"/>
    <w:tmpl w:val="E7CC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105929">
    <w:abstractNumId w:val="5"/>
  </w:num>
  <w:num w:numId="2" w16cid:durableId="1155683079">
    <w:abstractNumId w:val="0"/>
  </w:num>
  <w:num w:numId="3" w16cid:durableId="575095374">
    <w:abstractNumId w:val="4"/>
  </w:num>
  <w:num w:numId="4" w16cid:durableId="1927378654">
    <w:abstractNumId w:val="3"/>
  </w:num>
  <w:num w:numId="5" w16cid:durableId="774444995">
    <w:abstractNumId w:val="2"/>
  </w:num>
  <w:num w:numId="6" w16cid:durableId="205365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0C"/>
    <w:rsid w:val="00021BBB"/>
    <w:rsid w:val="00313919"/>
    <w:rsid w:val="00551ACF"/>
    <w:rsid w:val="00787BB6"/>
    <w:rsid w:val="007F6F0C"/>
    <w:rsid w:val="00DB72EA"/>
    <w:rsid w:val="00F94F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D17C"/>
  <w15:chartTrackingRefBased/>
  <w15:docId w15:val="{365A2720-E375-4B5D-AC27-A7AB985A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F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F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F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F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F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F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F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F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F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F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F0C"/>
    <w:rPr>
      <w:rFonts w:eastAsiaTheme="majorEastAsia" w:cstheme="majorBidi"/>
      <w:color w:val="272727" w:themeColor="text1" w:themeTint="D8"/>
    </w:rPr>
  </w:style>
  <w:style w:type="paragraph" w:styleId="Title">
    <w:name w:val="Title"/>
    <w:basedOn w:val="Normal"/>
    <w:next w:val="Normal"/>
    <w:link w:val="TitleChar"/>
    <w:uiPriority w:val="10"/>
    <w:qFormat/>
    <w:rsid w:val="007F6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F0C"/>
    <w:pPr>
      <w:spacing w:before="160"/>
      <w:jc w:val="center"/>
    </w:pPr>
    <w:rPr>
      <w:i/>
      <w:iCs/>
      <w:color w:val="404040" w:themeColor="text1" w:themeTint="BF"/>
    </w:rPr>
  </w:style>
  <w:style w:type="character" w:customStyle="1" w:styleId="QuoteChar">
    <w:name w:val="Quote Char"/>
    <w:basedOn w:val="DefaultParagraphFont"/>
    <w:link w:val="Quote"/>
    <w:uiPriority w:val="29"/>
    <w:rsid w:val="007F6F0C"/>
    <w:rPr>
      <w:i/>
      <w:iCs/>
      <w:color w:val="404040" w:themeColor="text1" w:themeTint="BF"/>
    </w:rPr>
  </w:style>
  <w:style w:type="paragraph" w:styleId="ListParagraph">
    <w:name w:val="List Paragraph"/>
    <w:basedOn w:val="Normal"/>
    <w:uiPriority w:val="34"/>
    <w:qFormat/>
    <w:rsid w:val="007F6F0C"/>
    <w:pPr>
      <w:ind w:left="720"/>
      <w:contextualSpacing/>
    </w:pPr>
  </w:style>
  <w:style w:type="character" w:styleId="IntenseEmphasis">
    <w:name w:val="Intense Emphasis"/>
    <w:basedOn w:val="DefaultParagraphFont"/>
    <w:uiPriority w:val="21"/>
    <w:qFormat/>
    <w:rsid w:val="007F6F0C"/>
    <w:rPr>
      <w:i/>
      <w:iCs/>
      <w:color w:val="2F5496" w:themeColor="accent1" w:themeShade="BF"/>
    </w:rPr>
  </w:style>
  <w:style w:type="paragraph" w:styleId="IntenseQuote">
    <w:name w:val="Intense Quote"/>
    <w:basedOn w:val="Normal"/>
    <w:next w:val="Normal"/>
    <w:link w:val="IntenseQuoteChar"/>
    <w:uiPriority w:val="30"/>
    <w:qFormat/>
    <w:rsid w:val="007F6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F0C"/>
    <w:rPr>
      <w:i/>
      <w:iCs/>
      <w:color w:val="2F5496" w:themeColor="accent1" w:themeShade="BF"/>
    </w:rPr>
  </w:style>
  <w:style w:type="character" w:styleId="IntenseReference">
    <w:name w:val="Intense Reference"/>
    <w:basedOn w:val="DefaultParagraphFont"/>
    <w:uiPriority w:val="32"/>
    <w:qFormat/>
    <w:rsid w:val="007F6F0C"/>
    <w:rPr>
      <w:b/>
      <w:bCs/>
      <w:smallCaps/>
      <w:color w:val="2F5496" w:themeColor="accent1" w:themeShade="BF"/>
      <w:spacing w:val="5"/>
    </w:rPr>
  </w:style>
  <w:style w:type="character" w:styleId="Hyperlink">
    <w:name w:val="Hyperlink"/>
    <w:basedOn w:val="DefaultParagraphFont"/>
    <w:uiPriority w:val="99"/>
    <w:unhideWhenUsed/>
    <w:rsid w:val="007F6F0C"/>
    <w:rPr>
      <w:color w:val="0563C1" w:themeColor="hyperlink"/>
      <w:u w:val="single"/>
    </w:rPr>
  </w:style>
  <w:style w:type="character" w:styleId="UnresolvedMention">
    <w:name w:val="Unresolved Mention"/>
    <w:basedOn w:val="DefaultParagraphFont"/>
    <w:uiPriority w:val="99"/>
    <w:semiHidden/>
    <w:unhideWhenUsed/>
    <w:rsid w:val="007F6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0243">
      <w:bodyDiv w:val="1"/>
      <w:marLeft w:val="0"/>
      <w:marRight w:val="0"/>
      <w:marTop w:val="0"/>
      <w:marBottom w:val="0"/>
      <w:divBdr>
        <w:top w:val="none" w:sz="0" w:space="0" w:color="auto"/>
        <w:left w:val="none" w:sz="0" w:space="0" w:color="auto"/>
        <w:bottom w:val="none" w:sz="0" w:space="0" w:color="auto"/>
        <w:right w:val="none" w:sz="0" w:space="0" w:color="auto"/>
      </w:divBdr>
    </w:div>
    <w:div w:id="652490549">
      <w:bodyDiv w:val="1"/>
      <w:marLeft w:val="0"/>
      <w:marRight w:val="0"/>
      <w:marTop w:val="0"/>
      <w:marBottom w:val="0"/>
      <w:divBdr>
        <w:top w:val="none" w:sz="0" w:space="0" w:color="auto"/>
        <w:left w:val="none" w:sz="0" w:space="0" w:color="auto"/>
        <w:bottom w:val="none" w:sz="0" w:space="0" w:color="auto"/>
        <w:right w:val="none" w:sz="0" w:space="0" w:color="auto"/>
      </w:divBdr>
    </w:div>
    <w:div w:id="1233083035">
      <w:bodyDiv w:val="1"/>
      <w:marLeft w:val="0"/>
      <w:marRight w:val="0"/>
      <w:marTop w:val="0"/>
      <w:marBottom w:val="0"/>
      <w:divBdr>
        <w:top w:val="none" w:sz="0" w:space="0" w:color="auto"/>
        <w:left w:val="none" w:sz="0" w:space="0" w:color="auto"/>
        <w:bottom w:val="none" w:sz="0" w:space="0" w:color="auto"/>
        <w:right w:val="none" w:sz="0" w:space="0" w:color="auto"/>
      </w:divBdr>
    </w:div>
    <w:div w:id="1569222132">
      <w:bodyDiv w:val="1"/>
      <w:marLeft w:val="0"/>
      <w:marRight w:val="0"/>
      <w:marTop w:val="0"/>
      <w:marBottom w:val="0"/>
      <w:divBdr>
        <w:top w:val="none" w:sz="0" w:space="0" w:color="auto"/>
        <w:left w:val="none" w:sz="0" w:space="0" w:color="auto"/>
        <w:bottom w:val="none" w:sz="0" w:space="0" w:color="auto"/>
        <w:right w:val="none" w:sz="0" w:space="0" w:color="auto"/>
      </w:divBdr>
    </w:div>
    <w:div w:id="1859738468">
      <w:bodyDiv w:val="1"/>
      <w:marLeft w:val="0"/>
      <w:marRight w:val="0"/>
      <w:marTop w:val="0"/>
      <w:marBottom w:val="0"/>
      <w:divBdr>
        <w:top w:val="none" w:sz="0" w:space="0" w:color="auto"/>
        <w:left w:val="none" w:sz="0" w:space="0" w:color="auto"/>
        <w:bottom w:val="none" w:sz="0" w:space="0" w:color="auto"/>
        <w:right w:val="none" w:sz="0" w:space="0" w:color="auto"/>
      </w:divBdr>
    </w:div>
    <w:div w:id="1899241526">
      <w:bodyDiv w:val="1"/>
      <w:marLeft w:val="0"/>
      <w:marRight w:val="0"/>
      <w:marTop w:val="0"/>
      <w:marBottom w:val="0"/>
      <w:divBdr>
        <w:top w:val="none" w:sz="0" w:space="0" w:color="auto"/>
        <w:left w:val="none" w:sz="0" w:space="0" w:color="auto"/>
        <w:bottom w:val="none" w:sz="0" w:space="0" w:color="auto"/>
        <w:right w:val="none" w:sz="0" w:space="0" w:color="auto"/>
      </w:divBdr>
    </w:div>
    <w:div w:id="2121027012">
      <w:bodyDiv w:val="1"/>
      <w:marLeft w:val="0"/>
      <w:marRight w:val="0"/>
      <w:marTop w:val="0"/>
      <w:marBottom w:val="0"/>
      <w:divBdr>
        <w:top w:val="none" w:sz="0" w:space="0" w:color="auto"/>
        <w:left w:val="none" w:sz="0" w:space="0" w:color="auto"/>
        <w:bottom w:val="none" w:sz="0" w:space="0" w:color="auto"/>
        <w:right w:val="none" w:sz="0" w:space="0" w:color="auto"/>
      </w:divBdr>
    </w:div>
    <w:div w:id="21223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ronitkore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Koren</dc:creator>
  <cp:keywords/>
  <dc:description/>
  <cp:lastModifiedBy>Roni Koren</cp:lastModifiedBy>
  <cp:revision>2</cp:revision>
  <dcterms:created xsi:type="dcterms:W3CDTF">2025-06-20T11:10:00Z</dcterms:created>
  <dcterms:modified xsi:type="dcterms:W3CDTF">2025-06-20T11:10:00Z</dcterms:modified>
</cp:coreProperties>
</file>