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D2BA" w14:textId="198CD30E" w:rsidR="00C17E7C" w:rsidRDefault="00C17E7C" w:rsidP="00C17E7C">
      <w:pPr>
        <w:pStyle w:val="Titel"/>
        <w:jc w:val="center"/>
        <w:rPr>
          <w:lang w:val="en-GB"/>
        </w:rPr>
      </w:pPr>
      <w:r>
        <w:rPr>
          <w:lang w:val="en-GB"/>
        </w:rPr>
        <w:t xml:space="preserve">Accelerators for </w:t>
      </w:r>
      <w:proofErr w:type="spellStart"/>
      <w:r>
        <w:rPr>
          <w:lang w:val="en-GB"/>
        </w:rPr>
        <w:t>TeamUp</w:t>
      </w:r>
      <w:proofErr w:type="spellEnd"/>
      <w:r>
        <w:rPr>
          <w:lang w:val="en-GB"/>
        </w:rPr>
        <w:t xml:space="preserve"> 2025 teams</w:t>
      </w:r>
    </w:p>
    <w:p w14:paraId="53900EE5" w14:textId="4B5E6AB5" w:rsidR="007C4AB7" w:rsidRPr="007C4AB7" w:rsidRDefault="007C4AB7" w:rsidP="007C4AB7">
      <w:pPr>
        <w:pStyle w:val="Listenabsatz"/>
        <w:rPr>
          <w:lang w:val="en-GB"/>
        </w:rPr>
      </w:pPr>
      <w:r w:rsidRPr="007C4AB7">
        <w:rPr>
          <w:lang w:val="en-GB"/>
        </w:rPr>
        <w:t>Founder Institute – Global Food Ecosystems Accelerator</w:t>
      </w:r>
    </w:p>
    <w:p w14:paraId="78D09F3B" w14:textId="055A1760" w:rsidR="007C4AB7" w:rsidRPr="007C4AB7" w:rsidRDefault="007C4AB7" w:rsidP="00646C50">
      <w:pPr>
        <w:pStyle w:val="Listenabsatz"/>
        <w:numPr>
          <w:ilvl w:val="0"/>
          <w:numId w:val="4"/>
        </w:numPr>
        <w:rPr>
          <w:lang w:val="en-GB"/>
        </w:rPr>
      </w:pPr>
      <w:r w:rsidRPr="007C4AB7">
        <w:rPr>
          <w:lang w:val="en-GB"/>
        </w:rPr>
        <w:t>A structured pre-seed programme offering mentorship and global reach for early-stage entrepreneurs</w:t>
      </w:r>
      <w:r>
        <w:rPr>
          <w:lang w:val="en-GB"/>
        </w:rPr>
        <w:br/>
      </w:r>
    </w:p>
    <w:p w14:paraId="63CD0409" w14:textId="77777777" w:rsidR="007C4AB7" w:rsidRPr="007C4AB7" w:rsidRDefault="007C4AB7" w:rsidP="007C4AB7">
      <w:pPr>
        <w:pStyle w:val="Listenabsatz"/>
      </w:pPr>
      <w:proofErr w:type="spellStart"/>
      <w:r w:rsidRPr="007C4AB7">
        <w:t>ProVeg</w:t>
      </w:r>
      <w:proofErr w:type="spellEnd"/>
      <w:r w:rsidRPr="007C4AB7">
        <w:t xml:space="preserve"> </w:t>
      </w:r>
      <w:proofErr w:type="spellStart"/>
      <w:r w:rsidRPr="007C4AB7">
        <w:t>Incubator</w:t>
      </w:r>
      <w:proofErr w:type="spellEnd"/>
    </w:p>
    <w:p w14:paraId="4B20A83B" w14:textId="25D91FF3" w:rsidR="007C4AB7" w:rsidRPr="007C4AB7" w:rsidRDefault="007C4AB7" w:rsidP="007C4AB7">
      <w:pPr>
        <w:pStyle w:val="Listenabsatz"/>
        <w:numPr>
          <w:ilvl w:val="0"/>
          <w:numId w:val="4"/>
        </w:numPr>
        <w:rPr>
          <w:lang w:val="en-GB"/>
        </w:rPr>
      </w:pPr>
      <w:r w:rsidRPr="007C4AB7">
        <w:rPr>
          <w:lang w:val="en-GB"/>
        </w:rPr>
        <w:t>The world's leading incubator for plant-based, fermentation, and cultivated food startups, providing expert mentoring, funding, industry networks, and facilities.</w:t>
      </w:r>
      <w:r>
        <w:rPr>
          <w:lang w:val="en-GB"/>
        </w:rPr>
        <w:br/>
      </w:r>
    </w:p>
    <w:p w14:paraId="3EE2CCE7" w14:textId="77777777" w:rsidR="007C4AB7" w:rsidRPr="007C4AB7" w:rsidRDefault="007C4AB7" w:rsidP="007C4AB7">
      <w:pPr>
        <w:pStyle w:val="Listenabsatz"/>
      </w:pPr>
      <w:proofErr w:type="spellStart"/>
      <w:r w:rsidRPr="007C4AB7">
        <w:t>RootCamp</w:t>
      </w:r>
      <w:proofErr w:type="spellEnd"/>
    </w:p>
    <w:p w14:paraId="1DDBA238" w14:textId="6FEA0163" w:rsidR="007C4AB7" w:rsidRPr="007C4AB7" w:rsidRDefault="007C4AB7" w:rsidP="007C4AB7">
      <w:pPr>
        <w:pStyle w:val="Listenabsatz"/>
        <w:numPr>
          <w:ilvl w:val="0"/>
          <w:numId w:val="4"/>
        </w:numPr>
        <w:rPr>
          <w:lang w:val="en-GB"/>
        </w:rPr>
      </w:pPr>
      <w:r w:rsidRPr="007C4AB7">
        <w:rPr>
          <w:lang w:val="en-GB"/>
        </w:rPr>
        <w:t>An innovation hub in Hannover, Germany, focusing on developing startups with concepts in the agri-food tech industry, offering coaching, funding, and access to partners.</w:t>
      </w:r>
      <w:r>
        <w:rPr>
          <w:lang w:val="en-GB"/>
        </w:rPr>
        <w:br/>
      </w:r>
    </w:p>
    <w:p w14:paraId="0DEB1231" w14:textId="77777777" w:rsidR="007C4AB7" w:rsidRPr="007C4AB7" w:rsidRDefault="007C4AB7" w:rsidP="007C4AB7">
      <w:pPr>
        <w:pStyle w:val="Listenabsatz"/>
        <w:rPr>
          <w:lang w:val="en-GB"/>
        </w:rPr>
      </w:pPr>
      <w:r w:rsidRPr="007C4AB7">
        <w:rPr>
          <w:lang w:val="en-GB"/>
        </w:rPr>
        <w:t>EU Hybrid Accelerator for Disruptive Food &amp; Agri-Tech Innovations</w:t>
      </w:r>
    </w:p>
    <w:p w14:paraId="0E259F18" w14:textId="7566360F" w:rsidR="007C4AB7" w:rsidRPr="007C4AB7" w:rsidRDefault="007C4AB7" w:rsidP="007C4AB7">
      <w:pPr>
        <w:pStyle w:val="Listenabsatz"/>
        <w:numPr>
          <w:ilvl w:val="0"/>
          <w:numId w:val="4"/>
        </w:numPr>
        <w:rPr>
          <w:lang w:val="en-GB"/>
        </w:rPr>
      </w:pPr>
      <w:r w:rsidRPr="007C4AB7">
        <w:rPr>
          <w:lang w:val="en-GB"/>
        </w:rPr>
        <w:t>A 3-month hybrid programme offering €25,000 investment, mentorship, and access to a network of over 100 industry expert mentors for early-stage startups in areas like vertical farming, precision agriculture, alternative proteins, and sustainable packaging.</w:t>
      </w:r>
      <w:r>
        <w:rPr>
          <w:lang w:val="en-GB"/>
        </w:rPr>
        <w:br/>
      </w:r>
    </w:p>
    <w:p w14:paraId="54552586" w14:textId="77777777" w:rsidR="007C4AB7" w:rsidRPr="007C4AB7" w:rsidRDefault="007C4AB7" w:rsidP="007C4AB7">
      <w:pPr>
        <w:pStyle w:val="Listenabsatz"/>
      </w:pPr>
      <w:proofErr w:type="spellStart"/>
      <w:r w:rsidRPr="007C4AB7">
        <w:t>Agro</w:t>
      </w:r>
      <w:proofErr w:type="spellEnd"/>
      <w:r w:rsidRPr="007C4AB7">
        <w:t xml:space="preserve"> Innovation Lab</w:t>
      </w:r>
    </w:p>
    <w:p w14:paraId="618D5C4C" w14:textId="520CD7D6" w:rsidR="007C4AB7" w:rsidRPr="007C4AB7" w:rsidRDefault="007C4AB7" w:rsidP="007C4AB7">
      <w:pPr>
        <w:pStyle w:val="Listenabsatz"/>
        <w:numPr>
          <w:ilvl w:val="0"/>
          <w:numId w:val="4"/>
        </w:numPr>
        <w:rPr>
          <w:lang w:val="en-GB"/>
        </w:rPr>
      </w:pPr>
      <w:r w:rsidRPr="007C4AB7">
        <w:rPr>
          <w:lang w:val="en-GB"/>
        </w:rPr>
        <w:t>A</w:t>
      </w:r>
      <w:r w:rsidR="00E10CBF">
        <w:rPr>
          <w:lang w:val="en-GB"/>
        </w:rPr>
        <w:t xml:space="preserve"> </w:t>
      </w:r>
      <w:r w:rsidRPr="007C4AB7">
        <w:rPr>
          <w:lang w:val="en-GB"/>
        </w:rPr>
        <w:t xml:space="preserve">joint initiative by </w:t>
      </w:r>
      <w:proofErr w:type="spellStart"/>
      <w:r w:rsidRPr="007C4AB7">
        <w:rPr>
          <w:lang w:val="en-GB"/>
        </w:rPr>
        <w:t>BayWa</w:t>
      </w:r>
      <w:proofErr w:type="spellEnd"/>
      <w:r w:rsidRPr="007C4AB7">
        <w:rPr>
          <w:lang w:val="en-GB"/>
        </w:rPr>
        <w:t xml:space="preserve"> AG and Raiffeisen Ware Austria AG, this accelerator focuses on fostering and implementing new technologies or strategies that increase efficiency, conserve resources, or significantly improve the lives of farmers and consumers.</w:t>
      </w:r>
      <w:r>
        <w:rPr>
          <w:lang w:val="en-GB"/>
        </w:rPr>
        <w:br/>
      </w:r>
    </w:p>
    <w:p w14:paraId="071AA88E" w14:textId="77777777" w:rsidR="007C4AB7" w:rsidRPr="007C4AB7" w:rsidRDefault="007C4AB7" w:rsidP="007C4AB7">
      <w:pPr>
        <w:pStyle w:val="Listenabsatz"/>
      </w:pPr>
      <w:proofErr w:type="spellStart"/>
      <w:r w:rsidRPr="007C4AB7">
        <w:t>StartLife</w:t>
      </w:r>
      <w:proofErr w:type="spellEnd"/>
      <w:r w:rsidRPr="007C4AB7">
        <w:t xml:space="preserve"> </w:t>
      </w:r>
      <w:proofErr w:type="spellStart"/>
      <w:r w:rsidRPr="007C4AB7">
        <w:t>Accelerate</w:t>
      </w:r>
      <w:proofErr w:type="spellEnd"/>
      <w:r w:rsidRPr="007C4AB7">
        <w:t xml:space="preserve"> (Wageningen, </w:t>
      </w:r>
      <w:proofErr w:type="spellStart"/>
      <w:r w:rsidRPr="007C4AB7">
        <w:t>Netherlands</w:t>
      </w:r>
      <w:proofErr w:type="spellEnd"/>
      <w:r w:rsidRPr="007C4AB7">
        <w:t>)</w:t>
      </w:r>
    </w:p>
    <w:p w14:paraId="24C0F401" w14:textId="2C88B94B" w:rsidR="007C4AB7" w:rsidRPr="007C4AB7" w:rsidRDefault="007C4AB7" w:rsidP="007C4AB7">
      <w:pPr>
        <w:pStyle w:val="Listenabsatz"/>
        <w:numPr>
          <w:ilvl w:val="0"/>
          <w:numId w:val="4"/>
        </w:numPr>
        <w:rPr>
          <w:lang w:val="en-GB"/>
        </w:rPr>
      </w:pPr>
      <w:r w:rsidRPr="007C4AB7">
        <w:rPr>
          <w:lang w:val="en-GB"/>
        </w:rPr>
        <w:t xml:space="preserve">A zero-equity support programme for innovative early-stage startups in </w:t>
      </w:r>
      <w:proofErr w:type="spellStart"/>
      <w:r w:rsidRPr="007C4AB7">
        <w:rPr>
          <w:lang w:val="en-GB"/>
        </w:rPr>
        <w:t>AgriTech</w:t>
      </w:r>
      <w:proofErr w:type="spellEnd"/>
      <w:r w:rsidRPr="007C4AB7">
        <w:rPr>
          <w:lang w:val="en-GB"/>
        </w:rPr>
        <w:t xml:space="preserve"> and </w:t>
      </w:r>
      <w:proofErr w:type="spellStart"/>
      <w:r w:rsidRPr="007C4AB7">
        <w:rPr>
          <w:lang w:val="en-GB"/>
        </w:rPr>
        <w:t>FoodTech</w:t>
      </w:r>
      <w:proofErr w:type="spellEnd"/>
      <w:r w:rsidRPr="007C4AB7">
        <w:rPr>
          <w:lang w:val="en-GB"/>
        </w:rPr>
        <w:t>. It focuses on validating business models, raising funding, and growing companies.</w:t>
      </w:r>
      <w:r>
        <w:rPr>
          <w:lang w:val="en-GB"/>
        </w:rPr>
        <w:br/>
      </w:r>
    </w:p>
    <w:p w14:paraId="195D887B" w14:textId="77777777" w:rsidR="007C4AB7" w:rsidRPr="007C4AB7" w:rsidRDefault="007C4AB7" w:rsidP="007C4AB7">
      <w:pPr>
        <w:pStyle w:val="Listenabsatz"/>
      </w:pPr>
      <w:proofErr w:type="spellStart"/>
      <w:r w:rsidRPr="007C4AB7">
        <w:t>MassChallenge</w:t>
      </w:r>
      <w:proofErr w:type="spellEnd"/>
      <w:r w:rsidRPr="007C4AB7">
        <w:t xml:space="preserve"> </w:t>
      </w:r>
      <w:proofErr w:type="spellStart"/>
      <w:r w:rsidRPr="007C4AB7">
        <w:t>Switzerland</w:t>
      </w:r>
      <w:proofErr w:type="spellEnd"/>
      <w:r w:rsidRPr="007C4AB7">
        <w:t xml:space="preserve"> (Lausanne, </w:t>
      </w:r>
      <w:proofErr w:type="spellStart"/>
      <w:r w:rsidRPr="007C4AB7">
        <w:t>Switzerland</w:t>
      </w:r>
      <w:proofErr w:type="spellEnd"/>
      <w:r w:rsidRPr="007C4AB7">
        <w:t>)</w:t>
      </w:r>
    </w:p>
    <w:p w14:paraId="3449A06A" w14:textId="6658CAAB" w:rsidR="007C4AB7" w:rsidRPr="007C4AB7" w:rsidRDefault="007C4AB7" w:rsidP="007C4AB7">
      <w:pPr>
        <w:pStyle w:val="Listenabsatz"/>
        <w:numPr>
          <w:ilvl w:val="0"/>
          <w:numId w:val="4"/>
        </w:numPr>
        <w:rPr>
          <w:lang w:val="en-GB"/>
        </w:rPr>
      </w:pPr>
      <w:r w:rsidRPr="007C4AB7">
        <w:rPr>
          <w:lang w:val="en-GB"/>
        </w:rPr>
        <w:t>An early-stage startup accelerator that accepts startups from any industry, with specific tracks</w:t>
      </w:r>
      <w:r w:rsidR="00E10CBF">
        <w:rPr>
          <w:lang w:val="en-GB"/>
        </w:rPr>
        <w:t xml:space="preserve"> </w:t>
      </w:r>
      <w:r w:rsidRPr="007C4AB7">
        <w:rPr>
          <w:lang w:val="en-GB"/>
        </w:rPr>
        <w:t xml:space="preserve">for Sustainable Food, Sustainable &amp; Efficient Industry, and </w:t>
      </w:r>
      <w:proofErr w:type="spellStart"/>
      <w:r w:rsidRPr="007C4AB7">
        <w:rPr>
          <w:lang w:val="en-GB"/>
        </w:rPr>
        <w:t>HealthTech</w:t>
      </w:r>
      <w:proofErr w:type="spellEnd"/>
      <w:r w:rsidRPr="007C4AB7">
        <w:rPr>
          <w:lang w:val="en-GB"/>
        </w:rPr>
        <w:t>.</w:t>
      </w:r>
      <w:r>
        <w:rPr>
          <w:lang w:val="en-GB"/>
        </w:rPr>
        <w:br/>
      </w:r>
    </w:p>
    <w:p w14:paraId="079BD229" w14:textId="77777777" w:rsidR="007C4AB7" w:rsidRPr="007C4AB7" w:rsidRDefault="007C4AB7" w:rsidP="007C4AB7">
      <w:pPr>
        <w:pStyle w:val="Listenabsatz"/>
      </w:pPr>
      <w:r w:rsidRPr="007C4AB7">
        <w:t>The Kitchen Hub</w:t>
      </w:r>
    </w:p>
    <w:p w14:paraId="23076DE6" w14:textId="2E23FF17" w:rsidR="005528B3" w:rsidRPr="00E10CBF" w:rsidRDefault="007C4AB7" w:rsidP="007C4AB7">
      <w:pPr>
        <w:pStyle w:val="Listenabsatz"/>
        <w:numPr>
          <w:ilvl w:val="0"/>
          <w:numId w:val="4"/>
        </w:numPr>
        <w:rPr>
          <w:lang w:val="en-GB"/>
        </w:rPr>
      </w:pPr>
      <w:r w:rsidRPr="007C4AB7">
        <w:rPr>
          <w:lang w:val="en-GB"/>
        </w:rPr>
        <w:t xml:space="preserve">An Israel-based </w:t>
      </w:r>
      <w:proofErr w:type="spellStart"/>
      <w:r w:rsidRPr="007C4AB7">
        <w:rPr>
          <w:lang w:val="en-GB"/>
        </w:rPr>
        <w:t>foodtech</w:t>
      </w:r>
      <w:proofErr w:type="spellEnd"/>
      <w:r w:rsidRPr="007C4AB7">
        <w:rPr>
          <w:lang w:val="en-GB"/>
        </w:rPr>
        <w:t xml:space="preserve"> VC and accelerator backed by Strauss Group, focusing on early-stage startups in </w:t>
      </w:r>
      <w:proofErr w:type="spellStart"/>
      <w:r w:rsidRPr="007C4AB7">
        <w:rPr>
          <w:lang w:val="en-GB"/>
        </w:rPr>
        <w:t>foodtech</w:t>
      </w:r>
      <w:proofErr w:type="spellEnd"/>
      <w:r w:rsidRPr="007C4AB7">
        <w:rPr>
          <w:lang w:val="en-GB"/>
        </w:rPr>
        <w:t xml:space="preserve"> and </w:t>
      </w:r>
      <w:proofErr w:type="spellStart"/>
      <w:r w:rsidRPr="007C4AB7">
        <w:rPr>
          <w:lang w:val="en-GB"/>
        </w:rPr>
        <w:t>agri</w:t>
      </w:r>
      <w:proofErr w:type="spellEnd"/>
      <w:r w:rsidRPr="007C4AB7">
        <w:rPr>
          <w:lang w:val="en-GB"/>
        </w:rPr>
        <w:t>-tech</w:t>
      </w:r>
      <w:r w:rsidR="00E10CBF">
        <w:rPr>
          <w:lang w:val="en-GB"/>
        </w:rPr>
        <w:t>.</w:t>
      </w:r>
    </w:p>
    <w:sectPr w:rsidR="005528B3" w:rsidRPr="00E10C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32829"/>
    <w:multiLevelType w:val="hybridMultilevel"/>
    <w:tmpl w:val="E2B85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83277"/>
    <w:multiLevelType w:val="multilevel"/>
    <w:tmpl w:val="7EE6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A0780A"/>
    <w:multiLevelType w:val="hybridMultilevel"/>
    <w:tmpl w:val="503C94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7999"/>
    <w:multiLevelType w:val="multilevel"/>
    <w:tmpl w:val="7242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19785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070593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1307411">
    <w:abstractNumId w:val="0"/>
  </w:num>
  <w:num w:numId="4" w16cid:durableId="2072804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7"/>
    <w:rsid w:val="0031570A"/>
    <w:rsid w:val="005528B3"/>
    <w:rsid w:val="007C4AB7"/>
    <w:rsid w:val="008C4B68"/>
    <w:rsid w:val="00AA3753"/>
    <w:rsid w:val="00C17E7C"/>
    <w:rsid w:val="00E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689D"/>
  <w15:chartTrackingRefBased/>
  <w15:docId w15:val="{2F08C7FC-432A-4363-BE92-54FCB9C0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4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4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4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4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4A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A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4A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4A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4A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4A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4A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4A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4A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4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4A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4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Sekula-Neuner</dc:creator>
  <cp:keywords/>
  <dc:description/>
  <cp:lastModifiedBy>Sylwia Sekula-Neuner</cp:lastModifiedBy>
  <cp:revision>3</cp:revision>
  <dcterms:created xsi:type="dcterms:W3CDTF">2025-10-13T13:26:00Z</dcterms:created>
  <dcterms:modified xsi:type="dcterms:W3CDTF">2025-10-13T13:31:00Z</dcterms:modified>
</cp:coreProperties>
</file>