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89339">
      <w:pPr>
        <w:pStyle w:val="3"/>
        <w:jc w:val="center"/>
        <w:rPr>
          <w:color w:val="C00000"/>
          <w:sz w:val="44"/>
          <w:szCs w:val="36"/>
        </w:rPr>
      </w:pPr>
      <w:r>
        <w:rPr>
          <w:rFonts w:hint="eastAsia"/>
          <w:color w:val="C00000"/>
          <w:sz w:val="44"/>
          <w:szCs w:val="36"/>
        </w:rPr>
        <w:t>中安科简介</w:t>
      </w:r>
    </w:p>
    <w:p w14:paraId="0891411B">
      <w:pPr>
        <w:widowControl/>
        <w:ind w:firstLine="560" w:firstLineChars="200"/>
        <w:jc w:val="left"/>
        <w:rPr>
          <w:rFonts w:ascii="仿宋" w:hAnsi="仿宋" w:eastAsia="仿宋" w:cs="仿宋"/>
          <w:kern w:val="0"/>
          <w:sz w:val="28"/>
          <w:szCs w:val="28"/>
          <w:lang w:bidi="ar"/>
        </w:rPr>
      </w:pPr>
      <w:bookmarkStart w:id="0" w:name="_GoBack"/>
      <w:r>
        <w:rPr>
          <w:rFonts w:hint="eastAsia" w:ascii="仿宋" w:hAnsi="仿宋" w:eastAsia="仿宋" w:cs="仿宋"/>
          <w:kern w:val="0"/>
          <w:sz w:val="28"/>
          <w:szCs w:val="28"/>
          <w:lang w:bidi="ar"/>
        </w:rPr>
        <w:t>中安科股份有限公司（简称“中安科”），前身为飞乐股份，自1987年成立以来，一直扎根于安防安保领域。1990年，公司成功在上海证券交易所上市，成为国内最早的上市公司之一。经过多年的深耕与积累，中安科以智能安防产品制造、智慧安保运营服务、智慧城市解决方案为核心，并逐步探索以智算中心为代表的人工智能新兴业务，构建了多元化、全方位的业务体系。是境内少数能够覆盖“人身安全、工业安全、信息安全”的安防安保企业。如今，公司已发展成为一家拥有专利500余项、员工万余人、业务遍及亚太地区的综合性企业。</w:t>
      </w:r>
    </w:p>
    <w:bookmarkEnd w:id="0"/>
    <w:p w14:paraId="48A76C5C">
      <w:pPr>
        <w:widowControl/>
        <w:jc w:val="center"/>
        <w:rPr>
          <w:rFonts w:ascii="仿宋" w:hAnsi="仿宋" w:eastAsia="仿宋" w:cs="仿宋"/>
          <w:sz w:val="28"/>
          <w:szCs w:val="36"/>
        </w:rPr>
      </w:pPr>
      <w:r>
        <w:rPr>
          <w:rFonts w:hint="eastAsia" w:ascii="仿宋" w:hAnsi="仿宋" w:eastAsia="仿宋" w:cs="仿宋"/>
          <w:sz w:val="28"/>
          <w:szCs w:val="36"/>
        </w:rPr>
        <w:drawing>
          <wp:inline distT="0" distB="0" distL="114300" distR="114300">
            <wp:extent cx="4751705" cy="521970"/>
            <wp:effectExtent l="0" t="0" r="0" b="0"/>
            <wp:docPr id="1" name="图片 1" descr="微信图片_2024071009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710095319"/>
                    <pic:cNvPicPr>
                      <a:picLocks noChangeAspect="1"/>
                    </pic:cNvPicPr>
                  </pic:nvPicPr>
                  <pic:blipFill>
                    <a:blip r:embed="rId4"/>
                    <a:srcRect t="14437" b="81004"/>
                    <a:stretch>
                      <a:fillRect/>
                    </a:stretch>
                  </pic:blipFill>
                  <pic:spPr>
                    <a:xfrm>
                      <a:off x="0" y="0"/>
                      <a:ext cx="4751705" cy="521970"/>
                    </a:xfrm>
                    <a:prstGeom prst="rect">
                      <a:avLst/>
                    </a:prstGeom>
                  </pic:spPr>
                </pic:pic>
              </a:graphicData>
            </a:graphic>
          </wp:inline>
        </w:drawing>
      </w:r>
    </w:p>
    <w:p w14:paraId="5CA4A103">
      <w:pPr>
        <w:widowControl/>
        <w:ind w:firstLine="560" w:firstLineChars="200"/>
        <w:jc w:val="center"/>
      </w:pPr>
      <w:r>
        <w:rPr>
          <w:rFonts w:hint="eastAsia" w:ascii="仿宋" w:hAnsi="仿宋" w:eastAsia="仿宋" w:cs="仿宋"/>
          <w:sz w:val="28"/>
          <w:szCs w:val="36"/>
        </w:rPr>
        <w:t>目前，中安科在境内外拥有16家全资子公司，分别专注于不同的业务板块，形成了强大的业务矩阵，共同支撑公司的全面发展。</w:t>
      </w:r>
      <w:r>
        <w:drawing>
          <wp:inline distT="0" distB="0" distL="114300" distR="114300">
            <wp:extent cx="2877185" cy="3498215"/>
            <wp:effectExtent l="0" t="0" r="8890" b="6985"/>
            <wp:docPr id="2" name="图片 2" descr="d10123b03e2b52787e31cfd9af3de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0123b03e2b52787e31cfd9af3de8f"/>
                    <pic:cNvPicPr>
                      <a:picLocks noChangeAspect="1"/>
                    </pic:cNvPicPr>
                  </pic:nvPicPr>
                  <pic:blipFill>
                    <a:blip r:embed="rId5"/>
                    <a:srcRect t="21193" b="21537"/>
                    <a:stretch>
                      <a:fillRect/>
                    </a:stretch>
                  </pic:blipFill>
                  <pic:spPr>
                    <a:xfrm>
                      <a:off x="0" y="0"/>
                      <a:ext cx="2877185" cy="3498215"/>
                    </a:xfrm>
                    <a:prstGeom prst="rect">
                      <a:avLst/>
                    </a:prstGeom>
                  </pic:spPr>
                </pic:pic>
              </a:graphicData>
            </a:graphic>
          </wp:inline>
        </w:drawing>
      </w:r>
    </w:p>
    <w:p w14:paraId="34243FA0">
      <w:pPr>
        <w:pStyle w:val="6"/>
        <w:widowControl/>
        <w:shd w:val="clear" w:color="auto" w:fill="FFFFFF"/>
        <w:spacing w:before="105" w:beforeAutospacing="0" w:after="105" w:afterAutospacing="0" w:line="11" w:lineRule="atLeast"/>
        <w:jc w:val="center"/>
        <w:rPr>
          <w:rStyle w:val="9"/>
          <w:rFonts w:ascii="仿宋" w:hAnsi="仿宋" w:eastAsia="仿宋" w:cs="仿宋"/>
          <w:bCs/>
          <w:color w:val="C00000"/>
          <w:sz w:val="28"/>
          <w:szCs w:val="28"/>
          <w:shd w:val="clear" w:color="auto" w:fill="FFFFFF"/>
        </w:rPr>
      </w:pPr>
      <w:r>
        <w:rPr>
          <w:rStyle w:val="9"/>
          <w:rFonts w:hint="eastAsia" w:ascii="仿宋" w:hAnsi="仿宋" w:eastAsia="仿宋" w:cs="仿宋"/>
          <w:bCs/>
          <w:color w:val="C00000"/>
          <w:sz w:val="28"/>
          <w:szCs w:val="28"/>
          <w:shd w:val="clear" w:color="auto" w:fill="FFFFFF"/>
        </w:rPr>
        <w:t>智慧安保运营服务</w:t>
      </w:r>
    </w:p>
    <w:p w14:paraId="4BE89874">
      <w:pPr>
        <w:rPr>
          <w:rFonts w:ascii="仿宋" w:hAnsi="仿宋" w:eastAsia="仿宋" w:cs="仿宋"/>
          <w:b/>
          <w:bCs/>
          <w:sz w:val="28"/>
          <w:szCs w:val="36"/>
        </w:rPr>
      </w:pPr>
      <w:r>
        <w:rPr>
          <w:rFonts w:hint="eastAsia" w:ascii="仿宋" w:hAnsi="仿宋" w:eastAsia="仿宋" w:cs="仿宋"/>
          <w:b/>
          <w:bCs/>
          <w:sz w:val="28"/>
          <w:szCs w:val="36"/>
        </w:rPr>
        <w:t>覆盖香港、澳门、泰国及大洋洲，业务涵盖人工智能系统、建筑安防系统、航空安防系统以及现金物流管理服务，是A股唯一拥有海外安保综合运营服务的上市公司。</w:t>
      </w:r>
    </w:p>
    <w:p w14:paraId="0DE2D44C">
      <w:pPr>
        <w:rPr>
          <w:rFonts w:ascii="仿宋" w:hAnsi="仿宋" w:eastAsia="仿宋" w:cs="仿宋"/>
          <w:kern w:val="0"/>
          <w:sz w:val="28"/>
          <w:szCs w:val="28"/>
          <w:lang w:bidi="ar"/>
        </w:rPr>
      </w:pPr>
      <w:r>
        <w:rPr>
          <w:rFonts w:hint="eastAsia" w:ascii="仿宋" w:hAnsi="仿宋" w:eastAsia="仿宋" w:cs="仿宋"/>
          <w:color w:val="C00000"/>
          <w:kern w:val="0"/>
          <w:sz w:val="28"/>
          <w:szCs w:val="28"/>
          <w:lang w:bidi="ar"/>
        </w:rPr>
        <w:t>卫安集团 Guardforce：</w:t>
      </w:r>
      <w:r>
        <w:rPr>
          <w:rFonts w:hint="eastAsia" w:ascii="仿宋" w:hAnsi="仿宋" w:eastAsia="仿宋" w:cs="仿宋"/>
          <w:kern w:val="0"/>
          <w:sz w:val="28"/>
          <w:szCs w:val="28"/>
          <w:lang w:bidi="ar"/>
        </w:rPr>
        <w:t>于1977年在香港创办，</w:t>
      </w:r>
      <w:r>
        <w:rPr>
          <w:rFonts w:ascii="仿宋" w:hAnsi="仿宋" w:eastAsia="仿宋" w:cs="仿宋"/>
          <w:kern w:val="0"/>
          <w:sz w:val="28"/>
          <w:szCs w:val="28"/>
          <w:lang w:bidi="ar"/>
        </w:rPr>
        <w:t>业务现已扩</w:t>
      </w:r>
      <w:r>
        <w:rPr>
          <w:rFonts w:ascii="仿宋" w:hAnsi="仿宋" w:eastAsia="仿宋" w:cs="仿宋"/>
          <w:kern w:val="0"/>
          <w:sz w:val="28"/>
          <w:szCs w:val="36"/>
          <w:lang w:bidi="ar"/>
        </w:rPr>
        <w:t>展至澳门、泰国和澳洲</w:t>
      </w:r>
      <w:r>
        <w:rPr>
          <w:rFonts w:hint="eastAsia" w:ascii="仿宋" w:hAnsi="仿宋" w:eastAsia="仿宋" w:cs="仿宋"/>
          <w:kern w:val="0"/>
          <w:sz w:val="28"/>
          <w:szCs w:val="36"/>
          <w:lang w:bidi="ar"/>
        </w:rPr>
        <w:t>，公司拥有国际化的安保力量，</w:t>
      </w:r>
      <w:r>
        <w:rPr>
          <w:rFonts w:ascii="仿宋" w:hAnsi="仿宋" w:eastAsia="仿宋" w:cs="仿宋"/>
          <w:kern w:val="0"/>
          <w:sz w:val="28"/>
          <w:szCs w:val="28"/>
          <w:lang w:bidi="ar"/>
        </w:rPr>
        <w:t>配备了超过130辆装甲车和600余部防护枪械</w:t>
      </w:r>
      <w:r>
        <w:rPr>
          <w:rFonts w:hint="eastAsia" w:ascii="仿宋" w:hAnsi="仿宋" w:eastAsia="仿宋" w:cs="仿宋"/>
          <w:kern w:val="0"/>
          <w:sz w:val="28"/>
          <w:szCs w:val="28"/>
          <w:lang w:bidi="ar"/>
        </w:rPr>
        <w:t>。通过严格背景审查的精锐保安团队配合尖端科技，为各地区及国家的政府、公共设施、大型企业、零售客户等提供武装押运、智能安防以及人力安防等服务。各境外子公司均在当地拥有长期、稳定的客户服务经验，也是公司战略布局安防安保全产业链的重要环节。</w:t>
      </w:r>
    </w:p>
    <w:p w14:paraId="4103F827">
      <w:pPr>
        <w:widowControl/>
        <w:jc w:val="center"/>
      </w:pPr>
      <w:r>
        <w:drawing>
          <wp:inline distT="0" distB="0" distL="0" distR="0">
            <wp:extent cx="5533390" cy="2819400"/>
            <wp:effectExtent l="0" t="0" r="3810" b="0"/>
            <wp:docPr id="2121161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61845"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539269" cy="2822320"/>
                    </a:xfrm>
                    <a:prstGeom prst="rect">
                      <a:avLst/>
                    </a:prstGeom>
                  </pic:spPr>
                </pic:pic>
              </a:graphicData>
            </a:graphic>
          </wp:inline>
        </w:drawing>
      </w:r>
    </w:p>
    <w:p w14:paraId="5CA2A499">
      <w:pPr>
        <w:widowControl/>
        <w:jc w:val="center"/>
      </w:pPr>
    </w:p>
    <w:p w14:paraId="3E5EAA1F">
      <w:pPr>
        <w:widowControl/>
        <w:rPr>
          <w:rFonts w:ascii="仿宋" w:hAnsi="仿宋" w:eastAsia="仿宋"/>
          <w:sz w:val="28"/>
          <w:szCs w:val="28"/>
        </w:rPr>
      </w:pPr>
      <w:r>
        <w:rPr>
          <w:rFonts w:hint="eastAsia" w:ascii="仿宋" w:hAnsi="仿宋" w:eastAsia="仿宋"/>
          <w:color w:val="C00000"/>
          <w:sz w:val="28"/>
          <w:szCs w:val="28"/>
        </w:rPr>
        <w:t>香港卫安：</w:t>
      </w:r>
      <w:r>
        <w:rPr>
          <w:rFonts w:hint="eastAsia" w:ascii="仿宋" w:hAnsi="仿宋" w:eastAsia="仿宋"/>
          <w:sz w:val="28"/>
          <w:szCs w:val="28"/>
        </w:rPr>
        <w:t>香港卫安是香港仅有的两家三证齐全的安保企业之一，同时具有一类危险品许可证（License for Category 1Dangerous Goods）、安保人员许可证（Security Personnel Permit）及枪支弹药持有许可证（“License for Possession”of firearms and ammunition）等CIT服务必需的资质，被誉为香港首屈一指的一站式专业保安专家。</w:t>
      </w:r>
    </w:p>
    <w:p w14:paraId="7F203C61">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3391770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77098"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79860F93">
      <w:pPr>
        <w:widowControl/>
        <w:rPr>
          <w:rFonts w:ascii="仿宋" w:hAnsi="仿宋" w:eastAsia="仿宋"/>
          <w:sz w:val="28"/>
          <w:szCs w:val="28"/>
        </w:rPr>
      </w:pPr>
    </w:p>
    <w:p w14:paraId="247D529D">
      <w:pPr>
        <w:widowControl/>
        <w:rPr>
          <w:rFonts w:ascii="仿宋" w:hAnsi="仿宋" w:eastAsia="仿宋"/>
          <w:sz w:val="28"/>
          <w:szCs w:val="28"/>
        </w:rPr>
      </w:pPr>
      <w:r>
        <w:rPr>
          <w:rFonts w:hint="eastAsia" w:ascii="仿宋" w:hAnsi="仿宋" w:eastAsia="仿宋"/>
          <w:color w:val="C00000"/>
          <w:sz w:val="28"/>
          <w:szCs w:val="28"/>
        </w:rPr>
        <w:t>泰国卫安：</w:t>
      </w:r>
      <w:r>
        <w:rPr>
          <w:rFonts w:hint="eastAsia" w:ascii="仿宋" w:hAnsi="仿宋" w:eastAsia="仿宋"/>
          <w:sz w:val="28"/>
          <w:szCs w:val="28"/>
        </w:rPr>
        <w:t>泰国卫安最早业务始于1996年，长期专注于泰国地区人力安保服务，为航空公司、机场、地铁、酒店、商场、物业等客户提供安保系统解决方案，并按照国际化服务标准及当地行业规范建立了一套严格的服务及培训体系，具有人力安保培训的业务资质。</w:t>
      </w:r>
    </w:p>
    <w:p w14:paraId="0CF9C3DA">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6751187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1878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059E0316">
      <w:pPr>
        <w:widowControl/>
        <w:rPr>
          <w:rFonts w:ascii="仿宋" w:hAnsi="仿宋" w:eastAsia="仿宋"/>
          <w:sz w:val="28"/>
          <w:szCs w:val="28"/>
        </w:rPr>
      </w:pPr>
    </w:p>
    <w:p w14:paraId="76DC264B">
      <w:pPr>
        <w:widowControl/>
        <w:jc w:val="center"/>
        <w:rPr>
          <w:rStyle w:val="9"/>
          <w:rFonts w:ascii="仿宋" w:hAnsi="仿宋" w:eastAsia="仿宋" w:cs="仿宋"/>
          <w:bCs/>
          <w:color w:val="C00000"/>
          <w:kern w:val="0"/>
          <w:sz w:val="28"/>
          <w:szCs w:val="28"/>
          <w:shd w:val="clear" w:color="auto" w:fill="FFFFFF"/>
        </w:rPr>
      </w:pPr>
      <w:r>
        <w:rPr>
          <w:rStyle w:val="9"/>
          <w:rFonts w:hint="eastAsia" w:ascii="仿宋" w:hAnsi="仿宋" w:eastAsia="仿宋" w:cs="仿宋"/>
          <w:bCs/>
          <w:color w:val="C00000"/>
          <w:kern w:val="0"/>
          <w:sz w:val="28"/>
          <w:szCs w:val="28"/>
          <w:shd w:val="clear" w:color="auto" w:fill="FFFFFF"/>
        </w:rPr>
        <w:t>智慧城市解决方案</w:t>
      </w:r>
    </w:p>
    <w:p w14:paraId="1C196A8F">
      <w:pPr>
        <w:widowControl/>
        <w:rPr>
          <w:rFonts w:ascii="仿宋" w:hAnsi="仿宋" w:eastAsia="仿宋"/>
          <w:b/>
          <w:bCs/>
          <w:sz w:val="28"/>
          <w:szCs w:val="28"/>
        </w:rPr>
      </w:pPr>
      <w:r>
        <w:rPr>
          <w:rFonts w:hint="eastAsia" w:ascii="仿宋" w:hAnsi="仿宋" w:eastAsia="仿宋"/>
          <w:b/>
          <w:bCs/>
          <w:sz w:val="28"/>
          <w:szCs w:val="28"/>
        </w:rPr>
        <w:t>聚焦交通、医疗、教育、网络安全等领域，为智慧城市更新提供一站式服务。</w:t>
      </w:r>
    </w:p>
    <w:p w14:paraId="2F98359B">
      <w:pPr>
        <w:widowControl/>
        <w:rPr>
          <w:rFonts w:ascii="仿宋" w:hAnsi="仿宋" w:eastAsia="仿宋"/>
          <w:sz w:val="28"/>
          <w:szCs w:val="28"/>
        </w:rPr>
      </w:pPr>
      <w:r>
        <w:rPr>
          <w:rFonts w:hint="eastAsia" w:ascii="仿宋" w:hAnsi="仿宋" w:eastAsia="仿宋"/>
          <w:color w:val="C00000"/>
          <w:sz w:val="28"/>
          <w:szCs w:val="28"/>
        </w:rPr>
        <w:t>深圳市威大科工有限公司：</w:t>
      </w:r>
      <w:r>
        <w:rPr>
          <w:rFonts w:hint="eastAsia" w:ascii="仿宋" w:hAnsi="仿宋" w:eastAsia="仿宋"/>
          <w:sz w:val="28"/>
          <w:szCs w:val="28"/>
        </w:rPr>
        <w:t>深圳市威大科工有限公司主营业务方向为智慧医疗，业务领域主要以医疗专项工程和实验室工程为基础。公司致力于为各类公共卫生医疗机构、实验室、科研院所等受控环境提供专业化的整体解决方案。</w:t>
      </w:r>
    </w:p>
    <w:p w14:paraId="594C26CE">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10375495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49584"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50D6E3D0">
      <w:pPr>
        <w:widowControl/>
        <w:rPr>
          <w:rFonts w:ascii="仿宋" w:hAnsi="仿宋" w:eastAsia="仿宋"/>
          <w:sz w:val="28"/>
          <w:szCs w:val="28"/>
        </w:rPr>
      </w:pPr>
    </w:p>
    <w:p w14:paraId="3ADA082B">
      <w:pPr>
        <w:widowControl/>
        <w:rPr>
          <w:rFonts w:ascii="仿宋" w:hAnsi="仿宋" w:eastAsia="仿宋"/>
          <w:sz w:val="28"/>
          <w:szCs w:val="28"/>
        </w:rPr>
      </w:pPr>
      <w:r>
        <w:rPr>
          <w:rFonts w:hint="eastAsia" w:ascii="仿宋" w:hAnsi="仿宋" w:eastAsia="仿宋"/>
          <w:color w:val="C00000"/>
          <w:sz w:val="28"/>
          <w:szCs w:val="28"/>
        </w:rPr>
        <w:t>江苏中科智能系统有限公司：</w:t>
      </w:r>
      <w:r>
        <w:rPr>
          <w:rFonts w:hint="eastAsia" w:ascii="仿宋" w:hAnsi="仿宋" w:eastAsia="仿宋"/>
          <w:sz w:val="28"/>
          <w:szCs w:val="28"/>
        </w:rPr>
        <w:t>江苏中科智能系统有限公司主营业务方向为智能交通、智慧养老，是一家集建筑智能化、智能交通、机电设备安装、安防系统、会议舞台灯光系统、户外景观及灯光、智能家居工程的咨询、设计、施工和维护为一体的高科技服务型企业。</w:t>
      </w:r>
    </w:p>
    <w:p w14:paraId="06BF2DE5">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20562431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43118" name="图片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69D0E1D7">
      <w:pPr>
        <w:widowControl/>
        <w:rPr>
          <w:rFonts w:ascii="仿宋" w:hAnsi="仿宋" w:eastAsia="仿宋"/>
          <w:sz w:val="28"/>
          <w:szCs w:val="28"/>
        </w:rPr>
      </w:pPr>
    </w:p>
    <w:p w14:paraId="7753C482">
      <w:pPr>
        <w:widowControl/>
        <w:rPr>
          <w:rFonts w:ascii="仿宋" w:hAnsi="仿宋" w:eastAsia="仿宋"/>
          <w:sz w:val="28"/>
          <w:szCs w:val="28"/>
        </w:rPr>
      </w:pPr>
      <w:r>
        <w:rPr>
          <w:rFonts w:hint="eastAsia" w:ascii="仿宋" w:hAnsi="仿宋" w:eastAsia="仿宋"/>
          <w:color w:val="C00000"/>
          <w:sz w:val="28"/>
          <w:szCs w:val="28"/>
        </w:rPr>
        <w:t>上海擎天电子科技有限公司：</w:t>
      </w:r>
      <w:r>
        <w:rPr>
          <w:rFonts w:hint="eastAsia" w:ascii="仿宋" w:hAnsi="仿宋" w:eastAsia="仿宋"/>
          <w:sz w:val="28"/>
          <w:szCs w:val="28"/>
        </w:rPr>
        <w:t>上海擎天电子科技有限公司是一家专业从事智慧城市、智能安防以及信息系统集成的高新技术企业，主营业务方向为智慧园林及智能建筑。公司凭借强大的技术实力和服务能力，提供全面的数字化行业解决方案。</w:t>
      </w:r>
    </w:p>
    <w:p w14:paraId="2A15542C">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20182179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17973" name="图片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3FE0E098">
      <w:pPr>
        <w:widowControl/>
        <w:rPr>
          <w:rFonts w:ascii="仿宋" w:hAnsi="仿宋" w:eastAsia="仿宋"/>
          <w:sz w:val="28"/>
          <w:szCs w:val="28"/>
        </w:rPr>
      </w:pPr>
    </w:p>
    <w:p w14:paraId="3F30197C">
      <w:pPr>
        <w:widowControl/>
        <w:rPr>
          <w:rFonts w:ascii="仿宋" w:hAnsi="仿宋" w:eastAsia="仿宋"/>
          <w:sz w:val="28"/>
          <w:szCs w:val="28"/>
        </w:rPr>
      </w:pPr>
      <w:r>
        <w:rPr>
          <w:rFonts w:hint="eastAsia" w:ascii="仿宋" w:hAnsi="仿宋" w:eastAsia="仿宋"/>
          <w:color w:val="C00000"/>
          <w:sz w:val="28"/>
          <w:szCs w:val="28"/>
        </w:rPr>
        <w:t>浙江华和万润信息科技有限公司：</w:t>
      </w:r>
      <w:r>
        <w:rPr>
          <w:rFonts w:hint="eastAsia" w:ascii="仿宋" w:hAnsi="仿宋" w:eastAsia="仿宋"/>
          <w:sz w:val="28"/>
          <w:szCs w:val="28"/>
        </w:rPr>
        <w:t>浙江华和万润信息科技有限公司致力于为客户提供全面的智慧城市解决方案，以及专业的涉密系统集成、网络安全、软件开发、信创等项目的咨询、实施、运维服务，业务涵盖教育、医疗、公安、交通、城管、水利、应急等政府部门，是一家专业的智慧城市建设服务商。</w:t>
      </w:r>
    </w:p>
    <w:p w14:paraId="0BE2A79E">
      <w:pPr>
        <w:widowControl/>
        <w:rPr>
          <w:rFonts w:ascii="仿宋" w:hAnsi="仿宋" w:eastAsia="仿宋"/>
          <w:sz w:val="28"/>
          <w:szCs w:val="28"/>
        </w:rPr>
      </w:pPr>
      <w:r>
        <w:rPr>
          <w:rFonts w:hint="eastAsia" w:ascii="仿宋" w:hAnsi="仿宋" w:eastAsia="仿宋"/>
          <w:sz w:val="28"/>
          <w:szCs w:val="28"/>
        </w:rPr>
        <w:drawing>
          <wp:inline distT="0" distB="0" distL="0" distR="0">
            <wp:extent cx="5483225" cy="2794000"/>
            <wp:effectExtent l="0" t="0" r="3175" b="0"/>
            <wp:docPr id="15113686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68617" name="图片 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92827" cy="2798657"/>
                    </a:xfrm>
                    <a:prstGeom prst="rect">
                      <a:avLst/>
                    </a:prstGeom>
                  </pic:spPr>
                </pic:pic>
              </a:graphicData>
            </a:graphic>
          </wp:inline>
        </w:drawing>
      </w:r>
    </w:p>
    <w:p w14:paraId="2898036E">
      <w:pPr>
        <w:widowControl/>
        <w:rPr>
          <w:rFonts w:ascii="仿宋" w:hAnsi="仿宋" w:eastAsia="仿宋"/>
          <w:sz w:val="28"/>
          <w:szCs w:val="28"/>
        </w:rPr>
      </w:pPr>
    </w:p>
    <w:p w14:paraId="33D47CAC">
      <w:pPr>
        <w:widowControl/>
        <w:rPr>
          <w:rFonts w:ascii="仿宋" w:hAnsi="仿宋" w:eastAsia="仿宋"/>
          <w:sz w:val="28"/>
          <w:szCs w:val="28"/>
        </w:rPr>
      </w:pPr>
      <w:r>
        <w:rPr>
          <w:rFonts w:hint="eastAsia" w:ascii="仿宋" w:hAnsi="仿宋" w:eastAsia="仿宋"/>
          <w:color w:val="C00000"/>
          <w:sz w:val="28"/>
          <w:szCs w:val="28"/>
        </w:rPr>
        <w:t>中安消旭龙电子技术有限责任公司：</w:t>
      </w:r>
      <w:r>
        <w:rPr>
          <w:rFonts w:hint="eastAsia" w:ascii="仿宋" w:hAnsi="仿宋" w:eastAsia="仿宋"/>
          <w:sz w:val="28"/>
          <w:szCs w:val="28"/>
        </w:rPr>
        <w:t>中安消旭龙电子技术有限责任公司主营业务为智慧医疗、智慧园区、智慧校园、智慧商业、智能交通等。是一家集项目规划、设计、设备供应、工程实施、投资及服务于一体的综合性智慧城市、医疗、商业解决方案集成商。经过多年的不懈努力，公司成功完成了多项大型的系统工程项目，荣获了“鲁班奖”和“国家优质工程奖”，成为“2019年度中国智能建筑行业工程百强企业”，并已成为中国建筑业协会智能建筑专业委员会委员单位、陕西省安全防范产品行业协会会员单位。</w:t>
      </w:r>
    </w:p>
    <w:p w14:paraId="515B9F8C">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9290277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27782" name="图片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78E6D4C3">
      <w:pPr>
        <w:widowControl/>
        <w:rPr>
          <w:rFonts w:ascii="仿宋" w:hAnsi="仿宋" w:eastAsia="仿宋"/>
          <w:sz w:val="28"/>
          <w:szCs w:val="28"/>
        </w:rPr>
      </w:pPr>
    </w:p>
    <w:p w14:paraId="710C7E39">
      <w:pPr>
        <w:widowControl/>
        <w:rPr>
          <w:rFonts w:ascii="仿宋" w:hAnsi="仿宋" w:eastAsia="仿宋"/>
          <w:sz w:val="28"/>
          <w:szCs w:val="28"/>
        </w:rPr>
      </w:pPr>
      <w:r>
        <w:rPr>
          <w:rFonts w:hint="eastAsia" w:ascii="仿宋" w:hAnsi="仿宋" w:eastAsia="仿宋"/>
          <w:color w:val="C00000"/>
          <w:sz w:val="28"/>
          <w:szCs w:val="28"/>
        </w:rPr>
        <w:t>天津市同方科技工程有限公司：</w:t>
      </w:r>
      <w:r>
        <w:rPr>
          <w:rFonts w:hint="eastAsia" w:ascii="仿宋" w:hAnsi="仿宋" w:eastAsia="仿宋"/>
          <w:sz w:val="28"/>
          <w:szCs w:val="28"/>
        </w:rPr>
        <w:t>天津市同方科技工程有限公司是专业服务于智慧建筑、平安城市、智慧交通、智慧教育、智慧医疗等领域的大型智能化弱电系统集成商。公司实力雄厚，拥有各类专业工程师、高级工程师，是集设计、施工、供货、调试、服务运营于一体的大型综合性工程公司。</w:t>
      </w:r>
    </w:p>
    <w:p w14:paraId="2155B677">
      <w:pPr>
        <w:widowControl/>
        <w:rPr>
          <w:rFonts w:ascii="仿宋" w:hAnsi="仿宋" w:eastAsia="仿宋"/>
          <w:sz w:val="28"/>
          <w:szCs w:val="28"/>
        </w:rPr>
      </w:pPr>
      <w:r>
        <w:rPr>
          <w:rFonts w:hint="eastAsia" w:ascii="仿宋" w:hAnsi="仿宋" w:eastAsia="仿宋"/>
          <w:sz w:val="28"/>
          <w:szCs w:val="28"/>
        </w:rPr>
        <w:drawing>
          <wp:inline distT="0" distB="0" distL="0" distR="0">
            <wp:extent cx="5274310" cy="2687320"/>
            <wp:effectExtent l="0" t="0" r="0" b="5080"/>
            <wp:docPr id="496154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5418" name="图片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5B2EF637">
      <w:pPr>
        <w:widowControl/>
        <w:rPr>
          <w:rFonts w:ascii="仿宋" w:hAnsi="仿宋" w:eastAsia="仿宋"/>
          <w:sz w:val="28"/>
          <w:szCs w:val="28"/>
        </w:rPr>
      </w:pPr>
    </w:p>
    <w:p w14:paraId="09B6F1B6">
      <w:pPr>
        <w:widowControl/>
        <w:rPr>
          <w:rFonts w:ascii="仿宋" w:hAnsi="仿宋" w:eastAsia="仿宋"/>
          <w:sz w:val="28"/>
          <w:szCs w:val="28"/>
        </w:rPr>
      </w:pPr>
    </w:p>
    <w:p w14:paraId="4C033006">
      <w:pPr>
        <w:widowControl/>
        <w:jc w:val="center"/>
        <w:rPr>
          <w:rStyle w:val="9"/>
          <w:rFonts w:ascii="仿宋" w:hAnsi="仿宋" w:eastAsia="仿宋" w:cs="仿宋"/>
          <w:bCs/>
          <w:color w:val="C00000"/>
          <w:kern w:val="0"/>
          <w:sz w:val="28"/>
          <w:szCs w:val="28"/>
          <w:shd w:val="clear" w:color="auto" w:fill="FFFFFF"/>
        </w:rPr>
      </w:pPr>
      <w:r>
        <w:rPr>
          <w:rStyle w:val="9"/>
          <w:rFonts w:hint="eastAsia" w:ascii="仿宋" w:hAnsi="仿宋" w:eastAsia="仿宋" w:cs="仿宋"/>
          <w:bCs/>
          <w:color w:val="C00000"/>
          <w:kern w:val="0"/>
          <w:sz w:val="28"/>
          <w:szCs w:val="28"/>
          <w:shd w:val="clear" w:color="auto" w:fill="FFFFFF"/>
        </w:rPr>
        <w:t>智能安防产品制造</w:t>
      </w:r>
    </w:p>
    <w:p w14:paraId="0F923399">
      <w:pPr>
        <w:widowControl/>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覆盖商务、医疗、家庭等多领域应用，提供包括智慧安防、消防、养老在内的综合管理系统及各类智能硬件。</w:t>
      </w:r>
    </w:p>
    <w:p w14:paraId="04468B30">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C00000"/>
          <w:sz w:val="28"/>
          <w:szCs w:val="28"/>
        </w:rPr>
        <w:t>深圳市豪恩安全科技有限公司：</w:t>
      </w:r>
      <w:r>
        <w:rPr>
          <w:rFonts w:hint="eastAsia" w:ascii="仿宋" w:hAnsi="仿宋" w:eastAsia="仿宋"/>
          <w:color w:val="000000" w:themeColor="text1"/>
          <w:sz w:val="28"/>
          <w:szCs w:val="28"/>
          <w14:textFill>
            <w14:solidFill>
              <w14:schemeClr w14:val="tx1"/>
            </w14:solidFill>
          </w14:textFill>
        </w:rPr>
        <w:t>深圳市豪恩安全科技有限公司成立于1995年，是专业的安全产品及系统解决方案提供商，也是集研发、制造、销售于一体的国家级高新技术企业、国家级专精特新企业。经历30年的技术沉淀，豪恩业务涵盖智慧安防、智慧消防、智慧养老、智能家居四大业务版块，打造了300多类硬件和多个管理平台的丰富产品生态。能为全球客户提供从需求对接、产品设计、功能开发、生产测试到产品交付、售后服务的全产业链定制服务和解决方案。</w:t>
      </w:r>
    </w:p>
    <w:p w14:paraId="69B350DF">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drawing>
          <wp:inline distT="0" distB="0" distL="0" distR="0">
            <wp:extent cx="5274310" cy="2687320"/>
            <wp:effectExtent l="0" t="0" r="0" b="5080"/>
            <wp:docPr id="12166902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90243" name="图片 1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5ACE2423">
      <w:pPr>
        <w:widowControl/>
        <w:rPr>
          <w:rFonts w:ascii="仿宋" w:hAnsi="仿宋" w:eastAsia="仿宋"/>
          <w:color w:val="000000" w:themeColor="text1"/>
          <w:sz w:val="28"/>
          <w:szCs w:val="28"/>
          <w14:textFill>
            <w14:solidFill>
              <w14:schemeClr w14:val="tx1"/>
            </w14:solidFill>
          </w14:textFill>
        </w:rPr>
      </w:pPr>
    </w:p>
    <w:p w14:paraId="34835810">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C00000"/>
          <w:sz w:val="28"/>
          <w:szCs w:val="28"/>
        </w:rPr>
        <w:t>深圳科松技术有限公司：</w:t>
      </w:r>
      <w:r>
        <w:rPr>
          <w:rFonts w:hint="eastAsia" w:ascii="仿宋" w:hAnsi="仿宋" w:eastAsia="仿宋"/>
          <w:color w:val="000000" w:themeColor="text1"/>
          <w:sz w:val="28"/>
          <w:szCs w:val="28"/>
          <w14:textFill>
            <w14:solidFill>
              <w14:schemeClr w14:val="tx1"/>
            </w14:solidFill>
          </w14:textFill>
        </w:rPr>
        <w:t>深圳科松技术有限公司是国内最早从事“感应智能门禁产品”的企业之一。经过30年的发展，开发了完整的一卡通、一脸通、一码通系统解决方案，主要产品包含门禁、停车场、通道闸、梯控、考勤、访客，以满足政府、金融、医疗、教育、能源等多个行业的安全管理需求。公司以技术创新和定制化服务著称，致力于提供高效、智能的门禁系统解决方案，助力客户实现安全管理的现代化升级。</w:t>
      </w:r>
    </w:p>
    <w:p w14:paraId="20BAF3F5">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drawing>
          <wp:inline distT="0" distB="0" distL="0" distR="0">
            <wp:extent cx="5274310" cy="2682240"/>
            <wp:effectExtent l="0" t="0" r="0" b="0"/>
            <wp:docPr id="138045229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52297" name="图片 1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274310" cy="2682240"/>
                    </a:xfrm>
                    <a:prstGeom prst="rect">
                      <a:avLst/>
                    </a:prstGeom>
                  </pic:spPr>
                </pic:pic>
              </a:graphicData>
            </a:graphic>
          </wp:inline>
        </w:drawing>
      </w:r>
    </w:p>
    <w:p w14:paraId="366064EE">
      <w:pPr>
        <w:widowControl/>
        <w:rPr>
          <w:rFonts w:ascii="仿宋" w:hAnsi="仿宋" w:eastAsia="仿宋"/>
          <w:color w:val="000000" w:themeColor="text1"/>
          <w:sz w:val="28"/>
          <w:szCs w:val="28"/>
          <w14:textFill>
            <w14:solidFill>
              <w14:schemeClr w14:val="tx1"/>
            </w14:solidFill>
          </w14:textFill>
        </w:rPr>
      </w:pPr>
    </w:p>
    <w:p w14:paraId="68E2B56B">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C00000"/>
          <w:sz w:val="28"/>
          <w:szCs w:val="28"/>
        </w:rPr>
        <w:t>常州明景物联传感有限公司：</w:t>
      </w:r>
      <w:r>
        <w:rPr>
          <w:rFonts w:hint="eastAsia" w:ascii="仿宋" w:hAnsi="仿宋" w:eastAsia="仿宋"/>
          <w:color w:val="000000" w:themeColor="text1"/>
          <w:sz w:val="28"/>
          <w:szCs w:val="28"/>
          <w14:textFill>
            <w14:solidFill>
              <w14:schemeClr w14:val="tx1"/>
            </w14:solidFill>
          </w14:textFill>
        </w:rPr>
        <w:t>常州明景物联传感有限公司是一家专注于安防技术的高新技术企业，主营视频监控、存储解决方案，以及电力AI巡检、林业防火和5G无线图传等创新方案。公司集研发、产销、服务为一身，产品行销国际，广泛应用于政府、公安、交通等多个关键领域。</w:t>
      </w:r>
    </w:p>
    <w:p w14:paraId="41923A73">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drawing>
          <wp:inline distT="0" distB="0" distL="0" distR="0">
            <wp:extent cx="5274310" cy="2687320"/>
            <wp:effectExtent l="0" t="0" r="0" b="5080"/>
            <wp:docPr id="18509779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77934" name="图片 1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74310" cy="2687320"/>
                    </a:xfrm>
                    <a:prstGeom prst="rect">
                      <a:avLst/>
                    </a:prstGeom>
                  </pic:spPr>
                </pic:pic>
              </a:graphicData>
            </a:graphic>
          </wp:inline>
        </w:drawing>
      </w:r>
    </w:p>
    <w:p w14:paraId="5CBE755C">
      <w:pPr>
        <w:widowControl/>
        <w:rPr>
          <w:rFonts w:ascii="仿宋" w:hAnsi="仿宋" w:eastAsia="仿宋"/>
          <w:color w:val="000000" w:themeColor="text1"/>
          <w:sz w:val="28"/>
          <w:szCs w:val="28"/>
          <w14:textFill>
            <w14:solidFill>
              <w14:schemeClr w14:val="tx1"/>
            </w14:solidFill>
          </w14:textFill>
        </w:rPr>
      </w:pPr>
    </w:p>
    <w:p w14:paraId="4B49C766">
      <w:pPr>
        <w:widowControl/>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中安科股份以创新科技为核心，致力于构建安全、便捷、高效的智慧城市，持续引领行业前行，共筑智慧未来的宏伟蓝图。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ZTAzMjQwYmQxM2Q2NTQ0ZGY3NjI3MzU4YzY5MDkifQ=="/>
  </w:docVars>
  <w:rsids>
    <w:rsidRoot w:val="004F68D2"/>
    <w:rsid w:val="004F68D2"/>
    <w:rsid w:val="007802A2"/>
    <w:rsid w:val="00A50E8F"/>
    <w:rsid w:val="00C26538"/>
    <w:rsid w:val="22E3703F"/>
    <w:rsid w:val="7F474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styleId="9">
    <w:name w:val="Strong"/>
    <w:basedOn w:val="8"/>
    <w:qFormat/>
    <w:uiPriority w:val="22"/>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2265</Words>
  <Characters>2391</Characters>
  <Lines>17</Lines>
  <Paragraphs>4</Paragraphs>
  <TotalTime>15</TotalTime>
  <ScaleCrop>false</ScaleCrop>
  <LinksUpToDate>false</LinksUpToDate>
  <CharactersWithSpaces>2403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2024-07-22T09:01:00Z</dcterms:created>
  <dc:creator>zak</dc:creator>
  <cp:lastModifiedBy>Invincible</cp:lastModifiedBy>
  <dcterms:modified xsi:type="dcterms:W3CDTF">2025-08-28T02:49:33Z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1762759D5D024F15A24BED58FB0FCC92_13</vt:lpwstr>
  </property>
</Properties>
</file>