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168F" w14:textId="77777777" w:rsidR="007F7BA8" w:rsidRDefault="007F7BA8">
      <w:pPr>
        <w:spacing w:before="80"/>
      </w:pPr>
    </w:p>
    <w:p w14:paraId="664B1F7F" w14:textId="77777777" w:rsidR="007F7BA8" w:rsidRDefault="00000000">
      <w:pPr>
        <w:pBdr>
          <w:bottom w:val="single" w:sz="12" w:space="1" w:color="2E75B6"/>
        </w:pBdr>
        <w:spacing w:after="20"/>
        <w:jc w:val="center"/>
      </w:pPr>
      <w:r>
        <w:rPr>
          <w:b/>
          <w:bCs/>
          <w:caps/>
          <w:color w:val="1A3A5C"/>
          <w:sz w:val="30"/>
          <w:szCs w:val="30"/>
        </w:rPr>
        <w:t>SCHEDA PARTNER / PARTNER FACT SHEET</w:t>
      </w:r>
    </w:p>
    <w:p w14:paraId="6B044A23" w14:textId="77777777" w:rsidR="007F7BA8" w:rsidRDefault="007F7BA8">
      <w:pPr>
        <w:spacing w:before="40" w:after="20"/>
      </w:pPr>
    </w:p>
    <w:p w14:paraId="6575EBA6" w14:textId="77777777" w:rsidR="009A0849" w:rsidRDefault="009A0849">
      <w:pPr>
        <w:spacing w:after="40"/>
        <w:jc w:val="center"/>
        <w:rPr>
          <w:b/>
          <w:bCs/>
          <w:color w:val="2E75B6"/>
          <w:sz w:val="24"/>
          <w:szCs w:val="24"/>
        </w:rPr>
      </w:pPr>
      <w:r>
        <w:rPr>
          <w:b/>
          <w:bCs/>
          <w:color w:val="2E75B6"/>
          <w:sz w:val="24"/>
          <w:szCs w:val="24"/>
        </w:rPr>
        <w:t>Link Campus University</w:t>
      </w:r>
    </w:p>
    <w:p w14:paraId="1E9D1C59" w14:textId="14768C35" w:rsidR="007F7BA8" w:rsidRDefault="009A0849">
      <w:pPr>
        <w:spacing w:after="40"/>
        <w:jc w:val="center"/>
      </w:pPr>
      <w:r>
        <w:rPr>
          <w:b/>
          <w:bCs/>
          <w:color w:val="2E75B6"/>
          <w:sz w:val="24"/>
          <w:szCs w:val="24"/>
        </w:rPr>
        <w:t xml:space="preserve">By </w:t>
      </w:r>
      <w:r w:rsidR="00000000">
        <w:rPr>
          <w:b/>
          <w:bCs/>
          <w:color w:val="2E75B6"/>
          <w:sz w:val="24"/>
          <w:szCs w:val="24"/>
        </w:rPr>
        <w:t xml:space="preserve">DITES </w:t>
      </w:r>
      <w:proofErr w:type="spellStart"/>
      <w:r w:rsidR="00000000">
        <w:rPr>
          <w:b/>
          <w:bCs/>
          <w:color w:val="2E75B6"/>
          <w:sz w:val="24"/>
          <w:szCs w:val="24"/>
        </w:rPr>
        <w:t>Research</w:t>
      </w:r>
      <w:proofErr w:type="spellEnd"/>
      <w:r w:rsidR="00000000">
        <w:rPr>
          <w:b/>
          <w:bCs/>
          <w:color w:val="2E75B6"/>
          <w:sz w:val="24"/>
          <w:szCs w:val="24"/>
        </w:rPr>
        <w:t xml:space="preserve"> Centre — D</w:t>
      </w:r>
      <w:r>
        <w:rPr>
          <w:b/>
          <w:bCs/>
          <w:color w:val="2E75B6"/>
          <w:sz w:val="24"/>
          <w:szCs w:val="24"/>
        </w:rPr>
        <w:t>igital</w:t>
      </w:r>
      <w:r w:rsidR="00000000">
        <w:rPr>
          <w:b/>
          <w:bCs/>
          <w:color w:val="2E75B6"/>
          <w:sz w:val="24"/>
          <w:szCs w:val="24"/>
        </w:rPr>
        <w:t xml:space="preserve">, Technology, Educational </w:t>
      </w:r>
      <w:r>
        <w:rPr>
          <w:b/>
          <w:bCs/>
          <w:color w:val="2E75B6"/>
          <w:sz w:val="24"/>
          <w:szCs w:val="24"/>
        </w:rPr>
        <w:t xml:space="preserve">&amp; </w:t>
      </w:r>
      <w:r w:rsidR="00000000">
        <w:rPr>
          <w:b/>
          <w:bCs/>
          <w:color w:val="2E75B6"/>
          <w:sz w:val="24"/>
          <w:szCs w:val="24"/>
        </w:rPr>
        <w:t>S</w:t>
      </w:r>
      <w:r>
        <w:rPr>
          <w:b/>
          <w:bCs/>
          <w:color w:val="2E75B6"/>
          <w:sz w:val="24"/>
          <w:szCs w:val="24"/>
        </w:rPr>
        <w:t>ociety</w:t>
      </w:r>
    </w:p>
    <w:p w14:paraId="0C5550EF" w14:textId="77777777" w:rsidR="007F7BA8" w:rsidRDefault="00000000">
      <w:pPr>
        <w:spacing w:after="20"/>
        <w:jc w:val="center"/>
      </w:pPr>
      <w:r>
        <w:rPr>
          <w:sz w:val="20"/>
          <w:szCs w:val="20"/>
        </w:rPr>
        <w:t xml:space="preserve">Marie </w:t>
      </w:r>
      <w:proofErr w:type="spellStart"/>
      <w:r>
        <w:rPr>
          <w:sz w:val="20"/>
          <w:szCs w:val="20"/>
        </w:rPr>
        <w:t>Skłodowska</w:t>
      </w:r>
      <w:proofErr w:type="spellEnd"/>
      <w:r>
        <w:rPr>
          <w:sz w:val="20"/>
          <w:szCs w:val="20"/>
        </w:rPr>
        <w:t xml:space="preserve">-Curie Actions — Staff </w:t>
      </w:r>
      <w:proofErr w:type="spellStart"/>
      <w:r>
        <w:rPr>
          <w:sz w:val="20"/>
          <w:szCs w:val="20"/>
        </w:rPr>
        <w:t>Exchanges</w:t>
      </w:r>
      <w:proofErr w:type="spellEnd"/>
      <w:r>
        <w:rPr>
          <w:sz w:val="20"/>
          <w:szCs w:val="20"/>
        </w:rPr>
        <w:t xml:space="preserve"> 2026 | HORIZON-MSCA-2026-SE-01-01</w:t>
      </w:r>
    </w:p>
    <w:p w14:paraId="400EA90E" w14:textId="77777777" w:rsidR="007F7BA8" w:rsidRDefault="007F7BA8">
      <w:pPr>
        <w:pBdr>
          <w:bottom w:val="single" w:sz="6" w:space="1" w:color="C8A415"/>
        </w:pBdr>
        <w:spacing w:before="80" w:after="80"/>
      </w:pPr>
    </w:p>
    <w:p w14:paraId="0D785BD3" w14:textId="77777777" w:rsidR="007F7BA8" w:rsidRDefault="007F7BA8">
      <w:pPr>
        <w:spacing w:before="6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706"/>
      </w:tblGrid>
      <w:tr w:rsidR="007F7BA8" w14:paraId="635C114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676A0B" w14:textId="77777777" w:rsidR="007F7BA8" w:rsidRDefault="00000000">
            <w:r>
              <w:rPr>
                <w:b/>
                <w:bCs/>
                <w:color w:val="FFFFFF"/>
                <w:sz w:val="20"/>
                <w:szCs w:val="20"/>
              </w:rPr>
              <w:t>DATI IDENTIFICATIVI / IDENTIFICATION DATA</w:t>
            </w:r>
          </w:p>
        </w:tc>
      </w:tr>
      <w:tr w:rsidR="007F7BA8" w14:paraId="5B32FE8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0F65C5" w14:textId="77777777" w:rsidR="007F7BA8" w:rsidRDefault="00000000">
            <w:r>
              <w:rPr>
                <w:b/>
                <w:bCs/>
                <w:sz w:val="20"/>
                <w:szCs w:val="20"/>
              </w:rPr>
              <w:t>Istituzione / Institution</w:t>
            </w:r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C03161" w14:textId="022A6225" w:rsidR="007F7BA8" w:rsidRDefault="009A0849">
            <w:proofErr w:type="gramStart"/>
            <w:r>
              <w:rPr>
                <w:sz w:val="20"/>
                <w:szCs w:val="20"/>
              </w:rPr>
              <w:t>Link  Campus</w:t>
            </w:r>
            <w:proofErr w:type="gramEnd"/>
            <w:r w:rsidR="00000000">
              <w:rPr>
                <w:sz w:val="20"/>
                <w:szCs w:val="20"/>
              </w:rPr>
              <w:t xml:space="preserve"> University</w:t>
            </w:r>
          </w:p>
        </w:tc>
      </w:tr>
      <w:tr w:rsidR="007F7BA8" w14:paraId="282DB5F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5C366C" w14:textId="77777777" w:rsidR="007F7BA8" w:rsidRDefault="00000000">
            <w:r>
              <w:rPr>
                <w:b/>
                <w:bCs/>
                <w:sz w:val="20"/>
                <w:szCs w:val="20"/>
              </w:rPr>
              <w:t>Paese / Country</w:t>
            </w:r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A0A6D9" w14:textId="77777777" w:rsidR="007F7BA8" w:rsidRDefault="00000000">
            <w:proofErr w:type="spellStart"/>
            <w:r>
              <w:rPr>
                <w:sz w:val="20"/>
                <w:szCs w:val="20"/>
              </w:rPr>
              <w:t>Italy</w:t>
            </w:r>
            <w:proofErr w:type="spellEnd"/>
            <w:r>
              <w:rPr>
                <w:sz w:val="20"/>
                <w:szCs w:val="20"/>
              </w:rPr>
              <w:t xml:space="preserve"> — EU </w:t>
            </w:r>
            <w:proofErr w:type="spellStart"/>
            <w:r>
              <w:rPr>
                <w:sz w:val="20"/>
                <w:szCs w:val="20"/>
              </w:rPr>
              <w:t>Member</w:t>
            </w:r>
            <w:proofErr w:type="spellEnd"/>
            <w:r>
              <w:rPr>
                <w:sz w:val="20"/>
                <w:szCs w:val="20"/>
              </w:rPr>
              <w:t xml:space="preserve"> State (</w:t>
            </w:r>
            <w:proofErr w:type="spellStart"/>
            <w:r>
              <w:rPr>
                <w:sz w:val="20"/>
                <w:szCs w:val="20"/>
              </w:rPr>
              <w:t>Eligible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Beneficiary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F7BA8" w14:paraId="48B2D4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AA841E" w14:textId="77777777" w:rsidR="007F7BA8" w:rsidRDefault="00000000">
            <w:r>
              <w:rPr>
                <w:b/>
                <w:bCs/>
                <w:sz w:val="20"/>
                <w:szCs w:val="20"/>
              </w:rPr>
              <w:t xml:space="preserve">Tipo di organizzazione / </w:t>
            </w:r>
            <w:proofErr w:type="spellStart"/>
            <w:r>
              <w:rPr>
                <w:b/>
                <w:bCs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9B665D" w14:textId="77777777" w:rsidR="007F7BA8" w:rsidRDefault="00000000">
            <w:proofErr w:type="spellStart"/>
            <w:r>
              <w:rPr>
                <w:sz w:val="20"/>
                <w:szCs w:val="20"/>
              </w:rPr>
              <w:t>Higher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Institution (HEI) — University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Centre</w:t>
            </w:r>
          </w:p>
        </w:tc>
      </w:tr>
      <w:tr w:rsidR="007F7BA8" w14:paraId="1B4A086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82ACC0" w14:textId="77777777" w:rsidR="007F7BA8" w:rsidRDefault="00000000">
            <w:r>
              <w:rPr>
                <w:b/>
                <w:bCs/>
                <w:sz w:val="20"/>
                <w:szCs w:val="20"/>
              </w:rPr>
              <w:t xml:space="preserve">Acronimo / </w:t>
            </w:r>
            <w:proofErr w:type="spellStart"/>
            <w:r>
              <w:rPr>
                <w:b/>
                <w:bCs/>
                <w:sz w:val="20"/>
                <w:szCs w:val="20"/>
              </w:rPr>
              <w:t>Acronym</w:t>
            </w:r>
            <w:proofErr w:type="spellEnd"/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29F288" w14:textId="1733755B" w:rsidR="007F7BA8" w:rsidRDefault="009A0849">
            <w:r>
              <w:rPr>
                <w:sz w:val="20"/>
                <w:szCs w:val="20"/>
              </w:rPr>
              <w:t xml:space="preserve">LCU </w:t>
            </w:r>
          </w:p>
        </w:tc>
      </w:tr>
      <w:tr w:rsidR="007F7BA8" w14:paraId="7CE18FC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31055A" w14:textId="77777777" w:rsidR="007F7BA8" w:rsidRDefault="00000000">
            <w:r>
              <w:rPr>
                <w:b/>
                <w:bCs/>
                <w:sz w:val="20"/>
                <w:szCs w:val="20"/>
              </w:rPr>
              <w:t>Sito web / Website</w:t>
            </w:r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A70E6F" w14:textId="77777777" w:rsidR="007F7BA8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Institutional</w:t>
            </w:r>
            <w:proofErr w:type="spellEnd"/>
            <w:r>
              <w:rPr>
                <w:sz w:val="20"/>
                <w:szCs w:val="20"/>
              </w:rPr>
              <w:t xml:space="preserve"> URL]</w:t>
            </w:r>
          </w:p>
        </w:tc>
      </w:tr>
      <w:tr w:rsidR="007F7BA8" w14:paraId="464DBC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554211" w14:textId="77777777" w:rsidR="007F7BA8" w:rsidRDefault="00000000">
            <w:r>
              <w:rPr>
                <w:b/>
                <w:bCs/>
                <w:sz w:val="20"/>
                <w:szCs w:val="20"/>
              </w:rPr>
              <w:t xml:space="preserve">Contatto / Contact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67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D48DBA" w14:textId="77777777" w:rsidR="007F7BA8" w:rsidRDefault="00000000">
            <w:r>
              <w:rPr>
                <w:sz w:val="20"/>
                <w:szCs w:val="20"/>
              </w:rPr>
              <w:t xml:space="preserve">[Name, Title, </w:t>
            </w: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>, Telephone]</w:t>
            </w:r>
          </w:p>
        </w:tc>
      </w:tr>
    </w:tbl>
    <w:p w14:paraId="2F3E1531" w14:textId="77777777" w:rsidR="007F7BA8" w:rsidRDefault="007F7BA8">
      <w:pPr>
        <w:spacing w:before="40" w:after="3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F7BA8" w14:paraId="0665CD4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BFC141" w14:textId="77777777" w:rsidR="007F7BA8" w:rsidRDefault="00000000">
            <w:r>
              <w:rPr>
                <w:b/>
                <w:bCs/>
                <w:color w:val="FFFFFF"/>
                <w:sz w:val="20"/>
                <w:szCs w:val="20"/>
              </w:rPr>
              <w:t>PROFILO DI RICERCA / RESEARCH PROFILE</w:t>
            </w:r>
          </w:p>
        </w:tc>
      </w:tr>
      <w:tr w:rsidR="007F7BA8" w14:paraId="41FD3F9A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800D02" w14:textId="77777777" w:rsidR="007F7BA8" w:rsidRDefault="00000000">
            <w:pPr>
              <w:spacing w:after="60"/>
            </w:pPr>
            <w:r>
              <w:rPr>
                <w:b/>
                <w:bCs/>
                <w:color w:val="1A3A5C"/>
                <w:sz w:val="20"/>
                <w:szCs w:val="20"/>
              </w:rPr>
              <w:t xml:space="preserve">Aree disciplinari / </w:t>
            </w:r>
            <w:proofErr w:type="spellStart"/>
            <w:r>
              <w:rPr>
                <w:b/>
                <w:bCs/>
                <w:color w:val="1A3A5C"/>
                <w:sz w:val="20"/>
                <w:szCs w:val="20"/>
              </w:rPr>
              <w:t>Research</w:t>
            </w:r>
            <w:proofErr w:type="spellEnd"/>
            <w:r>
              <w:rPr>
                <w:b/>
                <w:bCs/>
                <w:color w:val="1A3A5C"/>
                <w:sz w:val="20"/>
                <w:szCs w:val="20"/>
              </w:rPr>
              <w:t xml:space="preserve"> Domains:</w:t>
            </w:r>
          </w:p>
          <w:p w14:paraId="6D7FC9C2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&amp; Learning Sciences — Scienze dell'Educazione e dell'Apprendimento</w:t>
            </w:r>
          </w:p>
          <w:p w14:paraId="5A6C14FB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Digital Technologies &amp; </w:t>
            </w:r>
            <w:proofErr w:type="spellStart"/>
            <w:r>
              <w:rPr>
                <w:sz w:val="20"/>
                <w:szCs w:val="20"/>
              </w:rPr>
              <w:t>Artificial</w:t>
            </w:r>
            <w:proofErr w:type="spellEnd"/>
            <w:r>
              <w:rPr>
                <w:sz w:val="20"/>
                <w:szCs w:val="20"/>
              </w:rPr>
              <w:t xml:space="preserve"> Intelligence — Tecnologie Digitali e Intelligenza Artificiale</w:t>
            </w:r>
          </w:p>
          <w:p w14:paraId="7F6DC49C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60"/>
            </w:pPr>
            <w:r>
              <w:rPr>
                <w:sz w:val="20"/>
                <w:szCs w:val="20"/>
              </w:rPr>
              <w:t xml:space="preserve">Social Sciences &amp; </w:t>
            </w:r>
            <w:proofErr w:type="spellStart"/>
            <w:r>
              <w:rPr>
                <w:sz w:val="20"/>
                <w:szCs w:val="20"/>
              </w:rPr>
              <w:t>Humanities</w:t>
            </w:r>
            <w:proofErr w:type="spellEnd"/>
            <w:r>
              <w:rPr>
                <w:sz w:val="20"/>
                <w:szCs w:val="20"/>
              </w:rPr>
              <w:t xml:space="preserve"> — Scienze Sociali e Discipline Umanistiche</w:t>
            </w:r>
          </w:p>
          <w:p w14:paraId="311C964D" w14:textId="77777777" w:rsidR="007F7BA8" w:rsidRDefault="00000000">
            <w:pPr>
              <w:spacing w:after="60"/>
            </w:pPr>
            <w:r>
              <w:rPr>
                <w:b/>
                <w:bCs/>
                <w:color w:val="1A3A5C"/>
                <w:sz w:val="20"/>
                <w:szCs w:val="20"/>
              </w:rPr>
              <w:t xml:space="preserve">Priorità tematiche / </w:t>
            </w:r>
            <w:proofErr w:type="spellStart"/>
            <w:r>
              <w:rPr>
                <w:b/>
                <w:bCs/>
                <w:color w:val="1A3A5C"/>
                <w:sz w:val="20"/>
                <w:szCs w:val="20"/>
              </w:rPr>
              <w:t>Thematic</w:t>
            </w:r>
            <w:proofErr w:type="spellEnd"/>
            <w:r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3A5C"/>
                <w:sz w:val="20"/>
                <w:szCs w:val="20"/>
              </w:rPr>
              <w:t>Priorities</w:t>
            </w:r>
            <w:proofErr w:type="spellEnd"/>
            <w:r>
              <w:rPr>
                <w:b/>
                <w:bCs/>
                <w:color w:val="1A3A5C"/>
                <w:sz w:val="20"/>
                <w:szCs w:val="20"/>
              </w:rPr>
              <w:t>:</w:t>
            </w:r>
          </w:p>
          <w:p w14:paraId="30BEC497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Trasformazione digitale dell'educazione / Digital </w:t>
            </w:r>
            <w:proofErr w:type="spellStart"/>
            <w:r>
              <w:rPr>
                <w:sz w:val="20"/>
                <w:szCs w:val="20"/>
              </w:rPr>
              <w:t>Transformation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  <w:p w14:paraId="2188ACAC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Sostenibilità nella ricerca / </w:t>
            </w:r>
            <w:proofErr w:type="spellStart"/>
            <w:r>
              <w:rPr>
                <w:sz w:val="20"/>
                <w:szCs w:val="20"/>
              </w:rPr>
              <w:t>Sustainability</w:t>
            </w:r>
            <w:proofErr w:type="spellEnd"/>
            <w:r>
              <w:rPr>
                <w:sz w:val="20"/>
                <w:szCs w:val="20"/>
              </w:rPr>
              <w:t xml:space="preserve"> &amp; MSCA Green Charter</w:t>
            </w:r>
          </w:p>
          <w:p w14:paraId="135517D5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>Open Science e gestione FAIR dei dati / Open Science &amp; FAIR Data Management</w:t>
            </w:r>
          </w:p>
          <w:p w14:paraId="427FF595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Parità di genere e inclusività / Gender Equality &amp; </w:t>
            </w:r>
            <w:proofErr w:type="spellStart"/>
            <w:r>
              <w:rPr>
                <w:sz w:val="20"/>
                <w:szCs w:val="20"/>
              </w:rPr>
              <w:t>Inclusiveness</w:t>
            </w:r>
            <w:proofErr w:type="spellEnd"/>
          </w:p>
        </w:tc>
      </w:tr>
    </w:tbl>
    <w:p w14:paraId="2B7DD50F" w14:textId="77777777" w:rsidR="007F7BA8" w:rsidRDefault="007F7BA8">
      <w:pPr>
        <w:spacing w:before="40" w:after="3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F7BA8" w14:paraId="1F667376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635953" w14:textId="77777777" w:rsidR="007F7BA8" w:rsidRDefault="00000000">
            <w:r>
              <w:rPr>
                <w:b/>
                <w:bCs/>
                <w:color w:val="FFFFFF"/>
                <w:sz w:val="20"/>
                <w:szCs w:val="20"/>
              </w:rPr>
              <w:t>COSA OFFRE DITES / WHAT DITES OFFERS TO SECONDED STAFF</w:t>
            </w:r>
          </w:p>
        </w:tc>
      </w:tr>
      <w:tr w:rsidR="007F7BA8" w14:paraId="6AD825E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683316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Accesso a programmi dottorali e post-dottorali strutturati / Access to </w:t>
            </w:r>
            <w:proofErr w:type="spellStart"/>
            <w:r>
              <w:rPr>
                <w:sz w:val="20"/>
                <w:szCs w:val="20"/>
              </w:rPr>
              <w:t>structured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doctoral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postdoctoral</w:t>
            </w:r>
            <w:proofErr w:type="spellEnd"/>
            <w:r>
              <w:rPr>
                <w:sz w:val="20"/>
                <w:szCs w:val="20"/>
              </w:rPr>
              <w:t xml:space="preserve"> training </w:t>
            </w:r>
            <w:proofErr w:type="spellStart"/>
            <w:r>
              <w:rPr>
                <w:sz w:val="20"/>
                <w:szCs w:val="20"/>
              </w:rPr>
              <w:t>programmes</w:t>
            </w:r>
            <w:proofErr w:type="spellEnd"/>
          </w:p>
          <w:p w14:paraId="107C95D5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Tutoraggio da parte di ricercatori senior in IA applicata all'educazione, pedagogia digitale e metodi misti / Mentoring by senior </w:t>
            </w:r>
            <w:proofErr w:type="spellStart"/>
            <w:r>
              <w:rPr>
                <w:sz w:val="20"/>
                <w:szCs w:val="20"/>
              </w:rPr>
              <w:t>researchers</w:t>
            </w:r>
            <w:proofErr w:type="spellEnd"/>
            <w:r>
              <w:rPr>
                <w:sz w:val="20"/>
                <w:szCs w:val="20"/>
              </w:rPr>
              <w:t xml:space="preserve"> in AI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digital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pedagogy</w:t>
            </w:r>
            <w:proofErr w:type="spellEnd"/>
            <w:r>
              <w:rPr>
                <w:sz w:val="20"/>
                <w:szCs w:val="20"/>
              </w:rPr>
              <w:t xml:space="preserve">, mixed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</w:p>
          <w:p w14:paraId="168CC0C2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>Sei moduli di formazione tematici (</w:t>
            </w:r>
            <w:proofErr w:type="gramStart"/>
            <w:r>
              <w:rPr>
                <w:sz w:val="20"/>
                <w:szCs w:val="20"/>
              </w:rPr>
              <w:t>AI</w:t>
            </w:r>
            <w:proofErr w:type="gramEnd"/>
            <w:r>
              <w:rPr>
                <w:sz w:val="20"/>
                <w:szCs w:val="20"/>
              </w:rPr>
              <w:t xml:space="preserve"> Ethics, Digital Learning, Open Science, </w:t>
            </w:r>
            <w:proofErr w:type="spellStart"/>
            <w:r>
              <w:rPr>
                <w:sz w:val="20"/>
                <w:szCs w:val="20"/>
              </w:rPr>
              <w:t>Sustainability</w:t>
            </w:r>
            <w:proofErr w:type="spellEnd"/>
            <w:r>
              <w:rPr>
                <w:sz w:val="20"/>
                <w:szCs w:val="20"/>
              </w:rPr>
              <w:t xml:space="preserve">, ecc.) / Six </w:t>
            </w:r>
            <w:proofErr w:type="spellStart"/>
            <w:r>
              <w:rPr>
                <w:sz w:val="20"/>
                <w:szCs w:val="20"/>
              </w:rPr>
              <w:t>thematic</w:t>
            </w:r>
            <w:proofErr w:type="spellEnd"/>
            <w:r>
              <w:rPr>
                <w:sz w:val="20"/>
                <w:szCs w:val="20"/>
              </w:rPr>
              <w:t xml:space="preserve"> training </w:t>
            </w:r>
            <w:proofErr w:type="spellStart"/>
            <w:r>
              <w:rPr>
                <w:sz w:val="20"/>
                <w:szCs w:val="20"/>
              </w:rPr>
              <w:t>modules</w:t>
            </w:r>
            <w:proofErr w:type="spellEnd"/>
          </w:p>
          <w:p w14:paraId="30CB84AE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Integrazione in progetti di ricerca attivi con opportunità di co-pubblicazione / Integration in </w:t>
            </w:r>
            <w:proofErr w:type="spellStart"/>
            <w:r>
              <w:rPr>
                <w:sz w:val="20"/>
                <w:szCs w:val="20"/>
              </w:rPr>
              <w:t>active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projects with co-</w:t>
            </w:r>
            <w:proofErr w:type="spellStart"/>
            <w:r>
              <w:rPr>
                <w:sz w:val="20"/>
                <w:szCs w:val="20"/>
              </w:rPr>
              <w:t>publication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opportunities</w:t>
            </w:r>
            <w:proofErr w:type="spellEnd"/>
          </w:p>
          <w:p w14:paraId="0AADD584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20"/>
            </w:pPr>
            <w:r>
              <w:rPr>
                <w:sz w:val="20"/>
                <w:szCs w:val="20"/>
              </w:rPr>
              <w:t xml:space="preserve">Accesso alle infrastrutture di ricerca digitale dell'ateneo / Access to the </w:t>
            </w:r>
            <w:proofErr w:type="spellStart"/>
            <w:r>
              <w:rPr>
                <w:sz w:val="20"/>
                <w:szCs w:val="20"/>
              </w:rPr>
              <w:t>university's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infrastructure</w:t>
            </w:r>
            <w:proofErr w:type="spellEnd"/>
          </w:p>
          <w:p w14:paraId="49E4D54F" w14:textId="77777777" w:rsidR="007F7BA8" w:rsidRDefault="00000000">
            <w:pPr>
              <w:pStyle w:val="Paragrafoelenco"/>
              <w:numPr>
                <w:ilvl w:val="0"/>
                <w:numId w:val="2"/>
              </w:numPr>
              <w:spacing w:before="20" w:after="40"/>
            </w:pPr>
            <w:r>
              <w:rPr>
                <w:sz w:val="20"/>
                <w:szCs w:val="20"/>
              </w:rPr>
              <w:t xml:space="preserve">Supporto amministrativo completo per la gestione del periodo di distacco / Full </w:t>
            </w:r>
            <w:proofErr w:type="spellStart"/>
            <w:r>
              <w:rPr>
                <w:sz w:val="20"/>
                <w:szCs w:val="20"/>
              </w:rPr>
              <w:t>administrative</w:t>
            </w:r>
            <w:proofErr w:type="spellEnd"/>
            <w:r>
              <w:rPr>
                <w:sz w:val="20"/>
                <w:szCs w:val="20"/>
              </w:rPr>
              <w:t xml:space="preserve"> support for </w:t>
            </w:r>
            <w:proofErr w:type="spellStart"/>
            <w:r>
              <w:rPr>
                <w:sz w:val="20"/>
                <w:szCs w:val="20"/>
              </w:rPr>
              <w:t>secondment</w:t>
            </w:r>
            <w:proofErr w:type="spellEnd"/>
            <w:r>
              <w:rPr>
                <w:sz w:val="20"/>
                <w:szCs w:val="20"/>
              </w:rPr>
              <w:t xml:space="preserve"> management</w:t>
            </w:r>
          </w:p>
        </w:tc>
      </w:tr>
    </w:tbl>
    <w:p w14:paraId="013389A2" w14:textId="77777777" w:rsidR="007F7BA8" w:rsidRDefault="007F7BA8">
      <w:pPr>
        <w:spacing w:before="40" w:after="3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376"/>
        <w:gridCol w:w="2377"/>
        <w:gridCol w:w="2377"/>
      </w:tblGrid>
      <w:tr w:rsidR="007F7BA8" w14:paraId="4EA8AF80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3B67D" w14:textId="77777777" w:rsidR="007F7BA8" w:rsidRDefault="00000000">
            <w:pPr>
              <w:spacing w:after="20"/>
              <w:jc w:val="center"/>
            </w:pPr>
            <w:r>
              <w:rPr>
                <w:b/>
                <w:bCs/>
                <w:color w:val="1A3A5C"/>
                <w:sz w:val="48"/>
                <w:szCs w:val="48"/>
              </w:rPr>
              <w:lastRenderedPageBreak/>
              <w:t>7</w:t>
            </w:r>
          </w:p>
          <w:p w14:paraId="27EC9A73" w14:textId="77777777" w:rsidR="007F7BA8" w:rsidRDefault="0000000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Secondments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</w:p>
        </w:tc>
        <w:tc>
          <w:tcPr>
            <w:tcW w:w="237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E063B" w14:textId="77777777" w:rsidR="007F7BA8" w:rsidRDefault="00000000">
            <w:pPr>
              <w:spacing w:after="20"/>
              <w:jc w:val="center"/>
            </w:pPr>
            <w:r>
              <w:rPr>
                <w:b/>
                <w:bCs/>
                <w:color w:val="1A3A5C"/>
                <w:sz w:val="48"/>
                <w:szCs w:val="48"/>
              </w:rPr>
              <w:t>36</w:t>
            </w:r>
          </w:p>
          <w:p w14:paraId="5871DC76" w14:textId="77777777" w:rsidR="007F7BA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Project </w:t>
            </w:r>
            <w:proofErr w:type="spellStart"/>
            <w:r>
              <w:rPr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377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386FE" w14:textId="77777777" w:rsidR="007F7BA8" w:rsidRDefault="00000000">
            <w:pPr>
              <w:spacing w:after="20"/>
              <w:jc w:val="center"/>
            </w:pPr>
            <w:r>
              <w:rPr>
                <w:b/>
                <w:bCs/>
                <w:color w:val="1A3A5C"/>
                <w:sz w:val="48"/>
                <w:szCs w:val="48"/>
              </w:rPr>
              <w:t>3</w:t>
            </w:r>
          </w:p>
          <w:p w14:paraId="24FE75DF" w14:textId="77777777" w:rsidR="007F7BA8" w:rsidRDefault="0000000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domains</w:t>
            </w:r>
          </w:p>
        </w:tc>
        <w:tc>
          <w:tcPr>
            <w:tcW w:w="2377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CBD4F" w14:textId="77777777" w:rsidR="007F7BA8" w:rsidRDefault="00000000">
            <w:pPr>
              <w:spacing w:after="20"/>
              <w:jc w:val="center"/>
            </w:pPr>
            <w:r>
              <w:rPr>
                <w:b/>
                <w:bCs/>
                <w:color w:val="1A3A5C"/>
                <w:sz w:val="48"/>
                <w:szCs w:val="48"/>
              </w:rPr>
              <w:t>EU</w:t>
            </w:r>
          </w:p>
          <w:p w14:paraId="0AF75C9D" w14:textId="77777777" w:rsidR="007F7BA8" w:rsidRDefault="0000000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Eligible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beneficiary</w:t>
            </w:r>
            <w:proofErr w:type="spellEnd"/>
          </w:p>
        </w:tc>
      </w:tr>
    </w:tbl>
    <w:p w14:paraId="3861B1BE" w14:textId="77777777" w:rsidR="007F7BA8" w:rsidRDefault="007F7BA8">
      <w:pPr>
        <w:spacing w:before="40" w:after="3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F7BA8" w14:paraId="0F4D6C7E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A41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ECA39D" w14:textId="77777777" w:rsidR="007F7BA8" w:rsidRDefault="00000000">
            <w:r>
              <w:rPr>
                <w:b/>
                <w:bCs/>
                <w:color w:val="FFFFFF"/>
                <w:sz w:val="20"/>
                <w:szCs w:val="20"/>
              </w:rPr>
              <w:t>CONFERMA DI AMMISSIBILITÀ / ELIGIBILITY CONFIRMATION</w:t>
            </w:r>
          </w:p>
        </w:tc>
      </w:tr>
      <w:tr w:rsidR="007F7BA8" w14:paraId="795ECD9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47E8EE" w14:textId="77777777" w:rsidR="007F7BA8" w:rsidRDefault="00000000">
            <w:pPr>
              <w:spacing w:after="40"/>
              <w:jc w:val="both"/>
            </w:pPr>
            <w:r>
              <w:rPr>
                <w:sz w:val="20"/>
                <w:szCs w:val="20"/>
              </w:rPr>
              <w:t xml:space="preserve">DITES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Centre </w:t>
            </w:r>
            <w:proofErr w:type="spellStart"/>
            <w:r>
              <w:rPr>
                <w:sz w:val="20"/>
                <w:szCs w:val="20"/>
              </w:rPr>
              <w:t>confirms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 xml:space="preserve"> an </w:t>
            </w:r>
            <w:proofErr w:type="spellStart"/>
            <w:r>
              <w:rPr>
                <w:sz w:val="20"/>
                <w:szCs w:val="20"/>
              </w:rPr>
              <w:t>eligible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beneficiary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organisation</w:t>
            </w:r>
            <w:proofErr w:type="spellEnd"/>
            <w:r>
              <w:rPr>
                <w:sz w:val="20"/>
                <w:szCs w:val="20"/>
              </w:rPr>
              <w:t xml:space="preserve"> under the MSCA Staff </w:t>
            </w:r>
            <w:proofErr w:type="spellStart"/>
            <w:r>
              <w:rPr>
                <w:sz w:val="20"/>
                <w:szCs w:val="20"/>
              </w:rPr>
              <w:t>Exchanges</w:t>
            </w:r>
            <w:proofErr w:type="spellEnd"/>
            <w:r>
              <w:rPr>
                <w:sz w:val="20"/>
                <w:szCs w:val="20"/>
              </w:rPr>
              <w:t xml:space="preserve"> Call 2026, </w:t>
            </w:r>
            <w:proofErr w:type="spellStart"/>
            <w:r>
              <w:rPr>
                <w:sz w:val="20"/>
                <w:szCs w:val="20"/>
              </w:rPr>
              <w:t>being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Italy</w:t>
            </w:r>
            <w:proofErr w:type="spellEnd"/>
            <w:r>
              <w:rPr>
                <w:sz w:val="20"/>
                <w:szCs w:val="20"/>
              </w:rPr>
              <w:t xml:space="preserve"> — an EU </w:t>
            </w:r>
            <w:proofErr w:type="spellStart"/>
            <w:r>
              <w:rPr>
                <w:sz w:val="20"/>
                <w:szCs w:val="20"/>
              </w:rPr>
              <w:t>Member</w:t>
            </w:r>
            <w:proofErr w:type="spellEnd"/>
            <w:r>
              <w:rPr>
                <w:sz w:val="20"/>
                <w:szCs w:val="20"/>
              </w:rPr>
              <w:t xml:space="preserve"> State — and </w:t>
            </w:r>
            <w:proofErr w:type="spellStart"/>
            <w:r>
              <w:rPr>
                <w:sz w:val="20"/>
                <w:szCs w:val="20"/>
              </w:rPr>
              <w:t>therefore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entitled</w:t>
            </w:r>
            <w:proofErr w:type="spellEnd"/>
            <w:r>
              <w:rPr>
                <w:sz w:val="20"/>
                <w:szCs w:val="20"/>
              </w:rPr>
              <w:t xml:space="preserve"> to </w:t>
            </w:r>
            <w:proofErr w:type="spellStart"/>
            <w:r>
              <w:rPr>
                <w:sz w:val="20"/>
                <w:szCs w:val="20"/>
              </w:rPr>
              <w:t>receive</w:t>
            </w:r>
            <w:proofErr w:type="spellEnd"/>
            <w:r>
              <w:rPr>
                <w:sz w:val="20"/>
                <w:szCs w:val="20"/>
              </w:rPr>
              <w:t xml:space="preserve"> Union funding, </w:t>
            </w:r>
            <w:proofErr w:type="spellStart"/>
            <w:r>
              <w:rPr>
                <w:sz w:val="20"/>
                <w:szCs w:val="20"/>
              </w:rPr>
              <w:t>host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send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seconded</w:t>
            </w:r>
            <w:proofErr w:type="spellEnd"/>
            <w:r>
              <w:rPr>
                <w:sz w:val="20"/>
                <w:szCs w:val="20"/>
              </w:rPr>
              <w:t xml:space="preserve"> staff, and participate </w:t>
            </w: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 a full partner in the consortium. </w:t>
            </w:r>
            <w:proofErr w:type="spellStart"/>
            <w:r>
              <w:rPr>
                <w:sz w:val="20"/>
                <w:szCs w:val="20"/>
              </w:rPr>
              <w:t>Its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legal</w:t>
            </w:r>
            <w:proofErr w:type="spellEnd"/>
            <w:r>
              <w:rPr>
                <w:sz w:val="20"/>
                <w:szCs w:val="20"/>
              </w:rPr>
              <w:t xml:space="preserve"> status, </w:t>
            </w:r>
            <w:proofErr w:type="spellStart"/>
            <w:r>
              <w:rPr>
                <w:sz w:val="20"/>
                <w:szCs w:val="20"/>
              </w:rPr>
              <w:t>financial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capacity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>
              <w:rPr>
                <w:sz w:val="20"/>
                <w:szCs w:val="20"/>
              </w:rPr>
              <w:t>operational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infrastructure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through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previous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participation</w:t>
            </w:r>
            <w:proofErr w:type="spellEnd"/>
            <w:r>
              <w:rPr>
                <w:sz w:val="20"/>
                <w:szCs w:val="20"/>
              </w:rPr>
              <w:t xml:space="preserve"> in Horizon Europe-</w:t>
            </w:r>
            <w:proofErr w:type="spellStart"/>
            <w:r>
              <w:rPr>
                <w:sz w:val="20"/>
                <w:szCs w:val="20"/>
              </w:rPr>
              <w:t>funded</w:t>
            </w:r>
            <w:proofErr w:type="spellEnd"/>
            <w:r>
              <w:rPr>
                <w:sz w:val="20"/>
                <w:szCs w:val="20"/>
              </w:rPr>
              <w:t xml:space="preserve"> projects.</w:t>
            </w:r>
          </w:p>
          <w:p w14:paraId="69BFAD0D" w14:textId="77777777" w:rsidR="007F7BA8" w:rsidRDefault="00000000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DITES </w:t>
            </w:r>
            <w:proofErr w:type="spellStart"/>
            <w:r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Centre conferma di essere un'organizzazione beneficiaria ammissibile nell'ambito della Call MSCA Staff </w:t>
            </w:r>
            <w:proofErr w:type="spellStart"/>
            <w:r>
              <w:rPr>
                <w:i/>
                <w:iCs/>
                <w:sz w:val="20"/>
                <w:szCs w:val="20"/>
              </w:rPr>
              <w:t>Exchanges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2026, avendo sede in Italia — Stato membro dell'UE — ed essendo pertanto idonea a ricevere finanziamenti dell'Unione, ad ospitare e inviare personale distaccato e a partecipare come partner a pieno titolo nel consorzio.</w:t>
            </w:r>
          </w:p>
        </w:tc>
      </w:tr>
    </w:tbl>
    <w:p w14:paraId="450151ED" w14:textId="77777777" w:rsidR="007F7BA8" w:rsidRDefault="007F7BA8">
      <w:pPr>
        <w:spacing w:before="40" w:after="20"/>
      </w:pPr>
    </w:p>
    <w:p w14:paraId="5EB0BC8D" w14:textId="77777777" w:rsidR="007F7BA8" w:rsidRDefault="007F7BA8">
      <w:pPr>
        <w:pBdr>
          <w:bottom w:val="single" w:sz="6" w:space="1" w:color="2E75B6"/>
        </w:pBdr>
        <w:spacing w:before="80" w:after="80"/>
      </w:pPr>
    </w:p>
    <w:p w14:paraId="3D3E43B1" w14:textId="77777777" w:rsidR="007F7BA8" w:rsidRDefault="00000000">
      <w:pPr>
        <w:spacing w:before="60"/>
        <w:jc w:val="center"/>
      </w:pPr>
      <w:r>
        <w:rPr>
          <w:i/>
          <w:iCs/>
          <w:color w:val="2E75B6"/>
          <w:sz w:val="17"/>
          <w:szCs w:val="17"/>
        </w:rPr>
        <w:t xml:space="preserve">For </w:t>
      </w:r>
      <w:proofErr w:type="spellStart"/>
      <w:r>
        <w:rPr>
          <w:i/>
          <w:iCs/>
          <w:color w:val="2E75B6"/>
          <w:sz w:val="17"/>
          <w:szCs w:val="17"/>
        </w:rPr>
        <w:t>further</w:t>
      </w:r>
      <w:proofErr w:type="spellEnd"/>
      <w:r>
        <w:rPr>
          <w:i/>
          <w:iCs/>
          <w:color w:val="2E75B6"/>
          <w:sz w:val="17"/>
          <w:szCs w:val="17"/>
        </w:rPr>
        <w:t xml:space="preserve"> information, </w:t>
      </w:r>
      <w:proofErr w:type="spellStart"/>
      <w:r>
        <w:rPr>
          <w:i/>
          <w:iCs/>
          <w:color w:val="2E75B6"/>
          <w:sz w:val="17"/>
          <w:szCs w:val="17"/>
        </w:rPr>
        <w:t>please</w:t>
      </w:r>
      <w:proofErr w:type="spellEnd"/>
      <w:r>
        <w:rPr>
          <w:i/>
          <w:iCs/>
          <w:color w:val="2E75B6"/>
          <w:sz w:val="17"/>
          <w:szCs w:val="17"/>
        </w:rPr>
        <w:t xml:space="preserve"> contact the DITES </w:t>
      </w:r>
      <w:proofErr w:type="spellStart"/>
      <w:r>
        <w:rPr>
          <w:i/>
          <w:iCs/>
          <w:color w:val="2E75B6"/>
          <w:sz w:val="17"/>
          <w:szCs w:val="17"/>
        </w:rPr>
        <w:t>Research</w:t>
      </w:r>
      <w:proofErr w:type="spellEnd"/>
      <w:r>
        <w:rPr>
          <w:i/>
          <w:iCs/>
          <w:color w:val="2E75B6"/>
          <w:sz w:val="17"/>
          <w:szCs w:val="17"/>
        </w:rPr>
        <w:t xml:space="preserve"> Office | [</w:t>
      </w:r>
      <w:proofErr w:type="spellStart"/>
      <w:r>
        <w:rPr>
          <w:i/>
          <w:iCs/>
          <w:color w:val="2E75B6"/>
          <w:sz w:val="17"/>
          <w:szCs w:val="17"/>
        </w:rPr>
        <w:t>institutional</w:t>
      </w:r>
      <w:proofErr w:type="spellEnd"/>
      <w:r>
        <w:rPr>
          <w:i/>
          <w:iCs/>
          <w:color w:val="2E75B6"/>
          <w:sz w:val="17"/>
          <w:szCs w:val="17"/>
        </w:rPr>
        <w:t xml:space="preserve"> contact </w:t>
      </w:r>
      <w:proofErr w:type="spellStart"/>
      <w:r>
        <w:rPr>
          <w:i/>
          <w:iCs/>
          <w:color w:val="2E75B6"/>
          <w:sz w:val="17"/>
          <w:szCs w:val="17"/>
        </w:rPr>
        <w:t>details</w:t>
      </w:r>
      <w:proofErr w:type="spellEnd"/>
      <w:r>
        <w:rPr>
          <w:i/>
          <w:iCs/>
          <w:color w:val="2E75B6"/>
          <w:sz w:val="17"/>
          <w:szCs w:val="17"/>
        </w:rPr>
        <w:t>]</w:t>
      </w:r>
    </w:p>
    <w:sectPr w:rsidR="007F7BA8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06A4" w14:textId="77777777" w:rsidR="00FF2A21" w:rsidRDefault="00FF2A21">
      <w:r>
        <w:separator/>
      </w:r>
    </w:p>
  </w:endnote>
  <w:endnote w:type="continuationSeparator" w:id="0">
    <w:p w14:paraId="7CE067BB" w14:textId="77777777" w:rsidR="00FF2A21" w:rsidRDefault="00FF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55CB" w14:textId="77777777" w:rsidR="007F7BA8" w:rsidRDefault="00000000">
    <w:pPr>
      <w:pBdr>
        <w:top w:val="single" w:sz="6" w:space="1" w:color="2E75B6"/>
      </w:pBdr>
      <w:tabs>
        <w:tab w:val="right" w:pos="8526"/>
      </w:tabs>
    </w:pPr>
    <w:r>
      <w:rPr>
        <w:sz w:val="16"/>
        <w:szCs w:val="16"/>
      </w:rPr>
      <w:t xml:space="preserve">DITES </w:t>
    </w:r>
    <w:proofErr w:type="spellStart"/>
    <w:r>
      <w:rPr>
        <w:sz w:val="16"/>
        <w:szCs w:val="16"/>
      </w:rPr>
      <w:t>Research</w:t>
    </w:r>
    <w:proofErr w:type="spellEnd"/>
    <w:r>
      <w:rPr>
        <w:sz w:val="16"/>
        <w:szCs w:val="16"/>
      </w:rPr>
      <w:t xml:space="preserve"> Centre — </w:t>
    </w:r>
    <w:proofErr w:type="spellStart"/>
    <w:r>
      <w:rPr>
        <w:sz w:val="16"/>
        <w:szCs w:val="16"/>
      </w:rPr>
      <w:t>Italy</w:t>
    </w:r>
    <w:proofErr w:type="spellEnd"/>
    <w:r>
      <w:rPr>
        <w:sz w:val="16"/>
        <w:szCs w:val="16"/>
      </w:rPr>
      <w:t xml:space="preserve"> — MSCA SE 2026</w:t>
    </w:r>
    <w:r>
      <w:rPr>
        <w:sz w:val="16"/>
        <w:szCs w:val="16"/>
      </w:rPr>
      <w:tab/>
      <w:t xml:space="preserve">Page </w:t>
    </w:r>
    <w:r>
      <w:rPr>
        <w:color w:val="2E75B6"/>
        <w:sz w:val="16"/>
        <w:szCs w:val="16"/>
      </w:rPr>
      <w:fldChar w:fldCharType="begin"/>
    </w:r>
    <w:r>
      <w:rPr>
        <w:color w:val="2E75B6"/>
        <w:sz w:val="16"/>
        <w:szCs w:val="16"/>
      </w:rPr>
      <w:instrText>PAGE</w:instrText>
    </w:r>
    <w:r>
      <w:rPr>
        <w:color w:val="2E75B6"/>
        <w:sz w:val="16"/>
        <w:szCs w:val="16"/>
      </w:rPr>
      <w:fldChar w:fldCharType="separate"/>
    </w:r>
    <w:r w:rsidR="009A0849">
      <w:rPr>
        <w:noProof/>
        <w:color w:val="2E75B6"/>
        <w:sz w:val="16"/>
        <w:szCs w:val="16"/>
      </w:rPr>
      <w:t>1</w:t>
    </w:r>
    <w:r>
      <w:rPr>
        <w:color w:val="2E75B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B2B9" w14:textId="77777777" w:rsidR="00FF2A21" w:rsidRDefault="00FF2A21">
      <w:r>
        <w:separator/>
      </w:r>
    </w:p>
  </w:footnote>
  <w:footnote w:type="continuationSeparator" w:id="0">
    <w:p w14:paraId="632FA0B1" w14:textId="77777777" w:rsidR="00FF2A21" w:rsidRDefault="00FF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22B1" w14:textId="77777777" w:rsidR="007F7BA8" w:rsidRDefault="00000000">
    <w:pPr>
      <w:pBdr>
        <w:bottom w:val="single" w:sz="8" w:space="1" w:color="2E75B6"/>
      </w:pBdr>
      <w:tabs>
        <w:tab w:val="right" w:pos="8526"/>
      </w:tabs>
    </w:pPr>
    <w:r>
      <w:rPr>
        <w:b/>
        <w:bCs/>
        <w:color w:val="1A3A5C"/>
        <w:sz w:val="18"/>
        <w:szCs w:val="18"/>
      </w:rPr>
      <w:t xml:space="preserve">DITES </w:t>
    </w:r>
    <w:proofErr w:type="spellStart"/>
    <w:r>
      <w:rPr>
        <w:b/>
        <w:bCs/>
        <w:color w:val="1A3A5C"/>
        <w:sz w:val="18"/>
        <w:szCs w:val="18"/>
      </w:rPr>
      <w:t>Research</w:t>
    </w:r>
    <w:proofErr w:type="spellEnd"/>
    <w:r>
      <w:rPr>
        <w:b/>
        <w:bCs/>
        <w:color w:val="1A3A5C"/>
        <w:sz w:val="18"/>
        <w:szCs w:val="18"/>
      </w:rPr>
      <w:t xml:space="preserve"> Centre — Scheda Partner / Partner </w:t>
    </w:r>
    <w:proofErr w:type="spellStart"/>
    <w:r>
      <w:rPr>
        <w:b/>
        <w:bCs/>
        <w:color w:val="1A3A5C"/>
        <w:sz w:val="18"/>
        <w:szCs w:val="18"/>
      </w:rPr>
      <w:t>Fact</w:t>
    </w:r>
    <w:proofErr w:type="spellEnd"/>
    <w:r>
      <w:rPr>
        <w:b/>
        <w:bCs/>
        <w:color w:val="1A3A5C"/>
        <w:sz w:val="18"/>
        <w:szCs w:val="18"/>
      </w:rPr>
      <w:t xml:space="preserve"> </w:t>
    </w:r>
    <w:proofErr w:type="spellStart"/>
    <w:r>
      <w:rPr>
        <w:b/>
        <w:bCs/>
        <w:color w:val="1A3A5C"/>
        <w:sz w:val="18"/>
        <w:szCs w:val="18"/>
      </w:rPr>
      <w:t>Sheet</w:t>
    </w:r>
    <w:proofErr w:type="spellEnd"/>
    <w:r>
      <w:rPr>
        <w:color w:val="C8A415"/>
        <w:sz w:val="18"/>
        <w:szCs w:val="18"/>
      </w:rPr>
      <w:tab/>
      <w:t xml:space="preserve">MSCA Staff </w:t>
    </w:r>
    <w:proofErr w:type="spellStart"/>
    <w:r>
      <w:rPr>
        <w:color w:val="C8A415"/>
        <w:sz w:val="18"/>
        <w:szCs w:val="18"/>
      </w:rPr>
      <w:t>Exchanges</w:t>
    </w:r>
    <w:proofErr w:type="spellEnd"/>
    <w:r>
      <w:rPr>
        <w:color w:val="C8A415"/>
        <w:sz w:val="18"/>
        <w:szCs w:val="1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01C1"/>
    <w:multiLevelType w:val="hybridMultilevel"/>
    <w:tmpl w:val="D86EB1AE"/>
    <w:lvl w:ilvl="0" w:tplc="E5C2FEDE">
      <w:start w:val="1"/>
      <w:numFmt w:val="decimal"/>
      <w:lvlText w:val="%1."/>
      <w:lvlJc w:val="left"/>
      <w:pPr>
        <w:ind w:left="720" w:hanging="360"/>
      </w:pPr>
    </w:lvl>
    <w:lvl w:ilvl="1" w:tplc="1E32A80C">
      <w:numFmt w:val="decimal"/>
      <w:lvlText w:val=""/>
      <w:lvlJc w:val="left"/>
    </w:lvl>
    <w:lvl w:ilvl="2" w:tplc="3E1AB834">
      <w:numFmt w:val="decimal"/>
      <w:lvlText w:val=""/>
      <w:lvlJc w:val="left"/>
    </w:lvl>
    <w:lvl w:ilvl="3" w:tplc="4452855C">
      <w:numFmt w:val="decimal"/>
      <w:lvlText w:val=""/>
      <w:lvlJc w:val="left"/>
    </w:lvl>
    <w:lvl w:ilvl="4" w:tplc="97FAEDAA">
      <w:numFmt w:val="decimal"/>
      <w:lvlText w:val=""/>
      <w:lvlJc w:val="left"/>
    </w:lvl>
    <w:lvl w:ilvl="5" w:tplc="15420858">
      <w:numFmt w:val="decimal"/>
      <w:lvlText w:val=""/>
      <w:lvlJc w:val="left"/>
    </w:lvl>
    <w:lvl w:ilvl="6" w:tplc="86F4AD78">
      <w:numFmt w:val="decimal"/>
      <w:lvlText w:val=""/>
      <w:lvlJc w:val="left"/>
    </w:lvl>
    <w:lvl w:ilvl="7" w:tplc="7CFC4614">
      <w:numFmt w:val="decimal"/>
      <w:lvlText w:val=""/>
      <w:lvlJc w:val="left"/>
    </w:lvl>
    <w:lvl w:ilvl="8" w:tplc="C61CCD04">
      <w:numFmt w:val="decimal"/>
      <w:lvlText w:val=""/>
      <w:lvlJc w:val="left"/>
    </w:lvl>
  </w:abstractNum>
  <w:abstractNum w:abstractNumId="1" w15:restartNumberingAfterBreak="0">
    <w:nsid w:val="3F5B5A1C"/>
    <w:multiLevelType w:val="hybridMultilevel"/>
    <w:tmpl w:val="6952E6DC"/>
    <w:lvl w:ilvl="0" w:tplc="09BA8F40">
      <w:start w:val="1"/>
      <w:numFmt w:val="bullet"/>
      <w:lvlText w:val="•"/>
      <w:lvlJc w:val="left"/>
      <w:pPr>
        <w:ind w:left="720" w:hanging="360"/>
      </w:pPr>
    </w:lvl>
    <w:lvl w:ilvl="1" w:tplc="07C45E46">
      <w:numFmt w:val="decimal"/>
      <w:lvlText w:val=""/>
      <w:lvlJc w:val="left"/>
    </w:lvl>
    <w:lvl w:ilvl="2" w:tplc="3B020AC6">
      <w:numFmt w:val="decimal"/>
      <w:lvlText w:val=""/>
      <w:lvlJc w:val="left"/>
    </w:lvl>
    <w:lvl w:ilvl="3" w:tplc="CB9CADF6">
      <w:numFmt w:val="decimal"/>
      <w:lvlText w:val=""/>
      <w:lvlJc w:val="left"/>
    </w:lvl>
    <w:lvl w:ilvl="4" w:tplc="34309584">
      <w:numFmt w:val="decimal"/>
      <w:lvlText w:val=""/>
      <w:lvlJc w:val="left"/>
    </w:lvl>
    <w:lvl w:ilvl="5" w:tplc="66E86BDE">
      <w:numFmt w:val="decimal"/>
      <w:lvlText w:val=""/>
      <w:lvlJc w:val="left"/>
    </w:lvl>
    <w:lvl w:ilvl="6" w:tplc="94E46E6C">
      <w:numFmt w:val="decimal"/>
      <w:lvlText w:val=""/>
      <w:lvlJc w:val="left"/>
    </w:lvl>
    <w:lvl w:ilvl="7" w:tplc="BF10598C">
      <w:numFmt w:val="decimal"/>
      <w:lvlText w:val=""/>
      <w:lvlJc w:val="left"/>
    </w:lvl>
    <w:lvl w:ilvl="8" w:tplc="DBC829F8">
      <w:numFmt w:val="decimal"/>
      <w:lvlText w:val=""/>
      <w:lvlJc w:val="left"/>
    </w:lvl>
  </w:abstractNum>
  <w:abstractNum w:abstractNumId="2" w15:restartNumberingAfterBreak="0">
    <w:nsid w:val="652A4E2A"/>
    <w:multiLevelType w:val="hybridMultilevel"/>
    <w:tmpl w:val="ECD8B7D4"/>
    <w:lvl w:ilvl="0" w:tplc="B2282DD6">
      <w:start w:val="1"/>
      <w:numFmt w:val="bullet"/>
      <w:lvlText w:val="●"/>
      <w:lvlJc w:val="left"/>
      <w:pPr>
        <w:ind w:left="720" w:hanging="360"/>
      </w:pPr>
    </w:lvl>
    <w:lvl w:ilvl="1" w:tplc="B866BC38">
      <w:start w:val="1"/>
      <w:numFmt w:val="bullet"/>
      <w:lvlText w:val="○"/>
      <w:lvlJc w:val="left"/>
      <w:pPr>
        <w:ind w:left="1440" w:hanging="360"/>
      </w:pPr>
    </w:lvl>
    <w:lvl w:ilvl="2" w:tplc="305C9D86">
      <w:start w:val="1"/>
      <w:numFmt w:val="bullet"/>
      <w:lvlText w:val="■"/>
      <w:lvlJc w:val="left"/>
      <w:pPr>
        <w:ind w:left="2160" w:hanging="360"/>
      </w:pPr>
    </w:lvl>
    <w:lvl w:ilvl="3" w:tplc="AECAED54">
      <w:start w:val="1"/>
      <w:numFmt w:val="bullet"/>
      <w:lvlText w:val="●"/>
      <w:lvlJc w:val="left"/>
      <w:pPr>
        <w:ind w:left="2880" w:hanging="360"/>
      </w:pPr>
    </w:lvl>
    <w:lvl w:ilvl="4" w:tplc="3D9E6380">
      <w:start w:val="1"/>
      <w:numFmt w:val="bullet"/>
      <w:lvlText w:val="○"/>
      <w:lvlJc w:val="left"/>
      <w:pPr>
        <w:ind w:left="3600" w:hanging="360"/>
      </w:pPr>
    </w:lvl>
    <w:lvl w:ilvl="5" w:tplc="98928D14">
      <w:start w:val="1"/>
      <w:numFmt w:val="bullet"/>
      <w:lvlText w:val="■"/>
      <w:lvlJc w:val="left"/>
      <w:pPr>
        <w:ind w:left="4320" w:hanging="360"/>
      </w:pPr>
    </w:lvl>
    <w:lvl w:ilvl="6" w:tplc="DBD646CC">
      <w:start w:val="1"/>
      <w:numFmt w:val="bullet"/>
      <w:lvlText w:val="●"/>
      <w:lvlJc w:val="left"/>
      <w:pPr>
        <w:ind w:left="5040" w:hanging="360"/>
      </w:pPr>
    </w:lvl>
    <w:lvl w:ilvl="7" w:tplc="8886FF62">
      <w:start w:val="1"/>
      <w:numFmt w:val="bullet"/>
      <w:lvlText w:val="●"/>
      <w:lvlJc w:val="left"/>
      <w:pPr>
        <w:ind w:left="5760" w:hanging="360"/>
      </w:pPr>
    </w:lvl>
    <w:lvl w:ilvl="8" w:tplc="D97AB620">
      <w:start w:val="1"/>
      <w:numFmt w:val="bullet"/>
      <w:lvlText w:val="●"/>
      <w:lvlJc w:val="left"/>
      <w:pPr>
        <w:ind w:left="6480" w:hanging="360"/>
      </w:pPr>
    </w:lvl>
  </w:abstractNum>
  <w:num w:numId="1" w16cid:durableId="1818104603">
    <w:abstractNumId w:val="2"/>
    <w:lvlOverride w:ilvl="0">
      <w:startOverride w:val="1"/>
    </w:lvlOverride>
  </w:num>
  <w:num w:numId="2" w16cid:durableId="13896472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A8"/>
    <w:rsid w:val="002473E8"/>
    <w:rsid w:val="007F7BA8"/>
    <w:rsid w:val="009A084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9B18C"/>
  <w15:docId w15:val="{5EC8CD6A-F8B9-A446-9D1F-7FB00AE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40"/>
      <w:outlineLvl w:val="0"/>
    </w:pPr>
    <w:rPr>
      <w:b/>
      <w:bCs/>
      <w:color w:val="1A3A5C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75B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Stefania Capogna</cp:lastModifiedBy>
  <cp:revision>2</cp:revision>
  <dcterms:created xsi:type="dcterms:W3CDTF">2026-03-26T17:49:00Z</dcterms:created>
  <dcterms:modified xsi:type="dcterms:W3CDTF">2026-03-26T18:28:00Z</dcterms:modified>
</cp:coreProperties>
</file>