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9202ED" w14:textId="77777777" w:rsidR="00A07083" w:rsidRDefault="00000000">
      <w:pPr>
        <w:spacing w:before="100" w:after="60"/>
        <w:jc w:val="center"/>
      </w:pPr>
      <w:r>
        <w:rPr>
          <w:b/>
          <w:bCs/>
          <w:sz w:val="34"/>
          <w:szCs w:val="34"/>
        </w:rPr>
        <w:t>Partner Identification Form</w:t>
      </w:r>
    </w:p>
    <w:p w14:paraId="6C871C6F" w14:textId="77777777" w:rsidR="00A07083" w:rsidRDefault="00000000">
      <w:pPr>
        <w:spacing w:after="60"/>
        <w:jc w:val="center"/>
      </w:pPr>
      <w:r>
        <w:rPr>
          <w:color w:val="666666"/>
        </w:rPr>
        <w:t>LeanUP s.r.o. — Horizon Europe partner profile · 2026</w:t>
      </w:r>
    </w:p>
    <w:p w14:paraId="165AB31B" w14:textId="77777777" w:rsidR="00A07083" w:rsidRDefault="00A07083">
      <w:pPr>
        <w:spacing w:after="200"/>
        <w:jc w:val="center"/>
      </w:pPr>
    </w:p>
    <w:tbl>
      <w:tblPr>
        <w:tblW w:w="9026" w:type="dxa"/>
        <w:tblBorders>
          <w:top w:val="single" w:sz="6" w:space="0" w:color="0A7E8B"/>
          <w:left w:val="single" w:sz="6" w:space="0" w:color="0A7E8B"/>
          <w:bottom w:val="single" w:sz="6" w:space="0" w:color="0A7E8B"/>
          <w:right w:val="single" w:sz="6" w:space="0" w:color="0A7E8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07083" w14:paraId="7BBD7BE9" w14:textId="77777777">
        <w:tc>
          <w:tcPr>
            <w:tcW w:w="9026" w:type="dxa"/>
            <w:shd w:val="clear" w:color="auto" w:fill="E9F3F5"/>
            <w:tcMar>
              <w:top w:w="120" w:type="dxa"/>
              <w:left w:w="160" w:type="dxa"/>
              <w:bottom w:w="120" w:type="dxa"/>
              <w:right w:w="160" w:type="dxa"/>
            </w:tcMar>
          </w:tcPr>
          <w:p w14:paraId="3095D220" w14:textId="77777777" w:rsidR="00A07083" w:rsidRDefault="00000000">
            <w:pPr>
              <w:spacing w:after="80"/>
            </w:pPr>
            <w:r>
              <w:rPr>
                <w:b/>
                <w:bCs/>
                <w:color w:val="0A7E8B"/>
                <w:sz w:val="17"/>
                <w:szCs w:val="17"/>
              </w:rPr>
              <w:t>WHO WE ARE — IN SHORT</w:t>
            </w:r>
          </w:p>
          <w:p w14:paraId="7EAADBC1" w14:textId="77777777" w:rsidR="00A07083" w:rsidRDefault="00000000">
            <w:r>
              <w:t>LeanUP s.r.o. is a Slovak SME running a coworking and training space in Ružomberok (Liptov region — Slovakia is a Widening country). In Horizon Europe consortia we work between research and uptake — co-design upstream, validation at our core (TRL 5–7), adoption downstream — bringing four things: a real-world piloting environment where solutions meet real user groups; human-centric, game-based design that raises the adoption of digital tools; technical capacity to build and integrate project outputs, front end to back end; and senior project discipline from a team combining a university lecturer specialised in gamification, a project manager with 100+ EU-funded projects behind him, and a financial-compliance specialist. Validated member of the EU Pact for Skills.</w:t>
            </w:r>
          </w:p>
        </w:tc>
      </w:tr>
    </w:tbl>
    <w:p w14:paraId="2F47A324" w14:textId="77777777" w:rsidR="00A07083" w:rsidRDefault="00A07083">
      <w:pPr>
        <w:spacing w:after="200"/>
      </w:pPr>
    </w:p>
    <w:tbl>
      <w:tblPr>
        <w:tblW w:w="9026"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126"/>
      </w:tblGrid>
      <w:tr w:rsidR="00A07083" w14:paraId="41A6B791" w14:textId="77777777">
        <w:tc>
          <w:tcPr>
            <w:tcW w:w="9026" w:type="dxa"/>
            <w:gridSpan w:val="2"/>
            <w:shd w:val="clear" w:color="auto" w:fill="F2F2F2"/>
            <w:tcMar>
              <w:top w:w="60" w:type="dxa"/>
              <w:left w:w="100" w:type="dxa"/>
              <w:bottom w:w="60" w:type="dxa"/>
              <w:right w:w="100" w:type="dxa"/>
            </w:tcMar>
          </w:tcPr>
          <w:p w14:paraId="6A4A5B8A" w14:textId="77777777" w:rsidR="00A07083" w:rsidRDefault="00000000">
            <w:r>
              <w:rPr>
                <w:b/>
                <w:bCs/>
                <w:sz w:val="20"/>
                <w:szCs w:val="20"/>
              </w:rPr>
              <w:t>A. GENERAL INFORMATION</w:t>
            </w:r>
          </w:p>
        </w:tc>
      </w:tr>
      <w:tr w:rsidR="00A07083" w14:paraId="7A47FEAA" w14:textId="77777777">
        <w:tc>
          <w:tcPr>
            <w:tcW w:w="2900" w:type="dxa"/>
            <w:tcMar>
              <w:top w:w="60" w:type="dxa"/>
              <w:left w:w="100" w:type="dxa"/>
              <w:bottom w:w="60" w:type="dxa"/>
              <w:right w:w="100" w:type="dxa"/>
            </w:tcMar>
            <w:vAlign w:val="center"/>
          </w:tcPr>
          <w:p w14:paraId="33DD07E0" w14:textId="77777777" w:rsidR="00A07083" w:rsidRDefault="00000000">
            <w:r>
              <w:rPr>
                <w:color w:val="444444"/>
              </w:rPr>
              <w:t>PIC</w:t>
            </w:r>
          </w:p>
        </w:tc>
        <w:tc>
          <w:tcPr>
            <w:tcW w:w="6126" w:type="dxa"/>
            <w:tcMar>
              <w:top w:w="60" w:type="dxa"/>
              <w:left w:w="100" w:type="dxa"/>
              <w:bottom w:w="60" w:type="dxa"/>
              <w:right w:w="100" w:type="dxa"/>
            </w:tcMar>
            <w:vAlign w:val="center"/>
          </w:tcPr>
          <w:p w14:paraId="4183D9D1" w14:textId="77777777" w:rsidR="00A07083" w:rsidRDefault="00000000">
            <w:r>
              <w:rPr>
                <w:b/>
                <w:bCs/>
              </w:rPr>
              <w:t>867490401</w:t>
            </w:r>
          </w:p>
        </w:tc>
      </w:tr>
      <w:tr w:rsidR="00A07083" w14:paraId="6F6199C0" w14:textId="77777777">
        <w:tc>
          <w:tcPr>
            <w:tcW w:w="2900" w:type="dxa"/>
            <w:tcMar>
              <w:top w:w="60" w:type="dxa"/>
              <w:left w:w="100" w:type="dxa"/>
              <w:bottom w:w="60" w:type="dxa"/>
              <w:right w:w="100" w:type="dxa"/>
            </w:tcMar>
            <w:vAlign w:val="center"/>
          </w:tcPr>
          <w:p w14:paraId="3701B47F" w14:textId="77777777" w:rsidR="00A07083" w:rsidRDefault="00000000">
            <w:r>
              <w:rPr>
                <w:color w:val="444444"/>
              </w:rPr>
              <w:t>OID</w:t>
            </w:r>
          </w:p>
        </w:tc>
        <w:tc>
          <w:tcPr>
            <w:tcW w:w="6126" w:type="dxa"/>
            <w:tcMar>
              <w:top w:w="60" w:type="dxa"/>
              <w:left w:w="100" w:type="dxa"/>
              <w:bottom w:w="60" w:type="dxa"/>
              <w:right w:w="100" w:type="dxa"/>
            </w:tcMar>
            <w:vAlign w:val="center"/>
          </w:tcPr>
          <w:p w14:paraId="577645D3" w14:textId="77777777" w:rsidR="00A07083" w:rsidRDefault="00000000">
            <w:r>
              <w:rPr>
                <w:b/>
                <w:bCs/>
              </w:rPr>
              <w:t>E10384168</w:t>
            </w:r>
          </w:p>
        </w:tc>
      </w:tr>
      <w:tr w:rsidR="00A07083" w14:paraId="3D0C36EF" w14:textId="77777777">
        <w:tc>
          <w:tcPr>
            <w:tcW w:w="2900" w:type="dxa"/>
            <w:tcMar>
              <w:top w:w="60" w:type="dxa"/>
              <w:left w:w="100" w:type="dxa"/>
              <w:bottom w:w="60" w:type="dxa"/>
              <w:right w:w="100" w:type="dxa"/>
            </w:tcMar>
            <w:vAlign w:val="center"/>
          </w:tcPr>
          <w:p w14:paraId="0E543C63" w14:textId="77777777" w:rsidR="00A07083" w:rsidRDefault="00000000">
            <w:r>
              <w:rPr>
                <w:color w:val="444444"/>
              </w:rPr>
              <w:t>Legal name</w:t>
            </w:r>
          </w:p>
        </w:tc>
        <w:tc>
          <w:tcPr>
            <w:tcW w:w="6126" w:type="dxa"/>
            <w:tcMar>
              <w:top w:w="60" w:type="dxa"/>
              <w:left w:w="100" w:type="dxa"/>
              <w:bottom w:w="60" w:type="dxa"/>
              <w:right w:w="100" w:type="dxa"/>
            </w:tcMar>
            <w:vAlign w:val="center"/>
          </w:tcPr>
          <w:p w14:paraId="509D4927" w14:textId="77777777" w:rsidR="00A07083" w:rsidRDefault="00000000">
            <w:r>
              <w:rPr>
                <w:b/>
                <w:bCs/>
              </w:rPr>
              <w:t>LeanUP s.r.o.</w:t>
            </w:r>
          </w:p>
        </w:tc>
      </w:tr>
      <w:tr w:rsidR="00A07083" w14:paraId="7DBD8E6F" w14:textId="77777777">
        <w:tc>
          <w:tcPr>
            <w:tcW w:w="2900" w:type="dxa"/>
            <w:tcMar>
              <w:top w:w="60" w:type="dxa"/>
              <w:left w:w="100" w:type="dxa"/>
              <w:bottom w:w="60" w:type="dxa"/>
              <w:right w:w="100" w:type="dxa"/>
            </w:tcMar>
            <w:vAlign w:val="center"/>
          </w:tcPr>
          <w:p w14:paraId="18A43988" w14:textId="77777777" w:rsidR="00A07083" w:rsidRDefault="00000000">
            <w:r>
              <w:rPr>
                <w:color w:val="444444"/>
              </w:rPr>
              <w:t>Short name</w:t>
            </w:r>
          </w:p>
        </w:tc>
        <w:tc>
          <w:tcPr>
            <w:tcW w:w="6126" w:type="dxa"/>
            <w:tcMar>
              <w:top w:w="60" w:type="dxa"/>
              <w:left w:w="100" w:type="dxa"/>
              <w:bottom w:w="60" w:type="dxa"/>
              <w:right w:w="100" w:type="dxa"/>
            </w:tcMar>
            <w:vAlign w:val="center"/>
          </w:tcPr>
          <w:p w14:paraId="6F3FCD8D" w14:textId="77777777" w:rsidR="00A07083" w:rsidRDefault="00000000">
            <w:r>
              <w:t>LeanUP</w:t>
            </w:r>
          </w:p>
        </w:tc>
      </w:tr>
      <w:tr w:rsidR="00A07083" w14:paraId="2DF49120" w14:textId="77777777">
        <w:tc>
          <w:tcPr>
            <w:tcW w:w="2900" w:type="dxa"/>
            <w:tcMar>
              <w:top w:w="60" w:type="dxa"/>
              <w:left w:w="100" w:type="dxa"/>
              <w:bottom w:w="60" w:type="dxa"/>
              <w:right w:w="100" w:type="dxa"/>
            </w:tcMar>
            <w:vAlign w:val="center"/>
          </w:tcPr>
          <w:p w14:paraId="6C0E2E09" w14:textId="77777777" w:rsidR="00A07083" w:rsidRDefault="00000000">
            <w:r>
              <w:rPr>
                <w:color w:val="444444"/>
              </w:rPr>
              <w:t>National ID</w:t>
            </w:r>
          </w:p>
        </w:tc>
        <w:tc>
          <w:tcPr>
            <w:tcW w:w="6126" w:type="dxa"/>
            <w:tcMar>
              <w:top w:w="60" w:type="dxa"/>
              <w:left w:w="100" w:type="dxa"/>
              <w:bottom w:w="60" w:type="dxa"/>
              <w:right w:w="100" w:type="dxa"/>
            </w:tcMar>
            <w:vAlign w:val="center"/>
          </w:tcPr>
          <w:p w14:paraId="7708F6E4" w14:textId="77777777" w:rsidR="00A07083" w:rsidRDefault="00000000">
            <w:r>
              <w:t>56675666</w:t>
            </w:r>
          </w:p>
        </w:tc>
      </w:tr>
      <w:tr w:rsidR="00A07083" w14:paraId="6B12688B" w14:textId="77777777">
        <w:tc>
          <w:tcPr>
            <w:tcW w:w="2900" w:type="dxa"/>
            <w:tcMar>
              <w:top w:w="60" w:type="dxa"/>
              <w:left w:w="100" w:type="dxa"/>
              <w:bottom w:w="60" w:type="dxa"/>
              <w:right w:w="100" w:type="dxa"/>
            </w:tcMar>
            <w:vAlign w:val="center"/>
          </w:tcPr>
          <w:p w14:paraId="1A703BB0" w14:textId="77777777" w:rsidR="00A07083" w:rsidRDefault="00000000">
            <w:r>
              <w:rPr>
                <w:color w:val="444444"/>
              </w:rPr>
              <w:t>VAT number</w:t>
            </w:r>
          </w:p>
        </w:tc>
        <w:tc>
          <w:tcPr>
            <w:tcW w:w="6126" w:type="dxa"/>
            <w:tcMar>
              <w:top w:w="60" w:type="dxa"/>
              <w:left w:w="100" w:type="dxa"/>
              <w:bottom w:w="60" w:type="dxa"/>
              <w:right w:w="100" w:type="dxa"/>
            </w:tcMar>
            <w:vAlign w:val="center"/>
          </w:tcPr>
          <w:p w14:paraId="5EAE9837" w14:textId="77777777" w:rsidR="00A07083" w:rsidRDefault="00000000">
            <w:r>
              <w:t>SK2122392635</w:t>
            </w:r>
          </w:p>
        </w:tc>
      </w:tr>
      <w:tr w:rsidR="00A07083" w14:paraId="1E5A3D9E" w14:textId="77777777">
        <w:tc>
          <w:tcPr>
            <w:tcW w:w="2900" w:type="dxa"/>
            <w:tcMar>
              <w:top w:w="60" w:type="dxa"/>
              <w:left w:w="100" w:type="dxa"/>
              <w:bottom w:w="60" w:type="dxa"/>
              <w:right w:w="100" w:type="dxa"/>
            </w:tcMar>
            <w:vAlign w:val="center"/>
          </w:tcPr>
          <w:p w14:paraId="3C419249" w14:textId="77777777" w:rsidR="00A07083" w:rsidRDefault="00000000">
            <w:r>
              <w:rPr>
                <w:color w:val="444444"/>
              </w:rPr>
              <w:t>Legal status</w:t>
            </w:r>
          </w:p>
        </w:tc>
        <w:tc>
          <w:tcPr>
            <w:tcW w:w="6126" w:type="dxa"/>
            <w:tcMar>
              <w:top w:w="60" w:type="dxa"/>
              <w:left w:w="100" w:type="dxa"/>
              <w:bottom w:w="60" w:type="dxa"/>
              <w:right w:w="100" w:type="dxa"/>
            </w:tcMar>
            <w:vAlign w:val="center"/>
          </w:tcPr>
          <w:p w14:paraId="3A95C2AD" w14:textId="77777777" w:rsidR="00A07083" w:rsidRDefault="00000000">
            <w:r>
              <w:t>Small and Medium Enterprise (SME), for-profit</w:t>
            </w:r>
          </w:p>
        </w:tc>
      </w:tr>
      <w:tr w:rsidR="00A07083" w14:paraId="7A5126B9" w14:textId="77777777">
        <w:tc>
          <w:tcPr>
            <w:tcW w:w="2900" w:type="dxa"/>
            <w:tcMar>
              <w:top w:w="60" w:type="dxa"/>
              <w:left w:w="100" w:type="dxa"/>
              <w:bottom w:w="60" w:type="dxa"/>
              <w:right w:w="100" w:type="dxa"/>
            </w:tcMar>
            <w:vAlign w:val="center"/>
          </w:tcPr>
          <w:p w14:paraId="06FA96EA" w14:textId="77777777" w:rsidR="00A07083" w:rsidRDefault="00000000">
            <w:r>
              <w:rPr>
                <w:color w:val="444444"/>
              </w:rPr>
              <w:t>Address</w:t>
            </w:r>
          </w:p>
        </w:tc>
        <w:tc>
          <w:tcPr>
            <w:tcW w:w="6126" w:type="dxa"/>
            <w:tcMar>
              <w:top w:w="60" w:type="dxa"/>
              <w:left w:w="100" w:type="dxa"/>
              <w:bottom w:w="60" w:type="dxa"/>
              <w:right w:w="100" w:type="dxa"/>
            </w:tcMar>
            <w:vAlign w:val="center"/>
          </w:tcPr>
          <w:p w14:paraId="567C518B" w14:textId="77777777" w:rsidR="00A07083" w:rsidRDefault="00000000">
            <w:r>
              <w:t>Nábr. M. R. Štefánika 1684/3, 034 01 Ružomberok</w:t>
            </w:r>
          </w:p>
        </w:tc>
      </w:tr>
      <w:tr w:rsidR="00A07083" w14:paraId="1C4F931A" w14:textId="77777777">
        <w:tc>
          <w:tcPr>
            <w:tcW w:w="2900" w:type="dxa"/>
            <w:tcMar>
              <w:top w:w="60" w:type="dxa"/>
              <w:left w:w="100" w:type="dxa"/>
              <w:bottom w:w="60" w:type="dxa"/>
              <w:right w:w="100" w:type="dxa"/>
            </w:tcMar>
            <w:vAlign w:val="center"/>
          </w:tcPr>
          <w:p w14:paraId="16477042" w14:textId="77777777" w:rsidR="00A07083" w:rsidRDefault="00000000">
            <w:r>
              <w:rPr>
                <w:color w:val="444444"/>
              </w:rPr>
              <w:t>Region</w:t>
            </w:r>
          </w:p>
        </w:tc>
        <w:tc>
          <w:tcPr>
            <w:tcW w:w="6126" w:type="dxa"/>
            <w:tcMar>
              <w:top w:w="60" w:type="dxa"/>
              <w:left w:w="100" w:type="dxa"/>
              <w:bottom w:w="60" w:type="dxa"/>
              <w:right w:w="100" w:type="dxa"/>
            </w:tcMar>
            <w:vAlign w:val="center"/>
          </w:tcPr>
          <w:p w14:paraId="4DAA60C7" w14:textId="77777777" w:rsidR="00A07083" w:rsidRDefault="00000000">
            <w:r>
              <w:t>Žilinský kraj</w:t>
            </w:r>
          </w:p>
        </w:tc>
      </w:tr>
      <w:tr w:rsidR="00A07083" w14:paraId="53F4AB1F" w14:textId="77777777">
        <w:tc>
          <w:tcPr>
            <w:tcW w:w="2900" w:type="dxa"/>
            <w:tcMar>
              <w:top w:w="60" w:type="dxa"/>
              <w:left w:w="100" w:type="dxa"/>
              <w:bottom w:w="60" w:type="dxa"/>
              <w:right w:w="100" w:type="dxa"/>
            </w:tcMar>
            <w:vAlign w:val="center"/>
          </w:tcPr>
          <w:p w14:paraId="33CB19FF" w14:textId="77777777" w:rsidR="00A07083" w:rsidRDefault="00000000">
            <w:r>
              <w:rPr>
                <w:color w:val="444444"/>
              </w:rPr>
              <w:t>Country</w:t>
            </w:r>
          </w:p>
        </w:tc>
        <w:tc>
          <w:tcPr>
            <w:tcW w:w="6126" w:type="dxa"/>
            <w:tcMar>
              <w:top w:w="60" w:type="dxa"/>
              <w:left w:w="100" w:type="dxa"/>
              <w:bottom w:w="60" w:type="dxa"/>
              <w:right w:w="100" w:type="dxa"/>
            </w:tcMar>
            <w:vAlign w:val="center"/>
          </w:tcPr>
          <w:p w14:paraId="11B12567" w14:textId="77777777" w:rsidR="00A07083" w:rsidRDefault="00000000">
            <w:r>
              <w:t>Slovakia (Widening Participation Country)</w:t>
            </w:r>
          </w:p>
        </w:tc>
      </w:tr>
      <w:tr w:rsidR="00A07083" w14:paraId="2DA72602" w14:textId="77777777">
        <w:tc>
          <w:tcPr>
            <w:tcW w:w="2900" w:type="dxa"/>
            <w:tcMar>
              <w:top w:w="60" w:type="dxa"/>
              <w:left w:w="100" w:type="dxa"/>
              <w:bottom w:w="60" w:type="dxa"/>
              <w:right w:w="100" w:type="dxa"/>
            </w:tcMar>
            <w:vAlign w:val="center"/>
          </w:tcPr>
          <w:p w14:paraId="6C55A1C5" w14:textId="77777777" w:rsidR="00A07083" w:rsidRDefault="00000000">
            <w:r>
              <w:rPr>
                <w:color w:val="444444"/>
              </w:rPr>
              <w:t>Website</w:t>
            </w:r>
          </w:p>
        </w:tc>
        <w:tc>
          <w:tcPr>
            <w:tcW w:w="6126" w:type="dxa"/>
            <w:tcMar>
              <w:top w:w="60" w:type="dxa"/>
              <w:left w:w="100" w:type="dxa"/>
              <w:bottom w:w="60" w:type="dxa"/>
              <w:right w:w="100" w:type="dxa"/>
            </w:tcMar>
            <w:vAlign w:val="center"/>
          </w:tcPr>
          <w:p w14:paraId="2C2BF6C8" w14:textId="77777777" w:rsidR="00A07083" w:rsidRDefault="00000000">
            <w:r>
              <w:t>www.leanup.sk</w:t>
            </w:r>
          </w:p>
        </w:tc>
      </w:tr>
      <w:tr w:rsidR="00A07083" w14:paraId="774589B1" w14:textId="77777777">
        <w:tc>
          <w:tcPr>
            <w:tcW w:w="2900" w:type="dxa"/>
            <w:tcMar>
              <w:top w:w="60" w:type="dxa"/>
              <w:left w:w="100" w:type="dxa"/>
              <w:bottom w:w="60" w:type="dxa"/>
              <w:right w:w="100" w:type="dxa"/>
            </w:tcMar>
            <w:vAlign w:val="center"/>
          </w:tcPr>
          <w:p w14:paraId="0069DBEB" w14:textId="77777777" w:rsidR="00A07083" w:rsidRDefault="00000000">
            <w:r>
              <w:rPr>
                <w:color w:val="444444"/>
              </w:rPr>
              <w:t>Email</w:t>
            </w:r>
          </w:p>
        </w:tc>
        <w:tc>
          <w:tcPr>
            <w:tcW w:w="6126" w:type="dxa"/>
            <w:tcMar>
              <w:top w:w="60" w:type="dxa"/>
              <w:left w:w="100" w:type="dxa"/>
              <w:bottom w:w="60" w:type="dxa"/>
              <w:right w:w="100" w:type="dxa"/>
            </w:tcMar>
            <w:vAlign w:val="center"/>
          </w:tcPr>
          <w:p w14:paraId="78267AE5" w14:textId="77777777" w:rsidR="00A07083" w:rsidRDefault="00000000">
            <w:r>
              <w:t>partnership@leanup.sk</w:t>
            </w:r>
          </w:p>
        </w:tc>
      </w:tr>
      <w:tr w:rsidR="00A07083" w14:paraId="440229E7" w14:textId="77777777">
        <w:tc>
          <w:tcPr>
            <w:tcW w:w="2900" w:type="dxa"/>
            <w:tcMar>
              <w:top w:w="60" w:type="dxa"/>
              <w:left w:w="100" w:type="dxa"/>
              <w:bottom w:w="60" w:type="dxa"/>
              <w:right w:w="100" w:type="dxa"/>
            </w:tcMar>
            <w:vAlign w:val="center"/>
          </w:tcPr>
          <w:p w14:paraId="41C0461C" w14:textId="77777777" w:rsidR="00A07083" w:rsidRDefault="00000000">
            <w:r>
              <w:rPr>
                <w:color w:val="444444"/>
              </w:rPr>
              <w:t>Telephone</w:t>
            </w:r>
          </w:p>
        </w:tc>
        <w:tc>
          <w:tcPr>
            <w:tcW w:w="6126" w:type="dxa"/>
            <w:tcMar>
              <w:top w:w="60" w:type="dxa"/>
              <w:left w:w="100" w:type="dxa"/>
              <w:bottom w:w="60" w:type="dxa"/>
              <w:right w:w="100" w:type="dxa"/>
            </w:tcMar>
            <w:vAlign w:val="center"/>
          </w:tcPr>
          <w:p w14:paraId="084E6EED" w14:textId="77777777" w:rsidR="00A07083" w:rsidRDefault="00000000">
            <w:r>
              <w:t>+421 949 144 039</w:t>
            </w:r>
          </w:p>
        </w:tc>
      </w:tr>
    </w:tbl>
    <w:p w14:paraId="220E586A" w14:textId="77777777" w:rsidR="00A07083" w:rsidRDefault="00A07083">
      <w:pPr>
        <w:spacing w:after="200"/>
      </w:pPr>
    </w:p>
    <w:tbl>
      <w:tblPr>
        <w:tblW w:w="9026"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126"/>
      </w:tblGrid>
      <w:tr w:rsidR="00A07083" w14:paraId="30609D89" w14:textId="77777777">
        <w:tc>
          <w:tcPr>
            <w:tcW w:w="9026" w:type="dxa"/>
            <w:gridSpan w:val="2"/>
            <w:shd w:val="clear" w:color="auto" w:fill="F2F2F2"/>
            <w:tcMar>
              <w:top w:w="60" w:type="dxa"/>
              <w:left w:w="100" w:type="dxa"/>
              <w:bottom w:w="60" w:type="dxa"/>
              <w:right w:w="100" w:type="dxa"/>
            </w:tcMar>
          </w:tcPr>
          <w:p w14:paraId="1B6297A7" w14:textId="77777777" w:rsidR="00A07083" w:rsidRDefault="00000000">
            <w:r>
              <w:rPr>
                <w:b/>
                <w:bCs/>
                <w:sz w:val="20"/>
                <w:szCs w:val="20"/>
              </w:rPr>
              <w:t>B. LEGAL REPRESENTATIVE</w:t>
            </w:r>
          </w:p>
        </w:tc>
      </w:tr>
      <w:tr w:rsidR="00A07083" w14:paraId="57772408" w14:textId="77777777">
        <w:tc>
          <w:tcPr>
            <w:tcW w:w="2900" w:type="dxa"/>
            <w:tcMar>
              <w:top w:w="60" w:type="dxa"/>
              <w:left w:w="100" w:type="dxa"/>
              <w:bottom w:w="60" w:type="dxa"/>
              <w:right w:w="100" w:type="dxa"/>
            </w:tcMar>
            <w:vAlign w:val="center"/>
          </w:tcPr>
          <w:p w14:paraId="05886FA2" w14:textId="77777777" w:rsidR="00A07083" w:rsidRDefault="00000000">
            <w:r>
              <w:rPr>
                <w:color w:val="444444"/>
              </w:rPr>
              <w:t>Name</w:t>
            </w:r>
          </w:p>
        </w:tc>
        <w:tc>
          <w:tcPr>
            <w:tcW w:w="6126" w:type="dxa"/>
            <w:tcMar>
              <w:top w:w="60" w:type="dxa"/>
              <w:left w:w="100" w:type="dxa"/>
              <w:bottom w:w="60" w:type="dxa"/>
              <w:right w:w="100" w:type="dxa"/>
            </w:tcMar>
            <w:vAlign w:val="center"/>
          </w:tcPr>
          <w:p w14:paraId="5E2F4BAD" w14:textId="77777777" w:rsidR="00A07083" w:rsidRDefault="00000000">
            <w:r>
              <w:t>Ms Patrícia Medek</w:t>
            </w:r>
          </w:p>
        </w:tc>
      </w:tr>
      <w:tr w:rsidR="00A07083" w14:paraId="2FBCBA29" w14:textId="77777777">
        <w:tc>
          <w:tcPr>
            <w:tcW w:w="2900" w:type="dxa"/>
            <w:tcMar>
              <w:top w:w="60" w:type="dxa"/>
              <w:left w:w="100" w:type="dxa"/>
              <w:bottom w:w="60" w:type="dxa"/>
              <w:right w:w="100" w:type="dxa"/>
            </w:tcMar>
            <w:vAlign w:val="center"/>
          </w:tcPr>
          <w:p w14:paraId="10AE2E3C" w14:textId="77777777" w:rsidR="00A07083" w:rsidRDefault="00000000">
            <w:r>
              <w:rPr>
                <w:color w:val="444444"/>
              </w:rPr>
              <w:t>Position</w:t>
            </w:r>
          </w:p>
        </w:tc>
        <w:tc>
          <w:tcPr>
            <w:tcW w:w="6126" w:type="dxa"/>
            <w:tcMar>
              <w:top w:w="60" w:type="dxa"/>
              <w:left w:w="100" w:type="dxa"/>
              <w:bottom w:w="60" w:type="dxa"/>
              <w:right w:w="100" w:type="dxa"/>
            </w:tcMar>
            <w:vAlign w:val="center"/>
          </w:tcPr>
          <w:p w14:paraId="053079C9" w14:textId="77777777" w:rsidR="00A07083" w:rsidRDefault="00000000">
            <w:r>
              <w:t>Co-founder, CEO</w:t>
            </w:r>
          </w:p>
        </w:tc>
      </w:tr>
      <w:tr w:rsidR="00A07083" w14:paraId="57559510" w14:textId="77777777">
        <w:tc>
          <w:tcPr>
            <w:tcW w:w="2900" w:type="dxa"/>
            <w:tcMar>
              <w:top w:w="60" w:type="dxa"/>
              <w:left w:w="100" w:type="dxa"/>
              <w:bottom w:w="60" w:type="dxa"/>
              <w:right w:w="100" w:type="dxa"/>
            </w:tcMar>
            <w:vAlign w:val="center"/>
          </w:tcPr>
          <w:p w14:paraId="763E7BD3" w14:textId="77777777" w:rsidR="00A07083" w:rsidRDefault="00000000">
            <w:r>
              <w:rPr>
                <w:color w:val="444444"/>
              </w:rPr>
              <w:t>Email</w:t>
            </w:r>
          </w:p>
        </w:tc>
        <w:tc>
          <w:tcPr>
            <w:tcW w:w="6126" w:type="dxa"/>
            <w:tcMar>
              <w:top w:w="60" w:type="dxa"/>
              <w:left w:w="100" w:type="dxa"/>
              <w:bottom w:w="60" w:type="dxa"/>
              <w:right w:w="100" w:type="dxa"/>
            </w:tcMar>
            <w:vAlign w:val="center"/>
          </w:tcPr>
          <w:p w14:paraId="5621520D" w14:textId="77777777" w:rsidR="00A07083" w:rsidRDefault="00000000">
            <w:r>
              <w:t>p.medek@leanup.sk</w:t>
            </w:r>
          </w:p>
        </w:tc>
      </w:tr>
      <w:tr w:rsidR="00A07083" w14:paraId="7F33685B" w14:textId="77777777">
        <w:tc>
          <w:tcPr>
            <w:tcW w:w="2900" w:type="dxa"/>
            <w:tcMar>
              <w:top w:w="60" w:type="dxa"/>
              <w:left w:w="100" w:type="dxa"/>
              <w:bottom w:w="60" w:type="dxa"/>
              <w:right w:w="100" w:type="dxa"/>
            </w:tcMar>
            <w:vAlign w:val="center"/>
          </w:tcPr>
          <w:p w14:paraId="09446693" w14:textId="77777777" w:rsidR="00A07083" w:rsidRDefault="00000000">
            <w:r>
              <w:rPr>
                <w:color w:val="444444"/>
              </w:rPr>
              <w:t>Telephone</w:t>
            </w:r>
          </w:p>
        </w:tc>
        <w:tc>
          <w:tcPr>
            <w:tcW w:w="6126" w:type="dxa"/>
            <w:tcMar>
              <w:top w:w="60" w:type="dxa"/>
              <w:left w:w="100" w:type="dxa"/>
              <w:bottom w:w="60" w:type="dxa"/>
              <w:right w:w="100" w:type="dxa"/>
            </w:tcMar>
            <w:vAlign w:val="center"/>
          </w:tcPr>
          <w:p w14:paraId="201FCE20" w14:textId="77777777" w:rsidR="00A07083" w:rsidRDefault="00000000">
            <w:r>
              <w:t>+421 949 144 039</w:t>
            </w:r>
          </w:p>
        </w:tc>
      </w:tr>
    </w:tbl>
    <w:p w14:paraId="723756E1" w14:textId="77777777" w:rsidR="00A07083" w:rsidRDefault="00A07083">
      <w:pPr>
        <w:spacing w:after="200"/>
      </w:pPr>
    </w:p>
    <w:tbl>
      <w:tblPr>
        <w:tblW w:w="9026"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126"/>
      </w:tblGrid>
      <w:tr w:rsidR="00A07083" w14:paraId="18B7992B" w14:textId="77777777">
        <w:tc>
          <w:tcPr>
            <w:tcW w:w="9026" w:type="dxa"/>
            <w:gridSpan w:val="2"/>
            <w:shd w:val="clear" w:color="auto" w:fill="F2F2F2"/>
            <w:tcMar>
              <w:top w:w="60" w:type="dxa"/>
              <w:left w:w="100" w:type="dxa"/>
              <w:bottom w:w="60" w:type="dxa"/>
              <w:right w:w="100" w:type="dxa"/>
            </w:tcMar>
          </w:tcPr>
          <w:p w14:paraId="500CDE43" w14:textId="77777777" w:rsidR="00A07083" w:rsidRDefault="00000000">
            <w:r>
              <w:rPr>
                <w:b/>
                <w:bCs/>
                <w:sz w:val="20"/>
                <w:szCs w:val="20"/>
              </w:rPr>
              <w:t>C. CONTACT PERSON</w:t>
            </w:r>
          </w:p>
        </w:tc>
      </w:tr>
      <w:tr w:rsidR="00A07083" w14:paraId="553F870D" w14:textId="77777777">
        <w:tc>
          <w:tcPr>
            <w:tcW w:w="2900" w:type="dxa"/>
            <w:tcMar>
              <w:top w:w="60" w:type="dxa"/>
              <w:left w:w="100" w:type="dxa"/>
              <w:bottom w:w="60" w:type="dxa"/>
              <w:right w:w="100" w:type="dxa"/>
            </w:tcMar>
            <w:vAlign w:val="center"/>
          </w:tcPr>
          <w:p w14:paraId="567BBE84" w14:textId="77777777" w:rsidR="00A07083" w:rsidRDefault="00000000">
            <w:r>
              <w:rPr>
                <w:color w:val="444444"/>
              </w:rPr>
              <w:t>Name</w:t>
            </w:r>
          </w:p>
        </w:tc>
        <w:tc>
          <w:tcPr>
            <w:tcW w:w="6126" w:type="dxa"/>
            <w:tcMar>
              <w:top w:w="60" w:type="dxa"/>
              <w:left w:w="100" w:type="dxa"/>
              <w:bottom w:w="60" w:type="dxa"/>
              <w:right w:w="100" w:type="dxa"/>
            </w:tcMar>
            <w:vAlign w:val="center"/>
          </w:tcPr>
          <w:p w14:paraId="6448BB1F" w14:textId="77777777" w:rsidR="00A07083" w:rsidRDefault="00000000">
            <w:r>
              <w:t>Mr Federico Demaria</w:t>
            </w:r>
          </w:p>
        </w:tc>
      </w:tr>
      <w:tr w:rsidR="00A07083" w14:paraId="502105A1" w14:textId="77777777">
        <w:tc>
          <w:tcPr>
            <w:tcW w:w="2900" w:type="dxa"/>
            <w:tcMar>
              <w:top w:w="60" w:type="dxa"/>
              <w:left w:w="100" w:type="dxa"/>
              <w:bottom w:w="60" w:type="dxa"/>
              <w:right w:w="100" w:type="dxa"/>
            </w:tcMar>
            <w:vAlign w:val="center"/>
          </w:tcPr>
          <w:p w14:paraId="012CE20E" w14:textId="77777777" w:rsidR="00A07083" w:rsidRDefault="00000000">
            <w:r>
              <w:rPr>
                <w:color w:val="444444"/>
              </w:rPr>
              <w:t>Position</w:t>
            </w:r>
          </w:p>
        </w:tc>
        <w:tc>
          <w:tcPr>
            <w:tcW w:w="6126" w:type="dxa"/>
            <w:tcMar>
              <w:top w:w="60" w:type="dxa"/>
              <w:left w:w="100" w:type="dxa"/>
              <w:bottom w:w="60" w:type="dxa"/>
              <w:right w:w="100" w:type="dxa"/>
            </w:tcMar>
            <w:vAlign w:val="center"/>
          </w:tcPr>
          <w:p w14:paraId="31E8EEE1" w14:textId="77777777" w:rsidR="00A07083" w:rsidRDefault="00000000">
            <w:r>
              <w:t>Co-founder, COO</w:t>
            </w:r>
          </w:p>
        </w:tc>
      </w:tr>
      <w:tr w:rsidR="00A07083" w14:paraId="2D33CA5F" w14:textId="77777777">
        <w:tc>
          <w:tcPr>
            <w:tcW w:w="2900" w:type="dxa"/>
            <w:tcMar>
              <w:top w:w="60" w:type="dxa"/>
              <w:left w:w="100" w:type="dxa"/>
              <w:bottom w:w="60" w:type="dxa"/>
              <w:right w:w="100" w:type="dxa"/>
            </w:tcMar>
            <w:vAlign w:val="center"/>
          </w:tcPr>
          <w:p w14:paraId="1DE1D94E" w14:textId="77777777" w:rsidR="00A07083" w:rsidRDefault="00000000">
            <w:r>
              <w:rPr>
                <w:color w:val="444444"/>
              </w:rPr>
              <w:t>Email</w:t>
            </w:r>
          </w:p>
        </w:tc>
        <w:tc>
          <w:tcPr>
            <w:tcW w:w="6126" w:type="dxa"/>
            <w:tcMar>
              <w:top w:w="60" w:type="dxa"/>
              <w:left w:w="100" w:type="dxa"/>
              <w:bottom w:w="60" w:type="dxa"/>
              <w:right w:w="100" w:type="dxa"/>
            </w:tcMar>
            <w:vAlign w:val="center"/>
          </w:tcPr>
          <w:p w14:paraId="7C5A3F1A" w14:textId="77777777" w:rsidR="00A07083" w:rsidRDefault="00000000">
            <w:r>
              <w:t>partnership@leanup.sk</w:t>
            </w:r>
          </w:p>
        </w:tc>
      </w:tr>
      <w:tr w:rsidR="00A07083" w14:paraId="219F0B82" w14:textId="77777777">
        <w:tc>
          <w:tcPr>
            <w:tcW w:w="2900" w:type="dxa"/>
            <w:tcMar>
              <w:top w:w="60" w:type="dxa"/>
              <w:left w:w="100" w:type="dxa"/>
              <w:bottom w:w="60" w:type="dxa"/>
              <w:right w:w="100" w:type="dxa"/>
            </w:tcMar>
            <w:vAlign w:val="center"/>
          </w:tcPr>
          <w:p w14:paraId="36E77701" w14:textId="77777777" w:rsidR="00A07083" w:rsidRDefault="00000000">
            <w:r>
              <w:rPr>
                <w:color w:val="444444"/>
              </w:rPr>
              <w:lastRenderedPageBreak/>
              <w:t>Telephone</w:t>
            </w:r>
          </w:p>
        </w:tc>
        <w:tc>
          <w:tcPr>
            <w:tcW w:w="6126" w:type="dxa"/>
            <w:tcMar>
              <w:top w:w="60" w:type="dxa"/>
              <w:left w:w="100" w:type="dxa"/>
              <w:bottom w:w="60" w:type="dxa"/>
              <w:right w:w="100" w:type="dxa"/>
            </w:tcMar>
            <w:vAlign w:val="center"/>
          </w:tcPr>
          <w:p w14:paraId="68CD28B1" w14:textId="77777777" w:rsidR="00A07083" w:rsidRDefault="00000000">
            <w:r>
              <w:t>+39 351 907 0156</w:t>
            </w:r>
          </w:p>
        </w:tc>
      </w:tr>
    </w:tbl>
    <w:p w14:paraId="6D8941B5" w14:textId="77777777" w:rsidR="00A07083" w:rsidRDefault="00A07083">
      <w:pPr>
        <w:spacing w:after="300"/>
      </w:pPr>
    </w:p>
    <w:tbl>
      <w:tblPr>
        <w:tblW w:w="90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9026"/>
      </w:tblGrid>
      <w:tr w:rsidR="00DE2A4D" w14:paraId="3E03C416" w14:textId="77777777">
        <w:tc>
          <w:tcPr>
            <w:tcW w:w="9026" w:type="dxa"/>
            <w:shd w:val="clear" w:color="auto" w:fill="F2F2F2"/>
            <w:tcMar>
              <w:top w:w="60" w:type="dxa"/>
              <w:left w:w="100" w:type="dxa"/>
              <w:bottom w:w="60" w:type="dxa"/>
              <w:right w:w="100" w:type="dxa"/>
            </w:tcMar>
          </w:tcPr>
          <w:p w14:paraId="45AAA188" w14:textId="77777777" w:rsidR="00DE2A4D" w:rsidRDefault="00000000">
            <w:r>
              <w:rPr>
                <w:b/>
                <w:bCs/>
                <w:sz w:val="20"/>
                <w:szCs w:val="20"/>
              </w:rPr>
              <w:t>ROLE OF THE ORGANISATION IN THE PROJECT (Part A §1.2)</w:t>
            </w:r>
          </w:p>
        </w:tc>
      </w:tr>
    </w:tbl>
    <w:p w14:paraId="31864620" w14:textId="77777777" w:rsidR="00DE2A4D" w:rsidRDefault="00DE2A4D">
      <w:pPr>
        <w:spacing w:after="120"/>
      </w:pPr>
    </w:p>
    <w:p w14:paraId="073D1411" w14:textId="77777777" w:rsidR="00DE2A4D" w:rsidRDefault="00000000">
      <w:pPr>
        <w:keepNext/>
        <w:spacing w:after="140"/>
      </w:pPr>
      <w:r>
        <w:rPr>
          <w:sz w:val="20"/>
          <w:szCs w:val="20"/>
        </w:rPr>
        <w:t>The rows below use the wording of the Horizon Europe Part A form, so a coordinator can transfer them directly. Only what we can evidence is marked — the unticked rows are as informative as the ticked ones.</w:t>
      </w:r>
    </w:p>
    <w:tbl>
      <w:tblPr>
        <w:tblW w:w="90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5500"/>
        <w:gridCol w:w="3526"/>
      </w:tblGrid>
      <w:tr w:rsidR="00DE2A4D" w14:paraId="6B0B168B" w14:textId="77777777">
        <w:tc>
          <w:tcPr>
            <w:tcW w:w="5500" w:type="dxa"/>
            <w:shd w:val="clear" w:color="auto" w:fill="F7F7F7"/>
            <w:tcMar>
              <w:top w:w="50" w:type="dxa"/>
              <w:left w:w="100" w:type="dxa"/>
              <w:bottom w:w="50" w:type="dxa"/>
              <w:right w:w="100" w:type="dxa"/>
            </w:tcMar>
          </w:tcPr>
          <w:p w14:paraId="4D378CDE" w14:textId="77777777" w:rsidR="00DE2A4D" w:rsidRDefault="00000000">
            <w:r>
              <w:rPr>
                <w:b/>
                <w:bCs/>
                <w:sz w:val="20"/>
                <w:szCs w:val="20"/>
              </w:rPr>
              <w:t xml:space="preserve">☑  </w:t>
            </w:r>
            <w:r>
              <w:rPr>
                <w:b/>
                <w:bCs/>
              </w:rPr>
              <w:t>Co-definition of research and market needs</w:t>
            </w:r>
          </w:p>
        </w:tc>
        <w:tc>
          <w:tcPr>
            <w:tcW w:w="3526" w:type="dxa"/>
            <w:tcMar>
              <w:top w:w="50" w:type="dxa"/>
              <w:left w:w="100" w:type="dxa"/>
              <w:bottom w:w="50" w:type="dxa"/>
              <w:right w:w="100" w:type="dxa"/>
            </w:tcMar>
          </w:tcPr>
          <w:p w14:paraId="6723FF6E" w14:textId="77777777" w:rsidR="00DE2A4D" w:rsidRDefault="00000000">
            <w:r>
              <w:rPr>
                <w:sz w:val="17"/>
                <w:szCs w:val="17"/>
              </w:rPr>
              <w:t>SME end user that intends to use the results; defines user and market requirements</w:t>
            </w:r>
          </w:p>
        </w:tc>
      </w:tr>
      <w:tr w:rsidR="00DE2A4D" w14:paraId="4A167FF9" w14:textId="77777777">
        <w:tc>
          <w:tcPr>
            <w:tcW w:w="5500" w:type="dxa"/>
            <w:shd w:val="clear" w:color="auto" w:fill="F7F7F7"/>
            <w:tcMar>
              <w:top w:w="50" w:type="dxa"/>
              <w:left w:w="100" w:type="dxa"/>
              <w:bottom w:w="50" w:type="dxa"/>
              <w:right w:w="100" w:type="dxa"/>
            </w:tcMar>
          </w:tcPr>
          <w:p w14:paraId="236CCECE" w14:textId="77777777" w:rsidR="00DE2A4D" w:rsidRDefault="00000000">
            <w:r>
              <w:rPr>
                <w:b/>
                <w:bCs/>
                <w:sz w:val="20"/>
                <w:szCs w:val="20"/>
              </w:rPr>
              <w:t xml:space="preserve">☑  </w:t>
            </w:r>
            <w:r>
              <w:rPr>
                <w:b/>
                <w:bCs/>
              </w:rPr>
              <w:t>Testing / validation of approaches and ideas</w:t>
            </w:r>
          </w:p>
        </w:tc>
        <w:tc>
          <w:tcPr>
            <w:tcW w:w="3526" w:type="dxa"/>
            <w:tcMar>
              <w:top w:w="50" w:type="dxa"/>
              <w:left w:w="100" w:type="dxa"/>
              <w:bottom w:w="50" w:type="dxa"/>
              <w:right w:w="100" w:type="dxa"/>
            </w:tcMar>
          </w:tcPr>
          <w:p w14:paraId="20467580" w14:textId="77777777" w:rsidR="00DE2A4D" w:rsidRDefault="00000000">
            <w:r>
              <w:rPr>
                <w:sz w:val="17"/>
                <w:szCs w:val="17"/>
              </w:rPr>
              <w:t>Piloting and validation with real user groups in operational settings (TRL 5–7)</w:t>
            </w:r>
          </w:p>
        </w:tc>
      </w:tr>
      <w:tr w:rsidR="00DE2A4D" w14:paraId="0E5BB8F5" w14:textId="77777777">
        <w:tc>
          <w:tcPr>
            <w:tcW w:w="5500" w:type="dxa"/>
            <w:shd w:val="clear" w:color="auto" w:fill="F7F7F7"/>
            <w:tcMar>
              <w:top w:w="50" w:type="dxa"/>
              <w:left w:w="100" w:type="dxa"/>
              <w:bottom w:w="50" w:type="dxa"/>
              <w:right w:w="100" w:type="dxa"/>
            </w:tcMar>
          </w:tcPr>
          <w:p w14:paraId="5C385071" w14:textId="77777777" w:rsidR="00DE2A4D" w:rsidRDefault="00000000">
            <w:r>
              <w:rPr>
                <w:b/>
                <w:bCs/>
                <w:sz w:val="20"/>
                <w:szCs w:val="20"/>
              </w:rPr>
              <w:t xml:space="preserve">☑  </w:t>
            </w:r>
            <w:r>
              <w:rPr>
                <w:b/>
                <w:bCs/>
              </w:rPr>
              <w:t>Communication, dissemination and engagement</w:t>
            </w:r>
          </w:p>
        </w:tc>
        <w:tc>
          <w:tcPr>
            <w:tcW w:w="3526" w:type="dxa"/>
            <w:tcMar>
              <w:top w:w="50" w:type="dxa"/>
              <w:left w:w="100" w:type="dxa"/>
              <w:bottom w:w="50" w:type="dxa"/>
              <w:right w:w="100" w:type="dxa"/>
            </w:tcMar>
          </w:tcPr>
          <w:p w14:paraId="7772E8D9" w14:textId="77777777" w:rsidR="00DE2A4D" w:rsidRDefault="00000000">
            <w:r>
              <w:rPr>
                <w:sz w:val="17"/>
                <w:szCs w:val="17"/>
              </w:rPr>
              <w:t>Regional valorisation hub; multiplier events in our own venue; bilingual channels</w:t>
            </w:r>
          </w:p>
        </w:tc>
      </w:tr>
      <w:tr w:rsidR="00DE2A4D" w14:paraId="3AF4B853" w14:textId="77777777">
        <w:tc>
          <w:tcPr>
            <w:tcW w:w="5500" w:type="dxa"/>
            <w:shd w:val="clear" w:color="auto" w:fill="F7F7F7"/>
            <w:tcMar>
              <w:top w:w="50" w:type="dxa"/>
              <w:left w:w="100" w:type="dxa"/>
              <w:bottom w:w="50" w:type="dxa"/>
              <w:right w:w="100" w:type="dxa"/>
            </w:tcMar>
          </w:tcPr>
          <w:p w14:paraId="6FD346AC" w14:textId="77777777" w:rsidR="00DE2A4D" w:rsidRDefault="00000000">
            <w:r>
              <w:rPr>
                <w:b/>
                <w:bCs/>
                <w:sz w:val="20"/>
                <w:szCs w:val="20"/>
              </w:rPr>
              <w:t xml:space="preserve">☑  </w:t>
            </w:r>
            <w:r>
              <w:rPr>
                <w:b/>
                <w:bCs/>
              </w:rPr>
              <w:t>Contributions from the social sciences and/or humanities</w:t>
            </w:r>
          </w:p>
        </w:tc>
        <w:tc>
          <w:tcPr>
            <w:tcW w:w="3526" w:type="dxa"/>
            <w:tcMar>
              <w:top w:w="50" w:type="dxa"/>
              <w:left w:w="100" w:type="dxa"/>
              <w:bottom w:w="50" w:type="dxa"/>
              <w:right w:w="100" w:type="dxa"/>
            </w:tcMar>
          </w:tcPr>
          <w:p w14:paraId="174B331E" w14:textId="77777777" w:rsidR="00DE2A4D" w:rsidRDefault="00000000">
            <w:r>
              <w:rPr>
                <w:sz w:val="17"/>
                <w:szCs w:val="17"/>
              </w:rPr>
              <w:t>Human-centric and gamified design; user requirements; instructional design</w:t>
            </w:r>
          </w:p>
        </w:tc>
      </w:tr>
      <w:tr w:rsidR="00DE2A4D" w14:paraId="49BB77A3" w14:textId="77777777">
        <w:tc>
          <w:tcPr>
            <w:tcW w:w="5500" w:type="dxa"/>
            <w:shd w:val="clear" w:color="auto" w:fill="F7F7F7"/>
            <w:tcMar>
              <w:top w:w="50" w:type="dxa"/>
              <w:left w:w="100" w:type="dxa"/>
              <w:bottom w:w="50" w:type="dxa"/>
              <w:right w:w="100" w:type="dxa"/>
            </w:tcMar>
          </w:tcPr>
          <w:p w14:paraId="59502B5B" w14:textId="77777777" w:rsidR="00DE2A4D" w:rsidRDefault="00000000">
            <w:r>
              <w:rPr>
                <w:b/>
                <w:bCs/>
                <w:sz w:val="20"/>
                <w:szCs w:val="20"/>
              </w:rPr>
              <w:t xml:space="preserve">☑  </w:t>
            </w:r>
            <w:r>
              <w:rPr>
                <w:b/>
                <w:bCs/>
              </w:rPr>
              <w:t>Private buyer of results</w:t>
            </w:r>
          </w:p>
        </w:tc>
        <w:tc>
          <w:tcPr>
            <w:tcW w:w="3526" w:type="dxa"/>
            <w:tcMar>
              <w:top w:w="50" w:type="dxa"/>
              <w:left w:w="100" w:type="dxa"/>
              <w:bottom w:w="50" w:type="dxa"/>
              <w:right w:w="100" w:type="dxa"/>
            </w:tcMar>
          </w:tcPr>
          <w:p w14:paraId="739C2EC7" w14:textId="77777777" w:rsidR="00DE2A4D" w:rsidRDefault="00000000">
            <w:r>
              <w:rPr>
                <w:sz w:val="17"/>
                <w:szCs w:val="17"/>
              </w:rPr>
              <w:t>Will use the results in its own training and service portfolio after the grant</w:t>
            </w:r>
          </w:p>
        </w:tc>
      </w:tr>
      <w:tr w:rsidR="00DE2A4D" w14:paraId="5814A075" w14:textId="77777777">
        <w:tc>
          <w:tcPr>
            <w:tcW w:w="5500" w:type="dxa"/>
            <w:shd w:val="clear" w:color="auto" w:fill="F7F7F7"/>
            <w:tcMar>
              <w:top w:w="50" w:type="dxa"/>
              <w:left w:w="100" w:type="dxa"/>
              <w:bottom w:w="50" w:type="dxa"/>
              <w:right w:w="100" w:type="dxa"/>
            </w:tcMar>
          </w:tcPr>
          <w:p w14:paraId="37E97EE8" w14:textId="77777777" w:rsidR="00DE2A4D" w:rsidRDefault="00000000">
            <w:r>
              <w:rPr>
                <w:b/>
                <w:bCs/>
                <w:sz w:val="20"/>
                <w:szCs w:val="20"/>
              </w:rPr>
              <w:t xml:space="preserve">☑  </w:t>
            </w:r>
            <w:r>
              <w:rPr>
                <w:b/>
                <w:bCs/>
              </w:rPr>
              <w:t>Project management</w:t>
            </w:r>
          </w:p>
        </w:tc>
        <w:tc>
          <w:tcPr>
            <w:tcW w:w="3526" w:type="dxa"/>
            <w:tcMar>
              <w:top w:w="50" w:type="dxa"/>
              <w:left w:w="100" w:type="dxa"/>
              <w:bottom w:w="50" w:type="dxa"/>
              <w:right w:w="100" w:type="dxa"/>
            </w:tcMar>
          </w:tcPr>
          <w:p w14:paraId="13B66A31" w14:textId="77777777" w:rsidR="00DE2A4D" w:rsidRDefault="00000000">
            <w:r>
              <w:rPr>
                <w:sz w:val="17"/>
                <w:szCs w:val="17"/>
              </w:rPr>
              <w:t>At work-package level; QA frameworks, KPIs and reporting discipline</w:t>
            </w:r>
          </w:p>
        </w:tc>
      </w:tr>
      <w:tr w:rsidR="00DE2A4D" w14:paraId="2EC8A9E5" w14:textId="77777777">
        <w:tc>
          <w:tcPr>
            <w:tcW w:w="5500" w:type="dxa"/>
            <w:shd w:val="clear" w:color="auto" w:fill="F7F7F7"/>
            <w:tcMar>
              <w:top w:w="50" w:type="dxa"/>
              <w:left w:w="100" w:type="dxa"/>
              <w:bottom w:w="50" w:type="dxa"/>
              <w:right w:w="100" w:type="dxa"/>
            </w:tcMar>
          </w:tcPr>
          <w:p w14:paraId="2A5C8D5C" w14:textId="77777777" w:rsidR="00DE2A4D" w:rsidRDefault="00000000">
            <w:r>
              <w:rPr>
                <w:b/>
                <w:bCs/>
                <w:sz w:val="20"/>
                <w:szCs w:val="20"/>
              </w:rPr>
              <w:t xml:space="preserve">☑  </w:t>
            </w:r>
            <w:r>
              <w:rPr>
                <w:b/>
                <w:bCs/>
              </w:rPr>
              <w:t>Other: data integration and dashboards for outputs</w:t>
            </w:r>
          </w:p>
        </w:tc>
        <w:tc>
          <w:tcPr>
            <w:tcW w:w="3526" w:type="dxa"/>
            <w:tcMar>
              <w:top w:w="50" w:type="dxa"/>
              <w:left w:w="100" w:type="dxa"/>
              <w:bottom w:w="50" w:type="dxa"/>
              <w:right w:w="100" w:type="dxa"/>
            </w:tcMar>
          </w:tcPr>
          <w:p w14:paraId="3BA7C8A1" w14:textId="77777777" w:rsidR="00DE2A4D" w:rsidRDefault="00000000">
            <w:r>
              <w:rPr>
                <w:sz w:val="17"/>
                <w:szCs w:val="17"/>
              </w:rPr>
              <w:t>Part A allows 50 characters — this is the exact wording to use</w:t>
            </w:r>
          </w:p>
        </w:tc>
      </w:tr>
      <w:tr w:rsidR="00DE2A4D" w14:paraId="0741ABB9" w14:textId="77777777">
        <w:tc>
          <w:tcPr>
            <w:tcW w:w="5500" w:type="dxa"/>
            <w:shd w:val="clear" w:color="auto" w:fill="FFFFFF"/>
            <w:tcMar>
              <w:top w:w="50" w:type="dxa"/>
              <w:left w:w="100" w:type="dxa"/>
              <w:bottom w:w="50" w:type="dxa"/>
              <w:right w:w="100" w:type="dxa"/>
            </w:tcMar>
          </w:tcPr>
          <w:p w14:paraId="632A9520" w14:textId="77777777" w:rsidR="00DE2A4D" w:rsidRDefault="00000000">
            <w:r>
              <w:rPr>
                <w:b/>
                <w:bCs/>
                <w:color w:val="808080"/>
                <w:sz w:val="20"/>
                <w:szCs w:val="20"/>
              </w:rPr>
              <w:t xml:space="preserve">☐  </w:t>
            </w:r>
            <w:r>
              <w:rPr>
                <w:color w:val="767676"/>
              </w:rPr>
              <w:t>Civil society representative</w:t>
            </w:r>
          </w:p>
        </w:tc>
        <w:tc>
          <w:tcPr>
            <w:tcW w:w="3526" w:type="dxa"/>
            <w:tcMar>
              <w:top w:w="50" w:type="dxa"/>
              <w:left w:w="100" w:type="dxa"/>
              <w:bottom w:w="50" w:type="dxa"/>
              <w:right w:w="100" w:type="dxa"/>
            </w:tcMar>
          </w:tcPr>
          <w:p w14:paraId="73A7CBC8" w14:textId="76843067" w:rsidR="00DE2A4D" w:rsidRDefault="00DE2A4D"/>
        </w:tc>
      </w:tr>
      <w:tr w:rsidR="00DE2A4D" w14:paraId="04695BF2" w14:textId="77777777">
        <w:tc>
          <w:tcPr>
            <w:tcW w:w="5500" w:type="dxa"/>
            <w:shd w:val="clear" w:color="auto" w:fill="FFFFFF"/>
            <w:tcMar>
              <w:top w:w="50" w:type="dxa"/>
              <w:left w:w="100" w:type="dxa"/>
              <w:bottom w:w="50" w:type="dxa"/>
              <w:right w:w="100" w:type="dxa"/>
            </w:tcMar>
          </w:tcPr>
          <w:p w14:paraId="7D65999E" w14:textId="77777777" w:rsidR="00DE2A4D" w:rsidRDefault="00000000">
            <w:r>
              <w:rPr>
                <w:b/>
                <w:bCs/>
                <w:color w:val="808080"/>
                <w:sz w:val="20"/>
                <w:szCs w:val="20"/>
              </w:rPr>
              <w:t xml:space="preserve">☐  </w:t>
            </w:r>
            <w:r>
              <w:rPr>
                <w:color w:val="767676"/>
              </w:rPr>
              <w:t>Research performer</w:t>
            </w:r>
          </w:p>
        </w:tc>
        <w:tc>
          <w:tcPr>
            <w:tcW w:w="3526" w:type="dxa"/>
            <w:tcMar>
              <w:top w:w="50" w:type="dxa"/>
              <w:left w:w="100" w:type="dxa"/>
              <w:bottom w:w="50" w:type="dxa"/>
              <w:right w:w="100" w:type="dxa"/>
            </w:tcMar>
          </w:tcPr>
          <w:p w14:paraId="3DC33231" w14:textId="4841D68E" w:rsidR="00DE2A4D" w:rsidRDefault="00DE2A4D"/>
        </w:tc>
      </w:tr>
      <w:tr w:rsidR="00DE2A4D" w14:paraId="0131669E" w14:textId="77777777">
        <w:tc>
          <w:tcPr>
            <w:tcW w:w="5500" w:type="dxa"/>
            <w:shd w:val="clear" w:color="auto" w:fill="FFFFFF"/>
            <w:tcMar>
              <w:top w:w="50" w:type="dxa"/>
              <w:left w:w="100" w:type="dxa"/>
              <w:bottom w:w="50" w:type="dxa"/>
              <w:right w:w="100" w:type="dxa"/>
            </w:tcMar>
          </w:tcPr>
          <w:p w14:paraId="58F8F3BB" w14:textId="77777777" w:rsidR="00DE2A4D" w:rsidRDefault="00000000">
            <w:r>
              <w:rPr>
                <w:b/>
                <w:bCs/>
                <w:color w:val="808080"/>
                <w:sz w:val="20"/>
                <w:szCs w:val="20"/>
              </w:rPr>
              <w:t xml:space="preserve">☐  </w:t>
            </w:r>
            <w:r>
              <w:rPr>
                <w:color w:val="767676"/>
              </w:rPr>
              <w:t>Technology developer</w:t>
            </w:r>
          </w:p>
        </w:tc>
        <w:tc>
          <w:tcPr>
            <w:tcW w:w="3526" w:type="dxa"/>
            <w:tcMar>
              <w:top w:w="50" w:type="dxa"/>
              <w:left w:w="100" w:type="dxa"/>
              <w:bottom w:w="50" w:type="dxa"/>
              <w:right w:w="100" w:type="dxa"/>
            </w:tcMar>
          </w:tcPr>
          <w:p w14:paraId="61AB3C33" w14:textId="77777777" w:rsidR="00DE2A4D" w:rsidRDefault="00000000">
            <w:r>
              <w:rPr>
                <w:i/>
                <w:iCs/>
                <w:color w:val="767676"/>
                <w:sz w:val="17"/>
                <w:szCs w:val="17"/>
              </w:rPr>
              <w:t>Not claimed as a lead role — see the note below</w:t>
            </w:r>
          </w:p>
        </w:tc>
      </w:tr>
      <w:tr w:rsidR="00DE2A4D" w14:paraId="6D194757" w14:textId="77777777">
        <w:tc>
          <w:tcPr>
            <w:tcW w:w="5500" w:type="dxa"/>
            <w:shd w:val="clear" w:color="auto" w:fill="FFFFFF"/>
            <w:tcMar>
              <w:top w:w="50" w:type="dxa"/>
              <w:left w:w="100" w:type="dxa"/>
              <w:bottom w:w="50" w:type="dxa"/>
              <w:right w:w="100" w:type="dxa"/>
            </w:tcMar>
          </w:tcPr>
          <w:p w14:paraId="5F3A7910" w14:textId="77777777" w:rsidR="00DE2A4D" w:rsidRDefault="00000000">
            <w:r>
              <w:rPr>
                <w:b/>
                <w:bCs/>
                <w:color w:val="808080"/>
                <w:sz w:val="20"/>
                <w:szCs w:val="20"/>
              </w:rPr>
              <w:t xml:space="preserve">☐  </w:t>
            </w:r>
            <w:r>
              <w:rPr>
                <w:color w:val="767676"/>
              </w:rPr>
              <w:t>Prototyping and demonstration</w:t>
            </w:r>
          </w:p>
        </w:tc>
        <w:tc>
          <w:tcPr>
            <w:tcW w:w="3526" w:type="dxa"/>
            <w:tcMar>
              <w:top w:w="50" w:type="dxa"/>
              <w:left w:w="100" w:type="dxa"/>
              <w:bottom w:w="50" w:type="dxa"/>
              <w:right w:w="100" w:type="dxa"/>
            </w:tcMar>
          </w:tcPr>
          <w:p w14:paraId="61434775" w14:textId="77777777" w:rsidR="00DE2A4D" w:rsidRDefault="00000000">
            <w:r>
              <w:rPr>
                <w:i/>
                <w:iCs/>
                <w:color w:val="767676"/>
                <w:sz w:val="17"/>
                <w:szCs w:val="17"/>
              </w:rPr>
              <w:t>Available where the prototype is a method or service — see note</w:t>
            </w:r>
          </w:p>
        </w:tc>
      </w:tr>
      <w:tr w:rsidR="00DE2A4D" w14:paraId="1B1374A1" w14:textId="77777777">
        <w:tc>
          <w:tcPr>
            <w:tcW w:w="5500" w:type="dxa"/>
            <w:shd w:val="clear" w:color="auto" w:fill="FFFFFF"/>
            <w:tcMar>
              <w:top w:w="50" w:type="dxa"/>
              <w:left w:w="100" w:type="dxa"/>
              <w:bottom w:w="50" w:type="dxa"/>
              <w:right w:w="100" w:type="dxa"/>
            </w:tcMar>
          </w:tcPr>
          <w:p w14:paraId="7DD2CDC3" w14:textId="77777777" w:rsidR="00DE2A4D" w:rsidRDefault="00000000">
            <w:r>
              <w:rPr>
                <w:b/>
                <w:bCs/>
                <w:color w:val="808080"/>
                <w:sz w:val="20"/>
                <w:szCs w:val="20"/>
              </w:rPr>
              <w:t xml:space="preserve">☐  </w:t>
            </w:r>
            <w:r>
              <w:rPr>
                <w:color w:val="767676"/>
              </w:rPr>
              <w:t>Provision of research and technology infrastructure</w:t>
            </w:r>
          </w:p>
        </w:tc>
        <w:tc>
          <w:tcPr>
            <w:tcW w:w="3526" w:type="dxa"/>
            <w:tcMar>
              <w:top w:w="50" w:type="dxa"/>
              <w:left w:w="100" w:type="dxa"/>
              <w:bottom w:w="50" w:type="dxa"/>
              <w:right w:w="100" w:type="dxa"/>
            </w:tcMar>
          </w:tcPr>
          <w:p w14:paraId="1B2CA71B" w14:textId="20D0E3A0" w:rsidR="00DE2A4D" w:rsidRDefault="00DE2A4D"/>
        </w:tc>
      </w:tr>
      <w:tr w:rsidR="00DE2A4D" w14:paraId="55E59302" w14:textId="77777777">
        <w:tc>
          <w:tcPr>
            <w:tcW w:w="5500" w:type="dxa"/>
            <w:shd w:val="clear" w:color="auto" w:fill="FFFFFF"/>
            <w:tcMar>
              <w:top w:w="50" w:type="dxa"/>
              <w:left w:w="100" w:type="dxa"/>
              <w:bottom w:w="50" w:type="dxa"/>
              <w:right w:w="100" w:type="dxa"/>
            </w:tcMar>
          </w:tcPr>
          <w:p w14:paraId="546DF258" w14:textId="77777777" w:rsidR="00DE2A4D" w:rsidRDefault="00000000">
            <w:r>
              <w:rPr>
                <w:b/>
                <w:bCs/>
                <w:color w:val="808080"/>
                <w:sz w:val="20"/>
                <w:szCs w:val="20"/>
              </w:rPr>
              <w:t xml:space="preserve">☐  </w:t>
            </w:r>
            <w:r>
              <w:rPr>
                <w:color w:val="767676"/>
              </w:rPr>
              <w:t>Education and training</w:t>
            </w:r>
          </w:p>
        </w:tc>
        <w:tc>
          <w:tcPr>
            <w:tcW w:w="3526" w:type="dxa"/>
            <w:tcMar>
              <w:top w:w="50" w:type="dxa"/>
              <w:left w:w="100" w:type="dxa"/>
              <w:bottom w:w="50" w:type="dxa"/>
              <w:right w:w="100" w:type="dxa"/>
            </w:tcMar>
          </w:tcPr>
          <w:p w14:paraId="18F6FA1B" w14:textId="08B92308" w:rsidR="00DE2A4D" w:rsidRDefault="00DE2A4D"/>
        </w:tc>
      </w:tr>
      <w:tr w:rsidR="00DE2A4D" w14:paraId="54304EB0" w14:textId="77777777">
        <w:tc>
          <w:tcPr>
            <w:tcW w:w="5500" w:type="dxa"/>
            <w:shd w:val="clear" w:color="auto" w:fill="FFFFFF"/>
            <w:tcMar>
              <w:top w:w="50" w:type="dxa"/>
              <w:left w:w="100" w:type="dxa"/>
              <w:bottom w:w="50" w:type="dxa"/>
              <w:right w:w="100" w:type="dxa"/>
            </w:tcMar>
          </w:tcPr>
          <w:p w14:paraId="63458C37" w14:textId="77777777" w:rsidR="00DE2A4D" w:rsidRDefault="00000000">
            <w:r>
              <w:rPr>
                <w:b/>
                <w:bCs/>
                <w:color w:val="808080"/>
                <w:sz w:val="20"/>
                <w:szCs w:val="20"/>
              </w:rPr>
              <w:t xml:space="preserve">☐  </w:t>
            </w:r>
            <w:r>
              <w:rPr>
                <w:color w:val="767676"/>
              </w:rPr>
              <w:t>IPR management including technology transfer</w:t>
            </w:r>
          </w:p>
        </w:tc>
        <w:tc>
          <w:tcPr>
            <w:tcW w:w="3526" w:type="dxa"/>
            <w:tcMar>
              <w:top w:w="50" w:type="dxa"/>
              <w:left w:w="100" w:type="dxa"/>
              <w:bottom w:w="50" w:type="dxa"/>
              <w:right w:w="100" w:type="dxa"/>
            </w:tcMar>
          </w:tcPr>
          <w:p w14:paraId="7E2107AC" w14:textId="41819C55" w:rsidR="00DE2A4D" w:rsidRDefault="00DE2A4D"/>
        </w:tc>
      </w:tr>
      <w:tr w:rsidR="00DE2A4D" w14:paraId="395A35D2" w14:textId="77777777">
        <w:tc>
          <w:tcPr>
            <w:tcW w:w="5500" w:type="dxa"/>
            <w:shd w:val="clear" w:color="auto" w:fill="FFFFFF"/>
            <w:tcMar>
              <w:top w:w="50" w:type="dxa"/>
              <w:left w:w="100" w:type="dxa"/>
              <w:bottom w:w="50" w:type="dxa"/>
              <w:right w:w="100" w:type="dxa"/>
            </w:tcMar>
          </w:tcPr>
          <w:p w14:paraId="5C47A3DB" w14:textId="77777777" w:rsidR="00DE2A4D" w:rsidRDefault="00000000">
            <w:r>
              <w:rPr>
                <w:b/>
                <w:bCs/>
                <w:color w:val="808080"/>
                <w:sz w:val="20"/>
                <w:szCs w:val="20"/>
              </w:rPr>
              <w:t xml:space="preserve">☐  </w:t>
            </w:r>
            <w:r>
              <w:rPr>
                <w:color w:val="767676"/>
              </w:rPr>
              <w:t>Public procurer of results</w:t>
            </w:r>
          </w:p>
        </w:tc>
        <w:tc>
          <w:tcPr>
            <w:tcW w:w="3526" w:type="dxa"/>
            <w:tcMar>
              <w:top w:w="50" w:type="dxa"/>
              <w:left w:w="100" w:type="dxa"/>
              <w:bottom w:w="50" w:type="dxa"/>
              <w:right w:w="100" w:type="dxa"/>
            </w:tcMar>
          </w:tcPr>
          <w:p w14:paraId="4365F44E" w14:textId="24574C16" w:rsidR="00DE2A4D" w:rsidRDefault="00DE2A4D"/>
        </w:tc>
      </w:tr>
      <w:tr w:rsidR="00DE2A4D" w14:paraId="64823F29" w14:textId="77777777">
        <w:tc>
          <w:tcPr>
            <w:tcW w:w="5500" w:type="dxa"/>
            <w:shd w:val="clear" w:color="auto" w:fill="FFFFFF"/>
            <w:tcMar>
              <w:top w:w="50" w:type="dxa"/>
              <w:left w:w="100" w:type="dxa"/>
              <w:bottom w:w="50" w:type="dxa"/>
              <w:right w:w="100" w:type="dxa"/>
            </w:tcMar>
          </w:tcPr>
          <w:p w14:paraId="54CF78D4" w14:textId="77777777" w:rsidR="00DE2A4D" w:rsidRDefault="00000000">
            <w:r>
              <w:rPr>
                <w:b/>
                <w:bCs/>
                <w:color w:val="808080"/>
                <w:sz w:val="20"/>
                <w:szCs w:val="20"/>
              </w:rPr>
              <w:t xml:space="preserve">☐  </w:t>
            </w:r>
            <w:r>
              <w:rPr>
                <w:color w:val="767676"/>
              </w:rPr>
              <w:t>Finance provider (public or private)</w:t>
            </w:r>
          </w:p>
        </w:tc>
        <w:tc>
          <w:tcPr>
            <w:tcW w:w="3526" w:type="dxa"/>
            <w:tcMar>
              <w:top w:w="50" w:type="dxa"/>
              <w:left w:w="100" w:type="dxa"/>
              <w:bottom w:w="50" w:type="dxa"/>
              <w:right w:w="100" w:type="dxa"/>
            </w:tcMar>
          </w:tcPr>
          <w:p w14:paraId="365B380E" w14:textId="440EAE5A" w:rsidR="00DE2A4D" w:rsidRDefault="00DE2A4D"/>
        </w:tc>
      </w:tr>
    </w:tbl>
    <w:p w14:paraId="73BDEC12" w14:textId="77777777" w:rsidR="00DE2A4D" w:rsidRDefault="00DE2A4D">
      <w:pPr>
        <w:spacing w:after="120"/>
      </w:pPr>
    </w:p>
    <w:p w14:paraId="5816691F" w14:textId="77777777" w:rsidR="00DE2A4D" w:rsidRDefault="00000000">
      <w:pPr>
        <w:keepNext/>
        <w:spacing w:after="100"/>
      </w:pPr>
      <w:r>
        <w:rPr>
          <w:b/>
          <w:bCs/>
          <w:sz w:val="20"/>
          <w:szCs w:val="20"/>
        </w:rPr>
        <w:t>Two clarifications on the technology rows</w:t>
      </w:r>
    </w:p>
    <w:p w14:paraId="6ECBAA64" w14:textId="02437BAE" w:rsidR="00DE2A4D" w:rsidRDefault="00000000">
      <w:pPr>
        <w:spacing w:after="120"/>
      </w:pPr>
      <w:r>
        <w:rPr>
          <w:sz w:val="20"/>
          <w:szCs w:val="20"/>
        </w:rPr>
        <w:t>Technology developer is left unticked deliberately. What LeanUP does cover is the implementation of a project’s digital outputs — data collection and integration between systems, databases, and dashboards that make pilot results and indicators visible — under the work plan’s technical lead. That is what the Other row above records.</w:t>
      </w:r>
    </w:p>
    <w:p w14:paraId="1654C042" w14:textId="77777777" w:rsidR="00DE2A4D" w:rsidRDefault="00000000">
      <w:pPr>
        <w:spacing w:after="200"/>
      </w:pPr>
      <w:r>
        <w:rPr>
          <w:sz w:val="20"/>
          <w:szCs w:val="20"/>
        </w:rPr>
        <w:t>Prototyping and demonstration is a different case. Where what is prototyped is a method, curriculum or service rather than a technology, LeanUP is well placed to build it, pilot it and demonstrate it. The row is left unticked because that reading depends on the work plan; we are glad for it to be marked if the work plan assigns LeanUP that role.</w:t>
      </w:r>
    </w:p>
    <w:tbl>
      <w:tblPr>
        <w:tblW w:w="9026"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07083" w14:paraId="26D41124" w14:textId="77777777">
        <w:tc>
          <w:tcPr>
            <w:tcW w:w="9026" w:type="dxa"/>
            <w:shd w:val="clear" w:color="auto" w:fill="F2F2F2"/>
            <w:tcMar>
              <w:top w:w="60" w:type="dxa"/>
              <w:left w:w="100" w:type="dxa"/>
              <w:bottom w:w="60" w:type="dxa"/>
              <w:right w:w="100" w:type="dxa"/>
            </w:tcMar>
          </w:tcPr>
          <w:p w14:paraId="4C60561A" w14:textId="77777777" w:rsidR="00A07083" w:rsidRDefault="00000000">
            <w:r>
              <w:rPr>
                <w:b/>
                <w:bCs/>
                <w:sz w:val="20"/>
                <w:szCs w:val="20"/>
              </w:rPr>
              <w:lastRenderedPageBreak/>
              <w:t>ORGANISATION DESCRIPTION (Part B — capacity of participants)</w:t>
            </w:r>
          </w:p>
        </w:tc>
      </w:tr>
    </w:tbl>
    <w:p w14:paraId="30A268EC" w14:textId="77777777" w:rsidR="00A07083" w:rsidRDefault="00A07083">
      <w:pPr>
        <w:spacing w:after="120"/>
      </w:pPr>
    </w:p>
    <w:p w14:paraId="619FED37" w14:textId="77777777" w:rsidR="00A07083" w:rsidRDefault="00000000">
      <w:pPr>
        <w:spacing w:after="120" w:line="276" w:lineRule="auto"/>
      </w:pPr>
      <w:r>
        <w:t>LeanUP s.r.o. is a Ružomberok-based SME that runs two connected services under one roof: LeanUP Space, a coworking and co-creation facility in the town centre, and LeanUP Lab, a training arm focused on practical, future-oriented skills. The company was founded by two professionals who returned home after years of international project work, with a clear aim: to bring international standards of work and learning to the Liptov region of northern Slovakia — a Widening country. The company is led by its two founders; trainers and technical experts are engaged per project.</w:t>
      </w:r>
    </w:p>
    <w:p w14:paraId="4F5C3BC2" w14:textId="77777777" w:rsidR="00A07083" w:rsidRDefault="00000000">
      <w:pPr>
        <w:spacing w:after="120" w:line="276" w:lineRule="auto"/>
      </w:pPr>
      <w:r>
        <w:t>In Horizon Europe consortia, LeanUP works as a service and implementation partner bridging research and uptake (TRL 5–7). While research partners focus on scientific development, LeanUP provides the physical environment, the user groups and the methodological expertise to pilot and validate solutions in operational settings — and the training and outreach that carry results into practice. LeanUP accompanies solutions along the TRL scale in three bounded roles: co-design upstream (TRL 2–4), validation at the core (TRL 5–7) and adoption downstream (TRL 8–9). We are embedded in the regional innovation ecosystem, working alongside the Municipality of Ružomberok, the Catholic University of Ružomberok — academic expertise reaches us directly through our pedagogical lead, a university lecturer there — the INOVIA regional innovation centre and Liptov Hub: a quadruple-helix setting of public authority, academia, business and civil society within reach of one venue.</w:t>
      </w:r>
    </w:p>
    <w:p w14:paraId="206D6715" w14:textId="77777777" w:rsidR="00A07083" w:rsidRDefault="00000000">
      <w:pPr>
        <w:spacing w:after="120" w:line="276" w:lineRule="auto"/>
      </w:pPr>
      <w:r>
        <w:t>LeanUP is a validated member of the EU Pact for Skills (ID: 286cbf4f-e191-4faa-8811-886139b22ecb), committed to the upskilling and reskilling of the European workforce. Our flagship course, AI Literacy+: From Foundations to Fluency, was designed in-house and has been delivered internationally for educators; its design covers the staff AI-literacy expectations set by Article 4 of the EU AI Act. Training outcomes are evaluated against recognised models (Kirkpatrick's four levels), collecting participant feedback and learning evidence for each edition.</w:t>
      </w:r>
    </w:p>
    <w:p w14:paraId="20184FCC" w14:textId="77777777" w:rsidR="00A07083" w:rsidRDefault="00A07083">
      <w:pPr>
        <w:spacing w:after="200"/>
      </w:pPr>
    </w:p>
    <w:tbl>
      <w:tblPr>
        <w:tblW w:w="9026"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07083" w14:paraId="7D377C03" w14:textId="77777777">
        <w:tc>
          <w:tcPr>
            <w:tcW w:w="9026" w:type="dxa"/>
            <w:shd w:val="clear" w:color="auto" w:fill="F2F2F2"/>
            <w:tcMar>
              <w:top w:w="60" w:type="dxa"/>
              <w:left w:w="100" w:type="dxa"/>
              <w:bottom w:w="60" w:type="dxa"/>
              <w:right w:w="100" w:type="dxa"/>
            </w:tcMar>
          </w:tcPr>
          <w:p w14:paraId="5FB9FD4E" w14:textId="77777777" w:rsidR="00A07083" w:rsidRDefault="00000000">
            <w:r>
              <w:rPr>
                <w:b/>
                <w:bCs/>
                <w:sz w:val="20"/>
                <w:szCs w:val="20"/>
              </w:rPr>
              <w:t>MAIN CONTRIBUTIONS TO A CONSORTIUM (typical roles and tasks)</w:t>
            </w:r>
          </w:p>
        </w:tc>
      </w:tr>
    </w:tbl>
    <w:p w14:paraId="549D87C2" w14:textId="77777777" w:rsidR="00A07083" w:rsidRDefault="00A07083">
      <w:pPr>
        <w:spacing w:after="120"/>
      </w:pPr>
    </w:p>
    <w:p w14:paraId="3A6E034E" w14:textId="77777777" w:rsidR="00A07083" w:rsidRDefault="00000000">
      <w:pPr>
        <w:spacing w:after="120" w:line="276" w:lineRule="auto"/>
      </w:pPr>
      <w:r>
        <w:rPr>
          <w:b/>
          <w:bCs/>
          <w:color w:val="0A7E8B"/>
        </w:rPr>
        <w:t xml:space="preserve">Piloting and validation. </w:t>
      </w:r>
      <w:r>
        <w:t>We operate our space as a real-world piloting environment and testbed. Solutions are tested with real user groups — entrepreneurs, educators, adult learners and citizens reached through our community, training activities and regional network — in structured campaigns: pilot design, user recruitment, data and feedback collection, iteration, and validated results ready for wider rollout. Typical engagement: piloting and validation of solutions at TRL 5–7 in operational environments.</w:t>
      </w:r>
    </w:p>
    <w:p w14:paraId="29819B68" w14:textId="77777777" w:rsidR="00A07083" w:rsidRDefault="00000000">
      <w:pPr>
        <w:spacing w:after="120" w:line="276" w:lineRule="auto"/>
      </w:pPr>
      <w:r>
        <w:rPr>
          <w:b/>
          <w:bCs/>
          <w:color w:val="0A7E8B"/>
        </w:rPr>
        <w:t xml:space="preserve">Impact, dissemination and exploitation. </w:t>
      </w:r>
      <w:r>
        <w:t>As a regional valorisation hub we translate project results into plain, market-ready language for SMEs and public authorities, host multiplier events, stakeholder roundtables and hackathons in our own venue, and design exploitation and sustainability roadmaps so that results outlive the funding period. Communication runs through our bilingual (Slovak/English) web and social channels. For mature solutions (TRL 8–9), we support uptake and market readiness through end-user training, replication to new user groups and exploitation planning.</w:t>
      </w:r>
    </w:p>
    <w:p w14:paraId="6C33B6FA" w14:textId="77777777" w:rsidR="00A07083" w:rsidRDefault="00000000">
      <w:pPr>
        <w:spacing w:after="120" w:line="276" w:lineRule="auto"/>
      </w:pPr>
      <w:r>
        <w:rPr>
          <w:b/>
          <w:bCs/>
          <w:color w:val="0A7E8B"/>
        </w:rPr>
        <w:t xml:space="preserve">Human-centric design and capacity building (SSH). </w:t>
      </w:r>
      <w:r>
        <w:t>We bring social-sciences-and-humanities input to technology-driven projects, starting at concept stage (TRL 2–4) with user-requirement definition and co-design: gamification strategies and learner-centred instructional design that raise the adoption of digital tools — plus training and train-the-trainer programmes that build lasting end-user capacity.</w:t>
      </w:r>
    </w:p>
    <w:p w14:paraId="16FF78A1" w14:textId="77777777" w:rsidR="00A07083" w:rsidRDefault="00000000">
      <w:pPr>
        <w:spacing w:after="120" w:line="276" w:lineRule="auto"/>
      </w:pPr>
      <w:r>
        <w:rPr>
          <w:b/>
          <w:bCs/>
          <w:color w:val="0A7E8B"/>
        </w:rPr>
        <w:lastRenderedPageBreak/>
        <w:t xml:space="preserve">Technical implementation of digital outputs. </w:t>
      </w:r>
      <w:r>
        <w:t>For project outputs that need software — websites, platforms, applications and interactive tools with applied gamification — LeanUP covers the implementation cycle in one place: design, front-end and back-end development, integration, piloting with real users and refinement. We also cover the data layer that research projects depend on: data collection and integration between systems, databases, and dashboards that make pilot results and project indicators visible. Consortia get working, user-tested outputs without adding a separate technology partner.</w:t>
      </w:r>
    </w:p>
    <w:p w14:paraId="61C369DD" w14:textId="77777777" w:rsidR="00A07083" w:rsidRDefault="00A07083">
      <w:pPr>
        <w:spacing w:after="200"/>
      </w:pPr>
    </w:p>
    <w:tbl>
      <w:tblPr>
        <w:tblW w:w="9026"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07083" w14:paraId="2F8F17DF" w14:textId="77777777">
        <w:tc>
          <w:tcPr>
            <w:tcW w:w="9026" w:type="dxa"/>
            <w:shd w:val="clear" w:color="auto" w:fill="F2F2F2"/>
            <w:tcMar>
              <w:top w:w="60" w:type="dxa"/>
              <w:left w:w="100" w:type="dxa"/>
              <w:bottom w:w="60" w:type="dxa"/>
              <w:right w:w="100" w:type="dxa"/>
            </w:tcMar>
          </w:tcPr>
          <w:p w14:paraId="20C13807" w14:textId="77777777" w:rsidR="00A07083" w:rsidRDefault="00000000">
            <w:r>
              <w:rPr>
                <w:b/>
                <w:bCs/>
                <w:sz w:val="20"/>
                <w:szCs w:val="20"/>
              </w:rPr>
              <w:t>KEY STAFF (Part B)</w:t>
            </w:r>
          </w:p>
        </w:tc>
      </w:tr>
    </w:tbl>
    <w:p w14:paraId="1F9389C0" w14:textId="77777777" w:rsidR="00A07083" w:rsidRDefault="00A07083">
      <w:pPr>
        <w:spacing w:after="120"/>
      </w:pPr>
    </w:p>
    <w:p w14:paraId="7A184604" w14:textId="77777777" w:rsidR="00A07083" w:rsidRDefault="00000000">
      <w:pPr>
        <w:spacing w:after="120" w:line="276" w:lineRule="auto"/>
      </w:pPr>
      <w:r>
        <w:rPr>
          <w:b/>
          <w:bCs/>
          <w:color w:val="0A7E8B"/>
        </w:rPr>
        <w:t>Patrícia Medek — CEO and Legal Representative (pedagogical lead).</w:t>
      </w:r>
      <w:r>
        <w:t xml:space="preserve"> A university lecturer at the Catholic University of Ružomberok and SME founder, she translates formal research into agile, non-formal training. Her specialisation in gamification, game-based learning and instructional design turns theoretical content into engaging, learner-centred experiences. In technology projects she leads user-requirement definition and pedagogical frameworks, so that solutions are human-centric and effective for end users; she designs and delivers train-the-trainer programmes and leads LeanUP's course portfolio, including the flagship AI Literacy+ curriculum.</w:t>
      </w:r>
    </w:p>
    <w:p w14:paraId="1042FB4C" w14:textId="77777777" w:rsidR="00A07083" w:rsidRDefault="00000000">
      <w:pPr>
        <w:spacing w:after="120" w:line="276" w:lineRule="auto"/>
      </w:pPr>
      <w:r>
        <w:rPr>
          <w:b/>
          <w:bCs/>
          <w:color w:val="0A7E8B"/>
        </w:rPr>
        <w:t>Federico Demaria — Co-founder, COO (partnerships, compliance, delivery).</w:t>
      </w:r>
      <w:r>
        <w:t xml:space="preserve"> With a track record across more than 100 EU-funded projects — many of them in education and training — he handles reporting, quality assurance and crisis management, and brings deep practical knowledge of how work packages are designed, structured and evaluated. He designs the quality-assurance frameworks and evaluation plans LeanUP brings to consortia, giving coordinators administrative stability with minimal supervision.</w:t>
      </w:r>
    </w:p>
    <w:p w14:paraId="74AF3F0A" w14:textId="77777777" w:rsidR="00A07083" w:rsidRDefault="00000000">
      <w:pPr>
        <w:spacing w:after="120" w:line="276" w:lineRule="auto"/>
      </w:pPr>
      <w:r>
        <w:rPr>
          <w:b/>
          <w:bCs/>
          <w:color w:val="0A7E8B"/>
        </w:rPr>
        <w:t>Vitalii Luchka — Head of Financial Operations and Administration.</w:t>
      </w:r>
      <w:r>
        <w:t xml:space="preserve"> With over eight years in corporate revenue accounting and financial compliance (SOX/ASC 606), he prepares audit-ready financial reporting and keeps the partner's budget on track. With a background in process automation, he keeps financial administration lean and traceable across parallel projects.</w:t>
      </w:r>
    </w:p>
    <w:p w14:paraId="021257D3" w14:textId="77777777" w:rsidR="00A07083" w:rsidRDefault="00000000">
      <w:pPr>
        <w:spacing w:after="120" w:line="276" w:lineRule="auto"/>
      </w:pPr>
      <w:r>
        <w:rPr>
          <w:b/>
          <w:bCs/>
          <w:color w:val="0A7E8B"/>
        </w:rPr>
        <w:t>Maroš Molek — Technical Lead.</w:t>
      </w:r>
      <w:r>
        <w:t xml:space="preserve"> A senior data engineer with over a decade of experience designing and maintaining enterprise data platforms for international companies in industry and banking, working with SQL, Python, cloud data services and business-intelligence tools. For a project he covers the technical side end to end: databases and data pipelines, integration between systems, front-end and back-end development of digital tools, and the dashboards that turn project data into something non-technical users can act on.</w:t>
      </w:r>
    </w:p>
    <w:p w14:paraId="14BFF06E" w14:textId="77777777" w:rsidR="00A07083" w:rsidRDefault="00A07083">
      <w:pPr>
        <w:spacing w:after="200"/>
      </w:pPr>
    </w:p>
    <w:tbl>
      <w:tblPr>
        <w:tblW w:w="9026"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07083" w14:paraId="575062FA" w14:textId="77777777">
        <w:tc>
          <w:tcPr>
            <w:tcW w:w="9026" w:type="dxa"/>
            <w:shd w:val="clear" w:color="auto" w:fill="F2F2F2"/>
            <w:tcMar>
              <w:top w:w="60" w:type="dxa"/>
              <w:left w:w="100" w:type="dxa"/>
              <w:bottom w:w="60" w:type="dxa"/>
              <w:right w:w="100" w:type="dxa"/>
            </w:tcMar>
          </w:tcPr>
          <w:p w14:paraId="227756F9" w14:textId="77777777" w:rsidR="00A07083" w:rsidRDefault="00000000">
            <w:r>
              <w:rPr>
                <w:b/>
                <w:bCs/>
                <w:sz w:val="20"/>
                <w:szCs w:val="20"/>
              </w:rPr>
              <w:t>RELEVANT PROJECTS AND ACTIVITIES (Part B)</w:t>
            </w:r>
          </w:p>
        </w:tc>
      </w:tr>
    </w:tbl>
    <w:p w14:paraId="41F1E677" w14:textId="77777777" w:rsidR="00A07083" w:rsidRDefault="00A07083">
      <w:pPr>
        <w:spacing w:after="120"/>
      </w:pPr>
    </w:p>
    <w:tbl>
      <w:tblPr>
        <w:tblW w:w="9026"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00"/>
        <w:gridCol w:w="800"/>
        <w:gridCol w:w="2350"/>
        <w:gridCol w:w="1400"/>
        <w:gridCol w:w="1576"/>
        <w:gridCol w:w="1400"/>
      </w:tblGrid>
      <w:tr w:rsidR="00A07083" w14:paraId="6E31E825" w14:textId="77777777">
        <w:tc>
          <w:tcPr>
            <w:tcW w:w="1500" w:type="dxa"/>
            <w:shd w:val="clear" w:color="auto" w:fill="FAFAFA"/>
            <w:tcMar>
              <w:top w:w="60" w:type="dxa"/>
              <w:left w:w="100" w:type="dxa"/>
              <w:bottom w:w="60" w:type="dxa"/>
              <w:right w:w="100" w:type="dxa"/>
            </w:tcMar>
          </w:tcPr>
          <w:p w14:paraId="78232E4E" w14:textId="77777777" w:rsidR="00A07083" w:rsidRDefault="00000000">
            <w:r>
              <w:rPr>
                <w:b/>
                <w:bCs/>
                <w:sz w:val="18"/>
                <w:szCs w:val="18"/>
              </w:rPr>
              <w:t>Programme</w:t>
            </w:r>
          </w:p>
        </w:tc>
        <w:tc>
          <w:tcPr>
            <w:tcW w:w="800" w:type="dxa"/>
            <w:shd w:val="clear" w:color="auto" w:fill="FAFAFA"/>
            <w:tcMar>
              <w:top w:w="60" w:type="dxa"/>
              <w:left w:w="100" w:type="dxa"/>
              <w:bottom w:w="60" w:type="dxa"/>
              <w:right w:w="100" w:type="dxa"/>
            </w:tcMar>
          </w:tcPr>
          <w:p w14:paraId="78B466AF" w14:textId="77777777" w:rsidR="00A07083" w:rsidRDefault="00000000">
            <w:r>
              <w:rPr>
                <w:b/>
                <w:bCs/>
                <w:sz w:val="18"/>
                <w:szCs w:val="18"/>
              </w:rPr>
              <w:t>Year</w:t>
            </w:r>
          </w:p>
        </w:tc>
        <w:tc>
          <w:tcPr>
            <w:tcW w:w="2350" w:type="dxa"/>
            <w:shd w:val="clear" w:color="auto" w:fill="FAFAFA"/>
            <w:tcMar>
              <w:top w:w="60" w:type="dxa"/>
              <w:left w:w="100" w:type="dxa"/>
              <w:bottom w:w="60" w:type="dxa"/>
              <w:right w:w="100" w:type="dxa"/>
            </w:tcMar>
          </w:tcPr>
          <w:p w14:paraId="3BD44D9F" w14:textId="77777777" w:rsidR="00A07083" w:rsidRDefault="00000000">
            <w:r>
              <w:rPr>
                <w:b/>
                <w:bCs/>
                <w:sz w:val="18"/>
                <w:szCs w:val="18"/>
              </w:rPr>
              <w:t>Code</w:t>
            </w:r>
          </w:p>
        </w:tc>
        <w:tc>
          <w:tcPr>
            <w:tcW w:w="1400" w:type="dxa"/>
            <w:shd w:val="clear" w:color="auto" w:fill="FAFAFA"/>
            <w:tcMar>
              <w:top w:w="60" w:type="dxa"/>
              <w:left w:w="100" w:type="dxa"/>
              <w:bottom w:w="60" w:type="dxa"/>
              <w:right w:w="100" w:type="dxa"/>
            </w:tcMar>
          </w:tcPr>
          <w:p w14:paraId="5AB2A4F3" w14:textId="77777777" w:rsidR="00A07083" w:rsidRDefault="00000000">
            <w:r>
              <w:rPr>
                <w:b/>
                <w:bCs/>
                <w:sz w:val="18"/>
                <w:szCs w:val="18"/>
              </w:rPr>
              <w:t>Project</w:t>
            </w:r>
          </w:p>
        </w:tc>
        <w:tc>
          <w:tcPr>
            <w:tcW w:w="1576" w:type="dxa"/>
            <w:shd w:val="clear" w:color="auto" w:fill="FAFAFA"/>
            <w:tcMar>
              <w:top w:w="60" w:type="dxa"/>
              <w:left w:w="100" w:type="dxa"/>
              <w:bottom w:w="60" w:type="dxa"/>
              <w:right w:w="100" w:type="dxa"/>
            </w:tcMar>
          </w:tcPr>
          <w:p w14:paraId="126EF677" w14:textId="77777777" w:rsidR="00A07083" w:rsidRDefault="00000000">
            <w:r>
              <w:rPr>
                <w:b/>
                <w:bCs/>
                <w:sz w:val="18"/>
                <w:szCs w:val="18"/>
              </w:rPr>
              <w:t>Coordinator</w:t>
            </w:r>
          </w:p>
        </w:tc>
        <w:tc>
          <w:tcPr>
            <w:tcW w:w="1400" w:type="dxa"/>
            <w:shd w:val="clear" w:color="auto" w:fill="FAFAFA"/>
            <w:tcMar>
              <w:top w:w="60" w:type="dxa"/>
              <w:left w:w="100" w:type="dxa"/>
              <w:bottom w:w="60" w:type="dxa"/>
              <w:right w:w="100" w:type="dxa"/>
            </w:tcMar>
          </w:tcPr>
          <w:p w14:paraId="45F1F431" w14:textId="77777777" w:rsidR="00A07083" w:rsidRDefault="00000000">
            <w:r>
              <w:rPr>
                <w:b/>
                <w:bCs/>
                <w:sz w:val="18"/>
                <w:szCs w:val="18"/>
              </w:rPr>
              <w:t>Role</w:t>
            </w:r>
          </w:p>
        </w:tc>
      </w:tr>
      <w:tr w:rsidR="00A07083" w14:paraId="0F7A6AC6" w14:textId="77777777">
        <w:tc>
          <w:tcPr>
            <w:tcW w:w="1500" w:type="dxa"/>
            <w:tcMar>
              <w:top w:w="60" w:type="dxa"/>
              <w:left w:w="100" w:type="dxa"/>
              <w:bottom w:w="60" w:type="dxa"/>
              <w:right w:w="100" w:type="dxa"/>
            </w:tcMar>
          </w:tcPr>
          <w:p w14:paraId="0BA3C64F" w14:textId="77777777" w:rsidR="00A07083" w:rsidRDefault="00000000">
            <w:r>
              <w:t>Erasmus+ KA220-ADU</w:t>
            </w:r>
          </w:p>
        </w:tc>
        <w:tc>
          <w:tcPr>
            <w:tcW w:w="800" w:type="dxa"/>
            <w:tcMar>
              <w:top w:w="60" w:type="dxa"/>
              <w:left w:w="100" w:type="dxa"/>
              <w:bottom w:w="60" w:type="dxa"/>
              <w:right w:w="100" w:type="dxa"/>
            </w:tcMar>
          </w:tcPr>
          <w:p w14:paraId="24FB89B6" w14:textId="77777777" w:rsidR="00A07083" w:rsidRDefault="00000000">
            <w:r>
              <w:t>2025</w:t>
            </w:r>
          </w:p>
        </w:tc>
        <w:tc>
          <w:tcPr>
            <w:tcW w:w="2350" w:type="dxa"/>
            <w:tcMar>
              <w:top w:w="60" w:type="dxa"/>
              <w:left w:w="100" w:type="dxa"/>
              <w:bottom w:w="60" w:type="dxa"/>
              <w:right w:w="100" w:type="dxa"/>
            </w:tcMar>
          </w:tcPr>
          <w:p w14:paraId="60DEC9C1" w14:textId="77777777" w:rsidR="00A07083" w:rsidRDefault="00000000">
            <w:r>
              <w:t>2025-1-EL01-KA220-ADU-000358329</w:t>
            </w:r>
          </w:p>
        </w:tc>
        <w:tc>
          <w:tcPr>
            <w:tcW w:w="1400" w:type="dxa"/>
            <w:tcMar>
              <w:top w:w="60" w:type="dxa"/>
              <w:left w:w="100" w:type="dxa"/>
              <w:bottom w:w="60" w:type="dxa"/>
              <w:right w:w="100" w:type="dxa"/>
            </w:tcMar>
          </w:tcPr>
          <w:p w14:paraId="5DEEEB9F" w14:textId="77777777" w:rsidR="00A07083" w:rsidRDefault="00000000">
            <w:r>
              <w:t>ENHANCE-ADU</w:t>
            </w:r>
          </w:p>
        </w:tc>
        <w:tc>
          <w:tcPr>
            <w:tcW w:w="1576" w:type="dxa"/>
            <w:tcMar>
              <w:top w:w="60" w:type="dxa"/>
              <w:left w:w="100" w:type="dxa"/>
              <w:bottom w:w="60" w:type="dxa"/>
              <w:right w:w="100" w:type="dxa"/>
            </w:tcMar>
          </w:tcPr>
          <w:p w14:paraId="31D20BED" w14:textId="77777777" w:rsidR="00A07083" w:rsidRDefault="00000000">
            <w:r>
              <w:t>New York College (EL)</w:t>
            </w:r>
          </w:p>
        </w:tc>
        <w:tc>
          <w:tcPr>
            <w:tcW w:w="1400" w:type="dxa"/>
            <w:tcMar>
              <w:top w:w="60" w:type="dxa"/>
              <w:left w:w="100" w:type="dxa"/>
              <w:bottom w:w="60" w:type="dxa"/>
              <w:right w:w="100" w:type="dxa"/>
            </w:tcMar>
          </w:tcPr>
          <w:p w14:paraId="622062C8" w14:textId="77777777" w:rsidR="00A07083" w:rsidRDefault="00000000">
            <w:r>
              <w:t>Beneficiary</w:t>
            </w:r>
          </w:p>
        </w:tc>
      </w:tr>
    </w:tbl>
    <w:p w14:paraId="665EF8C8" w14:textId="77777777" w:rsidR="00A07083" w:rsidRDefault="00A07083">
      <w:pPr>
        <w:spacing w:after="120"/>
      </w:pPr>
    </w:p>
    <w:p w14:paraId="647AFC1A" w14:textId="77777777" w:rsidR="00A07083" w:rsidRDefault="00000000">
      <w:pPr>
        <w:spacing w:before="80" w:after="80"/>
      </w:pPr>
      <w:r>
        <w:rPr>
          <w:b/>
          <w:bCs/>
        </w:rPr>
        <w:t>Relevant activities:</w:t>
      </w:r>
    </w:p>
    <w:p w14:paraId="5D265D6A" w14:textId="77777777" w:rsidR="00A07083" w:rsidRDefault="00000000">
      <w:pPr>
        <w:pStyle w:val="ListParagraph"/>
        <w:numPr>
          <w:ilvl w:val="0"/>
          <w:numId w:val="2"/>
        </w:numPr>
        <w:spacing w:after="100" w:line="276" w:lineRule="auto"/>
      </w:pPr>
      <w:r>
        <w:t>International delivery of the AI Literacy+ curriculum for educators, with editions available as Erasmus+ KA1 mobility courses at our premises or delivered directly at other organisations.</w:t>
      </w:r>
    </w:p>
    <w:p w14:paraId="23DAA1E6" w14:textId="77777777" w:rsidR="00A07083" w:rsidRDefault="00000000">
      <w:pPr>
        <w:pStyle w:val="ListParagraph"/>
        <w:numPr>
          <w:ilvl w:val="0"/>
          <w:numId w:val="2"/>
        </w:numPr>
        <w:spacing w:after="100" w:line="276" w:lineRule="auto"/>
      </w:pPr>
      <w:r>
        <w:lastRenderedPageBreak/>
        <w:t>Validated membership of the EU Pact for Skills, aligned with the digital upskilling and reskilling agenda.</w:t>
      </w:r>
    </w:p>
    <w:p w14:paraId="1581A7BC" w14:textId="77777777" w:rsidR="00A07083" w:rsidRDefault="00000000">
      <w:pPr>
        <w:pStyle w:val="ListParagraph"/>
        <w:numPr>
          <w:ilvl w:val="0"/>
          <w:numId w:val="2"/>
        </w:numPr>
        <w:spacing w:after="100" w:line="276" w:lineRule="auto"/>
      </w:pPr>
      <w:r>
        <w:t>Hosting of international mobility activities, community events and stakeholder gatherings at our venue in Ružomberok.</w:t>
      </w:r>
    </w:p>
    <w:p w14:paraId="2A0C8D19" w14:textId="77777777" w:rsidR="00A07083" w:rsidRDefault="00A07083">
      <w:pPr>
        <w:spacing w:after="200"/>
      </w:pPr>
    </w:p>
    <w:tbl>
      <w:tblPr>
        <w:tblW w:w="9026"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07083" w14:paraId="5E6282F2" w14:textId="77777777">
        <w:tc>
          <w:tcPr>
            <w:tcW w:w="9026" w:type="dxa"/>
            <w:shd w:val="clear" w:color="auto" w:fill="F2F2F2"/>
            <w:tcMar>
              <w:top w:w="60" w:type="dxa"/>
              <w:left w:w="100" w:type="dxa"/>
              <w:bottom w:w="60" w:type="dxa"/>
              <w:right w:w="100" w:type="dxa"/>
            </w:tcMar>
          </w:tcPr>
          <w:p w14:paraId="3E8DBB98" w14:textId="77777777" w:rsidR="00A07083" w:rsidRDefault="00000000">
            <w:r>
              <w:rPr>
                <w:b/>
                <w:bCs/>
                <w:sz w:val="20"/>
                <w:szCs w:val="20"/>
              </w:rPr>
              <w:t>INFRASTRUCTURE AND FACILITIES (Part B)</w:t>
            </w:r>
          </w:p>
        </w:tc>
      </w:tr>
    </w:tbl>
    <w:p w14:paraId="044657C2" w14:textId="77777777" w:rsidR="00A07083" w:rsidRDefault="00A07083">
      <w:pPr>
        <w:spacing w:after="120"/>
      </w:pPr>
    </w:p>
    <w:p w14:paraId="19A158CA" w14:textId="77777777" w:rsidR="00A07083" w:rsidRDefault="00000000">
      <w:pPr>
        <w:pStyle w:val="ListParagraph"/>
        <w:numPr>
          <w:ilvl w:val="0"/>
          <w:numId w:val="2"/>
        </w:numPr>
        <w:spacing w:after="100" w:line="276" w:lineRule="auto"/>
      </w:pPr>
      <w:r>
        <w:rPr>
          <w:b/>
          <w:bCs/>
        </w:rPr>
        <w:t>Physical hub:</w:t>
      </w:r>
      <w:r>
        <w:t xml:space="preserve"> a coworking and co-creation space in central Ružomberok — 12-seat meeting room, event space for up to 40 people, 300 Mbps connectivity — hosting user-testing sessions, pilot trainings, multiplier events, hackathons and international mobility groups.</w:t>
      </w:r>
    </w:p>
    <w:p w14:paraId="5DD7F068" w14:textId="77777777" w:rsidR="00A07083" w:rsidRDefault="00000000">
      <w:pPr>
        <w:pStyle w:val="ListParagraph"/>
        <w:numPr>
          <w:ilvl w:val="0"/>
          <w:numId w:val="2"/>
        </w:numPr>
        <w:spacing w:after="100" w:line="276" w:lineRule="auto"/>
      </w:pPr>
      <w:r>
        <w:rPr>
          <w:b/>
          <w:bCs/>
        </w:rPr>
        <w:t>Access to user groups:</w:t>
      </w:r>
      <w:r>
        <w:t xml:space="preserve"> freelancers, remote workers, SMEs, educators and adult learners reached through our community, training activities and regional network — the recruitment base for piloting and validation campaigns.</w:t>
      </w:r>
    </w:p>
    <w:p w14:paraId="402EBA5F" w14:textId="77777777" w:rsidR="00A07083" w:rsidRDefault="00000000">
      <w:pPr>
        <w:pStyle w:val="ListParagraph"/>
        <w:numPr>
          <w:ilvl w:val="0"/>
          <w:numId w:val="2"/>
        </w:numPr>
        <w:spacing w:after="100" w:line="276" w:lineRule="auto"/>
      </w:pPr>
      <w:r>
        <w:rPr>
          <w:b/>
          <w:bCs/>
        </w:rPr>
        <w:t>Regional ecosystem:</w:t>
      </w:r>
      <w:r>
        <w:t xml:space="preserve"> working collaborations with the Municipality of Ružomberok, the Catholic University of Ružomberok, the INOVIA regional innovation centre, Liptov Hub, local schools, NGOs and SMEs across the Liptov region.</w:t>
      </w:r>
    </w:p>
    <w:p w14:paraId="5BB09A43" w14:textId="77777777" w:rsidR="00A07083" w:rsidRDefault="00A07083">
      <w:pPr>
        <w:spacing w:after="200"/>
      </w:pPr>
    </w:p>
    <w:tbl>
      <w:tblPr>
        <w:tblW w:w="9026"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07083" w14:paraId="21436A18" w14:textId="77777777">
        <w:tc>
          <w:tcPr>
            <w:tcW w:w="9026" w:type="dxa"/>
            <w:shd w:val="clear" w:color="auto" w:fill="F2F2F2"/>
            <w:tcMar>
              <w:top w:w="60" w:type="dxa"/>
              <w:left w:w="100" w:type="dxa"/>
              <w:bottom w:w="60" w:type="dxa"/>
              <w:right w:w="100" w:type="dxa"/>
            </w:tcMar>
          </w:tcPr>
          <w:p w14:paraId="211AEEAF" w14:textId="77777777" w:rsidR="00A07083" w:rsidRDefault="00000000">
            <w:r>
              <w:rPr>
                <w:b/>
                <w:bCs/>
                <w:sz w:val="20"/>
                <w:szCs w:val="20"/>
              </w:rPr>
              <w:t>BUDGETARY AND FINANCIAL DATA (for coordinators)</w:t>
            </w:r>
          </w:p>
        </w:tc>
      </w:tr>
    </w:tbl>
    <w:p w14:paraId="3249EF3D" w14:textId="77777777" w:rsidR="00A07083" w:rsidRDefault="00A07083">
      <w:pPr>
        <w:spacing w:after="120"/>
      </w:pPr>
    </w:p>
    <w:tbl>
      <w:tblPr>
        <w:tblW w:w="9026"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126"/>
      </w:tblGrid>
      <w:tr w:rsidR="00A07083" w14:paraId="179CC5EB" w14:textId="77777777">
        <w:tc>
          <w:tcPr>
            <w:tcW w:w="9026" w:type="dxa"/>
            <w:gridSpan w:val="2"/>
            <w:shd w:val="clear" w:color="auto" w:fill="F2F2F2"/>
            <w:tcMar>
              <w:top w:w="60" w:type="dxa"/>
              <w:left w:w="100" w:type="dxa"/>
              <w:bottom w:w="60" w:type="dxa"/>
              <w:right w:w="100" w:type="dxa"/>
            </w:tcMar>
          </w:tcPr>
          <w:p w14:paraId="596BCCCD" w14:textId="77777777" w:rsidR="00A07083" w:rsidRDefault="00000000">
            <w:r>
              <w:rPr>
                <w:b/>
                <w:bCs/>
                <w:sz w:val="20"/>
                <w:szCs w:val="20"/>
              </w:rPr>
              <w:t>Cost basis — Horizon Europe standard</w:t>
            </w:r>
          </w:p>
        </w:tc>
      </w:tr>
      <w:tr w:rsidR="00A07083" w14:paraId="2F41D309" w14:textId="77777777">
        <w:tc>
          <w:tcPr>
            <w:tcW w:w="2900" w:type="dxa"/>
            <w:tcMar>
              <w:top w:w="60" w:type="dxa"/>
              <w:left w:w="100" w:type="dxa"/>
              <w:bottom w:w="60" w:type="dxa"/>
              <w:right w:w="100" w:type="dxa"/>
            </w:tcMar>
            <w:vAlign w:val="center"/>
          </w:tcPr>
          <w:p w14:paraId="74617BFE" w14:textId="77777777" w:rsidR="00A07083" w:rsidRDefault="00000000">
            <w:r>
              <w:rPr>
                <w:color w:val="444444"/>
              </w:rPr>
              <w:t>Cost method</w:t>
            </w:r>
          </w:p>
        </w:tc>
        <w:tc>
          <w:tcPr>
            <w:tcW w:w="6126" w:type="dxa"/>
            <w:tcMar>
              <w:top w:w="60" w:type="dxa"/>
              <w:left w:w="100" w:type="dxa"/>
              <w:bottom w:w="60" w:type="dxa"/>
              <w:right w:w="100" w:type="dxa"/>
            </w:tcMar>
            <w:vAlign w:val="center"/>
          </w:tcPr>
          <w:p w14:paraId="5ADEC53E" w14:textId="77777777" w:rsidR="00A07083" w:rsidRDefault="00000000">
            <w:r>
              <w:t>Actual costs</w:t>
            </w:r>
          </w:p>
        </w:tc>
      </w:tr>
      <w:tr w:rsidR="00A07083" w14:paraId="09D97EB7" w14:textId="77777777">
        <w:tc>
          <w:tcPr>
            <w:tcW w:w="2900" w:type="dxa"/>
            <w:tcMar>
              <w:top w:w="60" w:type="dxa"/>
              <w:left w:w="100" w:type="dxa"/>
              <w:bottom w:w="60" w:type="dxa"/>
              <w:right w:w="100" w:type="dxa"/>
            </w:tcMar>
            <w:vAlign w:val="center"/>
          </w:tcPr>
          <w:p w14:paraId="0B49CF3F" w14:textId="77777777" w:rsidR="00A07083" w:rsidRDefault="00000000">
            <w:r>
              <w:rPr>
                <w:color w:val="444444"/>
              </w:rPr>
              <w:t>SME owner unit cost</w:t>
            </w:r>
          </w:p>
        </w:tc>
        <w:tc>
          <w:tcPr>
            <w:tcW w:w="6126" w:type="dxa"/>
            <w:tcMar>
              <w:top w:w="60" w:type="dxa"/>
              <w:left w:w="100" w:type="dxa"/>
              <w:bottom w:w="60" w:type="dxa"/>
              <w:right w:w="100" w:type="dxa"/>
            </w:tcMar>
            <w:vAlign w:val="center"/>
          </w:tcPr>
          <w:p w14:paraId="29A06899" w14:textId="77777777" w:rsidR="00A07083" w:rsidRDefault="00000000">
            <w:r>
              <w:t>Yes, applicable (daily unit cost for owners)</w:t>
            </w:r>
          </w:p>
        </w:tc>
      </w:tr>
      <w:tr w:rsidR="00A07083" w14:paraId="66038B7E" w14:textId="77777777">
        <w:tc>
          <w:tcPr>
            <w:tcW w:w="2900" w:type="dxa"/>
            <w:tcMar>
              <w:top w:w="60" w:type="dxa"/>
              <w:left w:w="100" w:type="dxa"/>
              <w:bottom w:w="60" w:type="dxa"/>
              <w:right w:w="100" w:type="dxa"/>
            </w:tcMar>
            <w:vAlign w:val="center"/>
          </w:tcPr>
          <w:p w14:paraId="77DEF0BE" w14:textId="77777777" w:rsidR="00A07083" w:rsidRDefault="00000000">
            <w:r>
              <w:rPr>
                <w:color w:val="444444"/>
              </w:rPr>
              <w:t>Indirect costs</w:t>
            </w:r>
          </w:p>
        </w:tc>
        <w:tc>
          <w:tcPr>
            <w:tcW w:w="6126" w:type="dxa"/>
            <w:tcMar>
              <w:top w:w="60" w:type="dxa"/>
              <w:left w:w="100" w:type="dxa"/>
              <w:bottom w:w="60" w:type="dxa"/>
              <w:right w:w="100" w:type="dxa"/>
            </w:tcMar>
            <w:vAlign w:val="center"/>
          </w:tcPr>
          <w:p w14:paraId="3EC6A70E" w14:textId="77777777" w:rsidR="00A07083" w:rsidRDefault="00000000">
            <w:r>
              <w:t>25% flat rate (personnel and purchase costs)</w:t>
            </w:r>
          </w:p>
        </w:tc>
      </w:tr>
      <w:tr w:rsidR="00A07083" w14:paraId="42A26759" w14:textId="77777777">
        <w:tc>
          <w:tcPr>
            <w:tcW w:w="2900" w:type="dxa"/>
            <w:tcMar>
              <w:top w:w="60" w:type="dxa"/>
              <w:left w:w="100" w:type="dxa"/>
              <w:bottom w:w="60" w:type="dxa"/>
              <w:right w:w="100" w:type="dxa"/>
            </w:tcMar>
            <w:vAlign w:val="center"/>
          </w:tcPr>
          <w:p w14:paraId="310B3E96" w14:textId="77777777" w:rsidR="00A07083" w:rsidRDefault="00000000">
            <w:r>
              <w:rPr>
                <w:color w:val="444444"/>
              </w:rPr>
              <w:t>Effort estimation</w:t>
            </w:r>
          </w:p>
        </w:tc>
        <w:tc>
          <w:tcPr>
            <w:tcW w:w="6126" w:type="dxa"/>
            <w:tcMar>
              <w:top w:w="60" w:type="dxa"/>
              <w:left w:w="100" w:type="dxa"/>
              <w:bottom w:w="60" w:type="dxa"/>
              <w:right w:w="100" w:type="dxa"/>
            </w:tcMar>
            <w:vAlign w:val="center"/>
          </w:tcPr>
          <w:p w14:paraId="176CC3DB" w14:textId="77777777" w:rsidR="00A07083" w:rsidRDefault="00000000">
            <w:r>
              <w:t>Total 19 person-months: WP lead (dissemination) 10.5 PM (~0.3 FTE); task lead (piloting) 8.5 PM (~0.25 FTE)</w:t>
            </w:r>
          </w:p>
        </w:tc>
      </w:tr>
      <w:tr w:rsidR="00A07083" w14:paraId="34AE5E65" w14:textId="77777777">
        <w:tc>
          <w:tcPr>
            <w:tcW w:w="2900" w:type="dxa"/>
            <w:tcMar>
              <w:top w:w="60" w:type="dxa"/>
              <w:left w:w="100" w:type="dxa"/>
              <w:bottom w:w="60" w:type="dxa"/>
              <w:right w:w="100" w:type="dxa"/>
            </w:tcMar>
            <w:vAlign w:val="center"/>
          </w:tcPr>
          <w:p w14:paraId="6B63A369" w14:textId="77777777" w:rsidR="00A07083" w:rsidRDefault="00000000">
            <w:r>
              <w:rPr>
                <w:color w:val="444444"/>
              </w:rPr>
              <w:t>Estimated budget</w:t>
            </w:r>
          </w:p>
        </w:tc>
        <w:tc>
          <w:tcPr>
            <w:tcW w:w="6126" w:type="dxa"/>
            <w:tcMar>
              <w:top w:w="60" w:type="dxa"/>
              <w:left w:w="100" w:type="dxa"/>
              <w:bottom w:w="60" w:type="dxa"/>
              <w:right w:w="100" w:type="dxa"/>
            </w:tcMar>
            <w:vAlign w:val="center"/>
          </w:tcPr>
          <w:p w14:paraId="6880EA6E" w14:textId="77777777" w:rsidR="00A07083" w:rsidRDefault="00000000">
            <w:r>
              <w:t>€125,000 – €130,000 (full-service partner, 36 months)</w:t>
            </w:r>
          </w:p>
        </w:tc>
      </w:tr>
      <w:tr w:rsidR="00A07083" w14:paraId="2E5FAC73" w14:textId="77777777">
        <w:tc>
          <w:tcPr>
            <w:tcW w:w="2900" w:type="dxa"/>
            <w:tcMar>
              <w:top w:w="60" w:type="dxa"/>
              <w:left w:w="100" w:type="dxa"/>
              <w:bottom w:w="60" w:type="dxa"/>
              <w:right w:w="100" w:type="dxa"/>
            </w:tcMar>
            <w:vAlign w:val="center"/>
          </w:tcPr>
          <w:p w14:paraId="206819C4" w14:textId="77777777" w:rsidR="00A07083" w:rsidRDefault="00000000">
            <w:r>
              <w:rPr>
                <w:color w:val="444444"/>
              </w:rPr>
              <w:t>Subcontracting</w:t>
            </w:r>
          </w:p>
        </w:tc>
        <w:tc>
          <w:tcPr>
            <w:tcW w:w="6126" w:type="dxa"/>
            <w:tcMar>
              <w:top w:w="60" w:type="dxa"/>
              <w:left w:w="100" w:type="dxa"/>
              <w:bottom w:w="60" w:type="dxa"/>
              <w:right w:w="100" w:type="dxa"/>
            </w:tcMar>
            <w:vAlign w:val="center"/>
          </w:tcPr>
          <w:p w14:paraId="54B13C35" w14:textId="77777777" w:rsidR="00A07083" w:rsidRDefault="00000000">
            <w:r>
              <w:t>None foreseen</w:t>
            </w:r>
          </w:p>
        </w:tc>
      </w:tr>
    </w:tbl>
    <w:p w14:paraId="27678089" w14:textId="77777777" w:rsidR="00937274" w:rsidRDefault="00937274"/>
    <w:sectPr w:rsidR="00937274">
      <w:headerReference w:type="default" r:id="rId7"/>
      <w:footerReference w:type="default" r:id="rId8"/>
      <w:pgSz w:w="11906" w:h="16838"/>
      <w:pgMar w:top="1200" w:right="1440" w:bottom="11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11C726" w14:textId="77777777" w:rsidR="00BD3421" w:rsidRDefault="00BD3421">
      <w:r>
        <w:separator/>
      </w:r>
    </w:p>
  </w:endnote>
  <w:endnote w:type="continuationSeparator" w:id="0">
    <w:p w14:paraId="634B6FD6" w14:textId="77777777" w:rsidR="00BD3421" w:rsidRDefault="00BD3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47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6965F3" w14:textId="77777777" w:rsidR="00A07083" w:rsidRDefault="00000000">
    <w:pPr>
      <w:pBdr>
        <w:top w:val="single" w:sz="4" w:space="0" w:color="DDDDDD"/>
      </w:pBdr>
      <w:spacing w:before="60"/>
      <w:jc w:val="center"/>
    </w:pPr>
    <w:proofErr w:type="spellStart"/>
    <w:r>
      <w:rPr>
        <w:color w:val="666666"/>
        <w:sz w:val="14"/>
        <w:szCs w:val="14"/>
      </w:rPr>
      <w:t>LeanUP</w:t>
    </w:r>
    <w:proofErr w:type="spellEnd"/>
    <w:r>
      <w:rPr>
        <w:color w:val="666666"/>
        <w:sz w:val="14"/>
        <w:szCs w:val="14"/>
      </w:rPr>
      <w:t xml:space="preserve"> </w:t>
    </w:r>
    <w:proofErr w:type="spellStart"/>
    <w:r>
      <w:rPr>
        <w:color w:val="666666"/>
        <w:sz w:val="14"/>
        <w:szCs w:val="14"/>
      </w:rPr>
      <w:t>s.r.o.</w:t>
    </w:r>
    <w:proofErr w:type="spellEnd"/>
    <w:r>
      <w:rPr>
        <w:color w:val="666666"/>
        <w:sz w:val="14"/>
        <w:szCs w:val="14"/>
      </w:rPr>
      <w:t xml:space="preserve"> · PIC 867490401 · OID E10384168 · partnership@leanup.sk · www.leanup.sk · page </w:t>
    </w:r>
    <w:r>
      <w:rPr>
        <w:color w:val="666666"/>
        <w:sz w:val="14"/>
        <w:szCs w:val="14"/>
      </w:rPr>
      <w:fldChar w:fldCharType="begin"/>
    </w:r>
    <w:r>
      <w:rPr>
        <w:color w:val="666666"/>
        <w:sz w:val="14"/>
        <w:szCs w:val="14"/>
      </w:rPr>
      <w:instrText>PAGE</w:instrText>
    </w:r>
    <w:r>
      <w:rPr>
        <w:color w:val="666666"/>
        <w:sz w:val="14"/>
        <w:szCs w:val="14"/>
      </w:rPr>
      <w:fldChar w:fldCharType="separate"/>
    </w:r>
    <w:r w:rsidR="001C4B44">
      <w:rPr>
        <w:noProof/>
        <w:color w:val="666666"/>
        <w:sz w:val="14"/>
        <w:szCs w:val="14"/>
      </w:rPr>
      <w:t>1</w:t>
    </w:r>
    <w:r>
      <w:rPr>
        <w:color w:val="666666"/>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041F3E" w14:textId="77777777" w:rsidR="00BD3421" w:rsidRDefault="00BD3421">
      <w:r>
        <w:separator/>
      </w:r>
    </w:p>
  </w:footnote>
  <w:footnote w:type="continuationSeparator" w:id="0">
    <w:p w14:paraId="07E2ABE3" w14:textId="77777777" w:rsidR="00BD3421" w:rsidRDefault="00BD3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A07083" w14:paraId="61A97B79" w14:textId="77777777">
      <w:tc>
        <w:tcPr>
          <w:tcW w:w="4513" w:type="dxa"/>
          <w:tcBorders>
            <w:top w:val="none" w:sz="0" w:space="0" w:color="FFFFFF"/>
            <w:left w:val="none" w:sz="0" w:space="0" w:color="FFFFFF"/>
            <w:bottom w:val="none" w:sz="0" w:space="0" w:color="FFFFFF"/>
            <w:right w:val="none" w:sz="0" w:space="0" w:color="FFFFFF"/>
          </w:tcBorders>
          <w:vAlign w:val="center"/>
        </w:tcPr>
        <w:p w14:paraId="464DFF86" w14:textId="77777777" w:rsidR="00A07083" w:rsidRDefault="00000000">
          <w:r>
            <w:rPr>
              <w:noProof/>
            </w:rPr>
            <w:drawing>
              <wp:inline distT="0" distB="0" distL="0" distR="0" wp14:anchorId="3DC89588" wp14:editId="531D69A8">
                <wp:extent cx="1000125"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00125" cy="438150"/>
                        </a:xfrm>
                        <a:prstGeom prst="rect">
                          <a:avLst/>
                        </a:prstGeom>
                      </pic:spPr>
                    </pic:pic>
                  </a:graphicData>
                </a:graphic>
              </wp:inline>
            </w:drawing>
          </w:r>
        </w:p>
      </w:tc>
      <w:tc>
        <w:tcPr>
          <w:tcW w:w="4513" w:type="dxa"/>
          <w:tcBorders>
            <w:top w:val="none" w:sz="0" w:space="0" w:color="FFFFFF"/>
            <w:left w:val="none" w:sz="0" w:space="0" w:color="FFFFFF"/>
            <w:bottom w:val="none" w:sz="0" w:space="0" w:color="FFFFFF"/>
            <w:right w:val="none" w:sz="0" w:space="0" w:color="FFFFFF"/>
          </w:tcBorders>
          <w:vAlign w:val="center"/>
        </w:tcPr>
        <w:p w14:paraId="39508921" w14:textId="77777777" w:rsidR="00A07083" w:rsidRDefault="00000000">
          <w:pPr>
            <w:jc w:val="right"/>
          </w:pPr>
          <w:r>
            <w:rPr>
              <w:color w:val="0A7E8B"/>
              <w:sz w:val="30"/>
              <w:szCs w:val="30"/>
            </w:rPr>
            <w:t>PIC: 867490401</w:t>
          </w:r>
        </w:p>
      </w:tc>
    </w:tr>
  </w:tbl>
  <w:p w14:paraId="3DF2AB8C" w14:textId="77777777" w:rsidR="00A07083" w:rsidRDefault="00A07083">
    <w:pPr>
      <w:pBdr>
        <w:bottom w:val="single" w:sz="4" w:space="0" w:color="DDDDDD"/>
      </w:pBd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2C60AD4"/>
    <w:multiLevelType w:val="hybridMultilevel"/>
    <w:tmpl w:val="418C25AE"/>
    <w:lvl w:ilvl="0" w:tplc="F1304CFC">
      <w:start w:val="1"/>
      <w:numFmt w:val="bullet"/>
      <w:lvlText w:val="•"/>
      <w:lvlJc w:val="left"/>
      <w:pPr>
        <w:ind w:left="360" w:hanging="200"/>
      </w:pPr>
    </w:lvl>
    <w:lvl w:ilvl="1" w:tplc="EA929C4C">
      <w:numFmt w:val="decimal"/>
      <w:lvlText w:val=""/>
      <w:lvlJc w:val="left"/>
    </w:lvl>
    <w:lvl w:ilvl="2" w:tplc="BFF0DB62">
      <w:numFmt w:val="decimal"/>
      <w:lvlText w:val=""/>
      <w:lvlJc w:val="left"/>
    </w:lvl>
    <w:lvl w:ilvl="3" w:tplc="BFA255BA">
      <w:numFmt w:val="decimal"/>
      <w:lvlText w:val=""/>
      <w:lvlJc w:val="left"/>
    </w:lvl>
    <w:lvl w:ilvl="4" w:tplc="3EFCD48C">
      <w:numFmt w:val="decimal"/>
      <w:lvlText w:val=""/>
      <w:lvlJc w:val="left"/>
    </w:lvl>
    <w:lvl w:ilvl="5" w:tplc="82DA527E">
      <w:numFmt w:val="decimal"/>
      <w:lvlText w:val=""/>
      <w:lvlJc w:val="left"/>
    </w:lvl>
    <w:lvl w:ilvl="6" w:tplc="342E2D2E">
      <w:numFmt w:val="decimal"/>
      <w:lvlText w:val=""/>
      <w:lvlJc w:val="left"/>
    </w:lvl>
    <w:lvl w:ilvl="7" w:tplc="B3CC26C2">
      <w:numFmt w:val="decimal"/>
      <w:lvlText w:val=""/>
      <w:lvlJc w:val="left"/>
    </w:lvl>
    <w:lvl w:ilvl="8" w:tplc="6C403DAE">
      <w:numFmt w:val="decimal"/>
      <w:lvlText w:val=""/>
      <w:lvlJc w:val="left"/>
    </w:lvl>
  </w:abstractNum>
  <w:abstractNum w:abstractNumId="1" w15:restartNumberingAfterBreak="0">
    <w:nsid w:val="66D42CE8"/>
    <w:multiLevelType w:val="hybridMultilevel"/>
    <w:tmpl w:val="1E2A768A"/>
    <w:lvl w:ilvl="0" w:tplc="08142B64">
      <w:start w:val="1"/>
      <w:numFmt w:val="bullet"/>
      <w:lvlText w:val="●"/>
      <w:lvlJc w:val="left"/>
      <w:pPr>
        <w:ind w:left="720" w:hanging="360"/>
      </w:pPr>
    </w:lvl>
    <w:lvl w:ilvl="1" w:tplc="E676E45A">
      <w:start w:val="1"/>
      <w:numFmt w:val="bullet"/>
      <w:lvlText w:val="○"/>
      <w:lvlJc w:val="left"/>
      <w:pPr>
        <w:ind w:left="1440" w:hanging="360"/>
      </w:pPr>
    </w:lvl>
    <w:lvl w:ilvl="2" w:tplc="117C14C8">
      <w:start w:val="1"/>
      <w:numFmt w:val="bullet"/>
      <w:lvlText w:val="■"/>
      <w:lvlJc w:val="left"/>
      <w:pPr>
        <w:ind w:left="2160" w:hanging="360"/>
      </w:pPr>
    </w:lvl>
    <w:lvl w:ilvl="3" w:tplc="B3F8E3B2">
      <w:start w:val="1"/>
      <w:numFmt w:val="bullet"/>
      <w:lvlText w:val="●"/>
      <w:lvlJc w:val="left"/>
      <w:pPr>
        <w:ind w:left="2880" w:hanging="360"/>
      </w:pPr>
    </w:lvl>
    <w:lvl w:ilvl="4" w:tplc="E42CF1B4">
      <w:start w:val="1"/>
      <w:numFmt w:val="bullet"/>
      <w:lvlText w:val="○"/>
      <w:lvlJc w:val="left"/>
      <w:pPr>
        <w:ind w:left="3600" w:hanging="360"/>
      </w:pPr>
    </w:lvl>
    <w:lvl w:ilvl="5" w:tplc="3FF632E0">
      <w:start w:val="1"/>
      <w:numFmt w:val="bullet"/>
      <w:lvlText w:val="■"/>
      <w:lvlJc w:val="left"/>
      <w:pPr>
        <w:ind w:left="4320" w:hanging="360"/>
      </w:pPr>
    </w:lvl>
    <w:lvl w:ilvl="6" w:tplc="1464845C">
      <w:start w:val="1"/>
      <w:numFmt w:val="bullet"/>
      <w:lvlText w:val="●"/>
      <w:lvlJc w:val="left"/>
      <w:pPr>
        <w:ind w:left="5040" w:hanging="360"/>
      </w:pPr>
    </w:lvl>
    <w:lvl w:ilvl="7" w:tplc="4FB0764A">
      <w:start w:val="1"/>
      <w:numFmt w:val="bullet"/>
      <w:lvlText w:val="●"/>
      <w:lvlJc w:val="left"/>
      <w:pPr>
        <w:ind w:left="5760" w:hanging="360"/>
      </w:pPr>
    </w:lvl>
    <w:lvl w:ilvl="8" w:tplc="8372282C">
      <w:start w:val="1"/>
      <w:numFmt w:val="bullet"/>
      <w:lvlText w:val="●"/>
      <w:lvlJc w:val="left"/>
      <w:pPr>
        <w:ind w:left="6480" w:hanging="360"/>
      </w:pPr>
    </w:lvl>
  </w:abstractNum>
  <w:num w:numId="1" w16cid:durableId="1345283710">
    <w:abstractNumId w:val="1"/>
    <w:lvlOverride w:ilvl="0">
      <w:startOverride w:val="1"/>
    </w:lvlOverride>
  </w:num>
  <w:num w:numId="2" w16cid:durableId="184250859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083"/>
    <w:rsid w:val="001C4B44"/>
    <w:rsid w:val="00937274"/>
    <w:rsid w:val="00A07083"/>
    <w:rsid w:val="00BD3421"/>
    <w:rsid w:val="00DE2A4D"/>
    <w:rsid w:val="00E9227A"/>
    <w:rsid w:val="00FD2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16F7B5"/>
  <w15:docId w15:val="{07367417-078D-AA40-8588-1E4C6232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1A1A1A"/>
        <w:sz w:val="19"/>
        <w:szCs w:val="19"/>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1801</Words>
  <Characters>10272</Characters>
  <Application>Microsoft Office Word</Application>
  <DocSecurity>0</DocSecurity>
  <Lines>85</Lines>
  <Paragraphs>24</Paragraphs>
  <ScaleCrop>false</ScaleCrop>
  <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Federico</cp:lastModifiedBy>
  <cp:revision>3</cp:revision>
  <dcterms:created xsi:type="dcterms:W3CDTF">2026-07-30T15:59:00Z</dcterms:created>
  <dcterms:modified xsi:type="dcterms:W3CDTF">2026-08-07T14:27:00Z</dcterms:modified>
</cp:coreProperties>
</file>