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BE5DA" w14:textId="77777777" w:rsidR="008A5D91" w:rsidRDefault="00AF694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EE026D" wp14:editId="098515DA">
            <wp:extent cx="1120904" cy="806450"/>
            <wp:effectExtent l="0" t="0" r="3175" b="0"/>
            <wp:docPr id="18920366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036671" name="Picture 18920366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267" cy="81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2DB0" w:rsidRPr="001F2916">
        <w:rPr>
          <w:b/>
          <w:bCs/>
          <w:sz w:val="28"/>
          <w:szCs w:val="28"/>
        </w:rPr>
        <w:t>P</w:t>
      </w:r>
      <w:r w:rsidR="008A5D91" w:rsidRPr="001F2916">
        <w:rPr>
          <w:b/>
          <w:bCs/>
          <w:sz w:val="28"/>
          <w:szCs w:val="28"/>
        </w:rPr>
        <w:t>CN</w:t>
      </w:r>
      <w:r w:rsidR="00E92DB0" w:rsidRPr="001F2916">
        <w:rPr>
          <w:b/>
          <w:bCs/>
          <w:sz w:val="28"/>
          <w:szCs w:val="28"/>
        </w:rPr>
        <w:t xml:space="preserve"> Ma</w:t>
      </w:r>
      <w:r w:rsidR="008A5D91" w:rsidRPr="001F2916">
        <w:rPr>
          <w:b/>
          <w:bCs/>
          <w:sz w:val="28"/>
          <w:szCs w:val="28"/>
        </w:rPr>
        <w:t>terials</w:t>
      </w:r>
    </w:p>
    <w:p w14:paraId="7A67216C" w14:textId="1D09C58D" w:rsidR="00824843" w:rsidRPr="00440D47" w:rsidRDefault="00D55B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VIOPAN, Anopolis, 70008 Hersonisos, Herakleion, Crete, Greece</w:t>
      </w:r>
    </w:p>
    <w:p w14:paraId="09F4AF30" w14:textId="5237D815" w:rsidR="00824843" w:rsidRPr="00824843" w:rsidRDefault="007E1022">
      <w:r>
        <w:tab/>
      </w:r>
      <w:r>
        <w:tab/>
        <w:t xml:space="preserve">       e-mail: </w:t>
      </w:r>
      <w:hyperlink r:id="rId6" w:history="1">
        <w:r w:rsidR="001914EA" w:rsidRPr="000C03C4">
          <w:rPr>
            <w:rStyle w:val="Hyperlink"/>
          </w:rPr>
          <w:t>info@pcnmaterials.com</w:t>
        </w:r>
      </w:hyperlink>
      <w:r w:rsidR="001914EA">
        <w:t xml:space="preserve"> </w:t>
      </w:r>
      <w:r w:rsidR="00306639">
        <w:t>/ Tel: +30-2810-</w:t>
      </w:r>
      <w:r w:rsidR="00925A0F">
        <w:t>781895</w:t>
      </w:r>
    </w:p>
    <w:p w14:paraId="78577ACC" w14:textId="679D4E0F" w:rsidR="00133EA3" w:rsidRDefault="0082484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C5F0C">
        <w:rPr>
          <w:sz w:val="28"/>
          <w:szCs w:val="28"/>
        </w:rPr>
        <w:t>-------------------------------------------------------------------------------------------------</w:t>
      </w:r>
    </w:p>
    <w:p w14:paraId="7A0DE8D7" w14:textId="4E8B244B" w:rsidR="00AC5F0C" w:rsidRPr="00AC5F0C" w:rsidRDefault="00AC5F0C">
      <w:pPr>
        <w:rPr>
          <w:b/>
          <w:bCs/>
          <w:sz w:val="28"/>
          <w:szCs w:val="28"/>
        </w:rPr>
      </w:pPr>
      <w:r w:rsidRPr="00AC5F0C">
        <w:rPr>
          <w:b/>
          <w:bCs/>
          <w:sz w:val="28"/>
          <w:szCs w:val="28"/>
        </w:rPr>
        <w:t>Company profile:</w:t>
      </w:r>
    </w:p>
    <w:p w14:paraId="1EC3537A" w14:textId="170B4CE5" w:rsidR="007349F7" w:rsidRPr="00D14359" w:rsidRDefault="007349F7" w:rsidP="00D14359">
      <w:pPr>
        <w:jc w:val="both"/>
        <w:rPr>
          <w:sz w:val="28"/>
          <w:szCs w:val="28"/>
        </w:rPr>
      </w:pPr>
      <w:r w:rsidRPr="00D14359">
        <w:rPr>
          <w:b/>
          <w:bCs/>
          <w:sz w:val="28"/>
          <w:szCs w:val="28"/>
        </w:rPr>
        <w:t>PCN Materials</w:t>
      </w:r>
      <w:r w:rsidRPr="00D14359">
        <w:rPr>
          <w:sz w:val="28"/>
          <w:szCs w:val="28"/>
        </w:rPr>
        <w:t xml:space="preserve"> (</w:t>
      </w:r>
      <w:hyperlink r:id="rId7" w:history="1">
        <w:r w:rsidR="00E3027C" w:rsidRPr="000C03C4">
          <w:rPr>
            <w:rStyle w:val="Hyperlink"/>
            <w:sz w:val="28"/>
            <w:szCs w:val="28"/>
          </w:rPr>
          <w:t>www.pcnmaterials.com</w:t>
        </w:r>
      </w:hyperlink>
      <w:r w:rsidR="00E3027C">
        <w:rPr>
          <w:sz w:val="28"/>
          <w:szCs w:val="28"/>
        </w:rPr>
        <w:t xml:space="preserve">) </w:t>
      </w:r>
      <w:r w:rsidRPr="00D14359">
        <w:rPr>
          <w:sz w:val="28"/>
          <w:szCs w:val="28"/>
        </w:rPr>
        <w:t>is a deep-tech SME</w:t>
      </w:r>
      <w:r w:rsidR="00BD00BA">
        <w:rPr>
          <w:sz w:val="28"/>
          <w:szCs w:val="28"/>
        </w:rPr>
        <w:t>,</w:t>
      </w:r>
      <w:r w:rsidRPr="00D14359">
        <w:rPr>
          <w:sz w:val="28"/>
          <w:szCs w:val="28"/>
        </w:rPr>
        <w:t xml:space="preserve"> spin-off of FORTH</w:t>
      </w:r>
      <w:r w:rsidR="00306639">
        <w:rPr>
          <w:sz w:val="28"/>
          <w:szCs w:val="28"/>
        </w:rPr>
        <w:t xml:space="preserve">, </w:t>
      </w:r>
      <w:r w:rsidRPr="00D14359">
        <w:rPr>
          <w:sz w:val="28"/>
          <w:szCs w:val="28"/>
        </w:rPr>
        <w:t>targeting indoor air quality (</w:t>
      </w:r>
      <w:r w:rsidRPr="00440D47">
        <w:rPr>
          <w:b/>
          <w:bCs/>
          <w:sz w:val="28"/>
          <w:szCs w:val="28"/>
        </w:rPr>
        <w:t>IAQ</w:t>
      </w:r>
      <w:r w:rsidRPr="00D14359">
        <w:rPr>
          <w:sz w:val="28"/>
          <w:szCs w:val="28"/>
        </w:rPr>
        <w:t>). The company </w:t>
      </w:r>
      <w:r w:rsidRPr="00D14359">
        <w:rPr>
          <w:b/>
          <w:bCs/>
          <w:sz w:val="28"/>
          <w:szCs w:val="28"/>
        </w:rPr>
        <w:t>produces</w:t>
      </w:r>
      <w:r w:rsidRPr="00D14359">
        <w:rPr>
          <w:sz w:val="28"/>
          <w:szCs w:val="28"/>
        </w:rPr>
        <w:t> patented, high-performance, visible-light-activated photocatalytic</w:t>
      </w:r>
      <w:r w:rsidR="00036C80">
        <w:rPr>
          <w:sz w:val="28"/>
          <w:szCs w:val="28"/>
        </w:rPr>
        <w:t xml:space="preserve"> (P/C)</w:t>
      </w:r>
      <w:r w:rsidRPr="00D14359">
        <w:rPr>
          <w:sz w:val="28"/>
          <w:szCs w:val="28"/>
        </w:rPr>
        <w:t xml:space="preserve"> nanomaterials designed to </w:t>
      </w:r>
      <w:r w:rsidRPr="00D14359">
        <w:rPr>
          <w:b/>
          <w:bCs/>
          <w:sz w:val="28"/>
          <w:szCs w:val="28"/>
        </w:rPr>
        <w:t>decontaminate air and water</w:t>
      </w:r>
      <w:r w:rsidRPr="00D14359">
        <w:rPr>
          <w:sz w:val="28"/>
          <w:szCs w:val="28"/>
        </w:rPr>
        <w:t>, as well as disinfect surfaces</w:t>
      </w:r>
      <w:r w:rsidR="00BD00BA">
        <w:rPr>
          <w:sz w:val="28"/>
          <w:szCs w:val="28"/>
        </w:rPr>
        <w:t xml:space="preserve"> in health-sensitive and polluted environments</w:t>
      </w:r>
      <w:r w:rsidRPr="00D14359">
        <w:rPr>
          <w:sz w:val="28"/>
          <w:szCs w:val="28"/>
        </w:rPr>
        <w:t>.</w:t>
      </w:r>
    </w:p>
    <w:p w14:paraId="262BFAFF" w14:textId="4AE06D06" w:rsidR="001E7535" w:rsidRPr="001E7535" w:rsidRDefault="001E7535" w:rsidP="001E7535">
      <w:pPr>
        <w:rPr>
          <w:b/>
          <w:bCs/>
          <w:sz w:val="28"/>
          <w:szCs w:val="28"/>
        </w:rPr>
      </w:pPr>
      <w:r w:rsidRPr="001E7535">
        <w:rPr>
          <w:b/>
          <w:bCs/>
          <w:sz w:val="28"/>
          <w:szCs w:val="28"/>
        </w:rPr>
        <w:t>Executive Summary</w:t>
      </w:r>
    </w:p>
    <w:p w14:paraId="0048CF39" w14:textId="691B4C08" w:rsidR="001E7535" w:rsidRPr="001E7535" w:rsidRDefault="001E7535" w:rsidP="001E7535">
      <w:pPr>
        <w:numPr>
          <w:ilvl w:val="0"/>
          <w:numId w:val="1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Legal Name:</w:t>
      </w:r>
      <w:r w:rsidRPr="001E7535">
        <w:rPr>
          <w:sz w:val="28"/>
          <w:szCs w:val="28"/>
        </w:rPr>
        <w:t> Photo-Catalytic Nano Materials P.C. (PCN Materials)</w:t>
      </w:r>
      <w:r w:rsidR="003F5CFB">
        <w:rPr>
          <w:sz w:val="28"/>
          <w:szCs w:val="28"/>
        </w:rPr>
        <w:t xml:space="preserve"> / EU PIC No: 894829851 / VAT: EL 801218340</w:t>
      </w:r>
    </w:p>
    <w:p w14:paraId="574D02D1" w14:textId="0664B1FC" w:rsidR="003F5CFB" w:rsidRDefault="001E7535" w:rsidP="003F5CFB">
      <w:pPr>
        <w:numPr>
          <w:ilvl w:val="0"/>
          <w:numId w:val="1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Foundation:</w:t>
      </w:r>
      <w:r w:rsidRPr="001E7535">
        <w:rPr>
          <w:sz w:val="28"/>
          <w:szCs w:val="28"/>
        </w:rPr>
        <w:t> 2019 (Spin-off from the Foundation for Research and Technology - Hellas / FORTH</w:t>
      </w:r>
      <w:r w:rsidR="003F5CFB">
        <w:rPr>
          <w:sz w:val="28"/>
          <w:szCs w:val="28"/>
        </w:rPr>
        <w:t xml:space="preserve"> / </w:t>
      </w:r>
      <w:hyperlink r:id="rId8" w:history="1">
        <w:r w:rsidR="003F5CFB" w:rsidRPr="00992F94">
          <w:rPr>
            <w:rStyle w:val="Hyperlink"/>
            <w:sz w:val="28"/>
            <w:szCs w:val="28"/>
          </w:rPr>
          <w:t>www.forth.gr</w:t>
        </w:r>
      </w:hyperlink>
      <w:r w:rsidRPr="001E7535">
        <w:rPr>
          <w:sz w:val="28"/>
          <w:szCs w:val="28"/>
        </w:rPr>
        <w:t>)</w:t>
      </w:r>
    </w:p>
    <w:p w14:paraId="049822C5" w14:textId="5E008407" w:rsidR="001E7535" w:rsidRDefault="001E7535" w:rsidP="003F5CFB">
      <w:pPr>
        <w:numPr>
          <w:ilvl w:val="0"/>
          <w:numId w:val="1"/>
        </w:numPr>
        <w:rPr>
          <w:sz w:val="28"/>
          <w:szCs w:val="28"/>
        </w:rPr>
      </w:pPr>
      <w:r w:rsidRPr="003F5CFB">
        <w:rPr>
          <w:b/>
          <w:bCs/>
          <w:sz w:val="28"/>
          <w:szCs w:val="28"/>
        </w:rPr>
        <w:t>Location:</w:t>
      </w:r>
      <w:r w:rsidRPr="003F5CFB">
        <w:rPr>
          <w:sz w:val="28"/>
          <w:szCs w:val="28"/>
        </w:rPr>
        <w:t> Heraklion, Crete, Greece (</w:t>
      </w:r>
      <w:r w:rsidR="00BC7F73" w:rsidRPr="003F5CFB">
        <w:rPr>
          <w:sz w:val="28"/>
          <w:szCs w:val="28"/>
        </w:rPr>
        <w:t xml:space="preserve">VIOPAN </w:t>
      </w:r>
      <w:r w:rsidRPr="003F5CFB">
        <w:rPr>
          <w:sz w:val="28"/>
          <w:szCs w:val="28"/>
        </w:rPr>
        <w:t>Park of Anopolis)</w:t>
      </w:r>
    </w:p>
    <w:p w14:paraId="4C5AAD96" w14:textId="09A0E764" w:rsidR="0027501C" w:rsidRPr="00036C80" w:rsidRDefault="0027501C" w:rsidP="0027501C">
      <w:pPr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Contact:</w:t>
      </w:r>
      <w:r>
        <w:rPr>
          <w:sz w:val="28"/>
          <w:szCs w:val="28"/>
        </w:rPr>
        <w:t xml:space="preserve"> Dr. George Kiriakidis/ </w:t>
      </w:r>
      <w:hyperlink r:id="rId9" w:history="1">
        <w:r w:rsidRPr="00AF70A1">
          <w:rPr>
            <w:rStyle w:val="Hyperlink"/>
            <w:sz w:val="28"/>
            <w:szCs w:val="28"/>
          </w:rPr>
          <w:t>kiriakid@pcnmaterials.com</w:t>
        </w:r>
      </w:hyperlink>
    </w:p>
    <w:p w14:paraId="05E371AA" w14:textId="1AFDB477" w:rsidR="001E7535" w:rsidRPr="00BC7F73" w:rsidRDefault="001E7535" w:rsidP="00BC7F73">
      <w:pPr>
        <w:numPr>
          <w:ilvl w:val="0"/>
          <w:numId w:val="1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Core Competence:</w:t>
      </w:r>
      <w:r w:rsidRPr="001E7535">
        <w:rPr>
          <w:sz w:val="28"/>
          <w:szCs w:val="28"/>
        </w:rPr>
        <w:t xml:space="preserve"> Production of modified TiO₂ </w:t>
      </w:r>
      <w:r w:rsidR="003F5CFB">
        <w:rPr>
          <w:sz w:val="28"/>
          <w:szCs w:val="28"/>
        </w:rPr>
        <w:t>powder</w:t>
      </w:r>
      <w:r w:rsidR="00036C80">
        <w:rPr>
          <w:sz w:val="28"/>
          <w:szCs w:val="28"/>
        </w:rPr>
        <w:t>s</w:t>
      </w:r>
      <w:r w:rsidRPr="001E7535">
        <w:rPr>
          <w:sz w:val="28"/>
          <w:szCs w:val="28"/>
        </w:rPr>
        <w:t xml:space="preserve"> (</w:t>
      </w:r>
      <w:r w:rsidR="00BC7F73">
        <w:rPr>
          <w:sz w:val="28"/>
          <w:szCs w:val="28"/>
        </w:rPr>
        <w:t>10-</w:t>
      </w:r>
      <w:r w:rsidRPr="001E7535">
        <w:rPr>
          <w:sz w:val="28"/>
          <w:szCs w:val="28"/>
        </w:rPr>
        <w:t xml:space="preserve">40nm) </w:t>
      </w:r>
      <w:r w:rsidR="00036C80">
        <w:rPr>
          <w:sz w:val="28"/>
          <w:szCs w:val="28"/>
        </w:rPr>
        <w:t xml:space="preserve">and P/C dispersions, </w:t>
      </w:r>
      <w:r w:rsidRPr="001E7535">
        <w:rPr>
          <w:sz w:val="28"/>
          <w:szCs w:val="28"/>
        </w:rPr>
        <w:t>active under solar and indoor artificial lighting for self-cleaning, anti-pollutant, and antimicrobial applications.</w:t>
      </w:r>
    </w:p>
    <w:p w14:paraId="018C4421" w14:textId="77777777" w:rsidR="001E7535" w:rsidRPr="001E7535" w:rsidRDefault="00000000" w:rsidP="001E7535">
      <w:pPr>
        <w:rPr>
          <w:sz w:val="28"/>
          <w:szCs w:val="28"/>
        </w:rPr>
      </w:pPr>
      <w:r>
        <w:rPr>
          <w:sz w:val="28"/>
          <w:szCs w:val="28"/>
        </w:rPr>
        <w:pict w14:anchorId="2353438B">
          <v:rect id="_x0000_i1025" style="width:0;height:.75pt" o:hralign="center" o:hrstd="t" o:hr="t" fillcolor="#a0a0a0" stroked="f"/>
        </w:pict>
      </w:r>
    </w:p>
    <w:p w14:paraId="7D1E5065" w14:textId="77777777" w:rsidR="001E7535" w:rsidRPr="001E7535" w:rsidRDefault="001E7535" w:rsidP="001E7535">
      <w:pPr>
        <w:rPr>
          <w:b/>
          <w:bCs/>
          <w:sz w:val="28"/>
          <w:szCs w:val="28"/>
        </w:rPr>
      </w:pPr>
      <w:r w:rsidRPr="001E7535">
        <w:rPr>
          <w:b/>
          <w:bCs/>
          <w:sz w:val="28"/>
          <w:szCs w:val="28"/>
        </w:rPr>
        <w:t>Company Overview &amp; Origin</w:t>
      </w:r>
    </w:p>
    <w:p w14:paraId="0EFF2B8E" w14:textId="2E951DE0" w:rsidR="001E7535" w:rsidRPr="001E7535" w:rsidRDefault="001E7535" w:rsidP="0071630D">
      <w:pPr>
        <w:jc w:val="both"/>
        <w:rPr>
          <w:sz w:val="28"/>
          <w:szCs w:val="28"/>
        </w:rPr>
      </w:pPr>
      <w:r w:rsidRPr="001E7535">
        <w:rPr>
          <w:sz w:val="28"/>
          <w:szCs w:val="28"/>
        </w:rPr>
        <w:lastRenderedPageBreak/>
        <w:t xml:space="preserve">Born out of over a decade of dedicated research at FORTH’s Institute of Electronic Structure and Laser (IESL), </w:t>
      </w:r>
      <w:r w:rsidR="00C7523F">
        <w:rPr>
          <w:sz w:val="28"/>
          <w:szCs w:val="28"/>
        </w:rPr>
        <w:t xml:space="preserve">Greece, </w:t>
      </w:r>
      <w:r w:rsidRPr="001E7535">
        <w:rPr>
          <w:sz w:val="28"/>
          <w:szCs w:val="28"/>
        </w:rPr>
        <w:t xml:space="preserve">PCN Materials bridges top-tier academic nano-science and industrial-scale manufacturing. The enterprise holds exclusive international patents (Europe, USA, China) for modifying Titanium Dioxide (TiO₂) to activate </w:t>
      </w:r>
      <w:r w:rsidRPr="00BC7F73">
        <w:rPr>
          <w:b/>
          <w:bCs/>
          <w:sz w:val="28"/>
          <w:szCs w:val="28"/>
        </w:rPr>
        <w:t>efficiently under visible light</w:t>
      </w:r>
      <w:r w:rsidRPr="001E7535">
        <w:rPr>
          <w:sz w:val="28"/>
          <w:szCs w:val="28"/>
        </w:rPr>
        <w:t>—overcoming the traditional limitation of requiring high-intensity UV radiation.</w:t>
      </w:r>
    </w:p>
    <w:p w14:paraId="6E36A526" w14:textId="77777777" w:rsidR="001E7535" w:rsidRPr="001E7535" w:rsidRDefault="001E7535" w:rsidP="001E7535">
      <w:pPr>
        <w:rPr>
          <w:b/>
          <w:bCs/>
          <w:sz w:val="28"/>
          <w:szCs w:val="28"/>
        </w:rPr>
      </w:pPr>
      <w:r w:rsidRPr="001E7535">
        <w:rPr>
          <w:b/>
          <w:bCs/>
          <w:sz w:val="28"/>
          <w:szCs w:val="28"/>
        </w:rPr>
        <w:t>Core Technology &amp; Innovation</w:t>
      </w:r>
    </w:p>
    <w:p w14:paraId="416A9658" w14:textId="37D6E0C9" w:rsidR="001E7535" w:rsidRPr="001E7535" w:rsidRDefault="001E7535" w:rsidP="0071630D">
      <w:pPr>
        <w:jc w:val="both"/>
        <w:rPr>
          <w:sz w:val="28"/>
          <w:szCs w:val="28"/>
        </w:rPr>
      </w:pPr>
      <w:r w:rsidRPr="001E7535">
        <w:rPr>
          <w:sz w:val="28"/>
          <w:szCs w:val="28"/>
        </w:rPr>
        <w:t xml:space="preserve">PCN's technology relies on advanced oxidation-reduction reactions </w:t>
      </w:r>
      <w:r w:rsidR="00EC3098">
        <w:rPr>
          <w:sz w:val="28"/>
          <w:szCs w:val="28"/>
        </w:rPr>
        <w:t xml:space="preserve">(photo-catalysis) </w:t>
      </w:r>
      <w:r w:rsidRPr="001E7535">
        <w:rPr>
          <w:sz w:val="28"/>
          <w:szCs w:val="28"/>
        </w:rPr>
        <w:t xml:space="preserve">triggered by light striking </w:t>
      </w:r>
      <w:r w:rsidR="00EC3098">
        <w:rPr>
          <w:sz w:val="28"/>
          <w:szCs w:val="28"/>
        </w:rPr>
        <w:t xml:space="preserve">TiO2 </w:t>
      </w:r>
      <w:r w:rsidRPr="001E7535">
        <w:rPr>
          <w:sz w:val="28"/>
          <w:szCs w:val="28"/>
        </w:rPr>
        <w:t>particle-coated surfaces.</w:t>
      </w:r>
    </w:p>
    <w:p w14:paraId="31168B68" w14:textId="61A7F583" w:rsidR="001E7535" w:rsidRPr="001E7535" w:rsidRDefault="001E7535" w:rsidP="001E7535">
      <w:pPr>
        <w:numPr>
          <w:ilvl w:val="0"/>
          <w:numId w:val="2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Air &amp; Environmental Purification:</w:t>
      </w:r>
      <w:r w:rsidRPr="001E7535">
        <w:rPr>
          <w:sz w:val="28"/>
          <w:szCs w:val="28"/>
        </w:rPr>
        <w:t xml:space="preserve"> Degrades </w:t>
      </w:r>
      <w:r w:rsidR="009D6D29">
        <w:rPr>
          <w:sz w:val="28"/>
          <w:szCs w:val="28"/>
        </w:rPr>
        <w:t>harmful</w:t>
      </w:r>
      <w:r w:rsidRPr="001E7535">
        <w:rPr>
          <w:sz w:val="28"/>
          <w:szCs w:val="28"/>
        </w:rPr>
        <w:t xml:space="preserve"> gaseous pollutants, including nitrogen oxides (NOx up to 95%</w:t>
      </w:r>
      <w:r w:rsidR="00C7523F">
        <w:rPr>
          <w:sz w:val="28"/>
          <w:szCs w:val="28"/>
        </w:rPr>
        <w:t xml:space="preserve"> in minutes</w:t>
      </w:r>
      <w:r w:rsidRPr="001E7535">
        <w:rPr>
          <w:sz w:val="28"/>
          <w:szCs w:val="28"/>
        </w:rPr>
        <w:t xml:space="preserve">), </w:t>
      </w:r>
      <w:r w:rsidR="00C7523F">
        <w:rPr>
          <w:sz w:val="28"/>
          <w:szCs w:val="28"/>
        </w:rPr>
        <w:t xml:space="preserve">along with </w:t>
      </w:r>
      <w:r w:rsidRPr="001E7535">
        <w:rPr>
          <w:sz w:val="28"/>
          <w:szCs w:val="28"/>
        </w:rPr>
        <w:t>volatile organic compounds (VOCs), and toxic aromatic hydrocarbons (BTX</w:t>
      </w:r>
      <w:r w:rsidR="00C7523F">
        <w:rPr>
          <w:sz w:val="28"/>
          <w:szCs w:val="28"/>
        </w:rPr>
        <w:t>s</w:t>
      </w:r>
      <w:r w:rsidRPr="001E7535">
        <w:rPr>
          <w:sz w:val="28"/>
          <w:szCs w:val="28"/>
        </w:rPr>
        <w:t>).</w:t>
      </w:r>
    </w:p>
    <w:p w14:paraId="48EEDBAA" w14:textId="3F612DD9" w:rsidR="001E7535" w:rsidRPr="001E7535" w:rsidRDefault="001E7535" w:rsidP="001E7535">
      <w:pPr>
        <w:numPr>
          <w:ilvl w:val="0"/>
          <w:numId w:val="2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Pathogen Inactivation:</w:t>
      </w:r>
      <w:r w:rsidRPr="001E7535">
        <w:rPr>
          <w:sz w:val="28"/>
          <w:szCs w:val="28"/>
        </w:rPr>
        <w:t> </w:t>
      </w:r>
      <w:r w:rsidR="00C7523F">
        <w:rPr>
          <w:sz w:val="28"/>
          <w:szCs w:val="28"/>
        </w:rPr>
        <w:t>N</w:t>
      </w:r>
      <w:r w:rsidRPr="001E7535">
        <w:rPr>
          <w:sz w:val="28"/>
          <w:szCs w:val="28"/>
        </w:rPr>
        <w:t>eutralizes airborne and waterborne bacteria (e.g., </w:t>
      </w:r>
      <w:r w:rsidRPr="001E7535">
        <w:rPr>
          <w:i/>
          <w:iCs/>
          <w:sz w:val="28"/>
          <w:szCs w:val="28"/>
        </w:rPr>
        <w:t>E. coli</w:t>
      </w:r>
      <w:r w:rsidRPr="001E7535">
        <w:rPr>
          <w:sz w:val="28"/>
          <w:szCs w:val="28"/>
        </w:rPr>
        <w:t>, </w:t>
      </w:r>
      <w:r w:rsidRPr="001E7535">
        <w:rPr>
          <w:i/>
          <w:iCs/>
          <w:sz w:val="28"/>
          <w:szCs w:val="28"/>
        </w:rPr>
        <w:t>Staphylococcus aureus</w:t>
      </w:r>
      <w:r w:rsidRPr="001E7535">
        <w:rPr>
          <w:sz w:val="28"/>
          <w:szCs w:val="28"/>
        </w:rPr>
        <w:t>, </w:t>
      </w:r>
      <w:r w:rsidRPr="001E7535">
        <w:rPr>
          <w:i/>
          <w:iCs/>
          <w:sz w:val="28"/>
          <w:szCs w:val="28"/>
        </w:rPr>
        <w:t>Klebsiella pneumoniae</w:t>
      </w:r>
      <w:r w:rsidRPr="001E7535">
        <w:rPr>
          <w:sz w:val="28"/>
          <w:szCs w:val="28"/>
        </w:rPr>
        <w:t>) and viruses</w:t>
      </w:r>
      <w:r w:rsidR="009B4D85" w:rsidRPr="009B4D85">
        <w:rPr>
          <w:sz w:val="28"/>
          <w:szCs w:val="28"/>
        </w:rPr>
        <w:t xml:space="preserve"> (</w:t>
      </w:r>
      <w:r w:rsidR="009B4D85">
        <w:rPr>
          <w:sz w:val="28"/>
          <w:szCs w:val="28"/>
        </w:rPr>
        <w:t xml:space="preserve">e.g. SARS-CoV-2, </w:t>
      </w:r>
      <w:r w:rsidR="009B4D85" w:rsidRPr="009B4D85">
        <w:rPr>
          <w:sz w:val="28"/>
          <w:szCs w:val="28"/>
        </w:rPr>
        <w:t>Bacteriophages</w:t>
      </w:r>
      <w:r w:rsidR="009B4D85">
        <w:rPr>
          <w:sz w:val="28"/>
          <w:szCs w:val="28"/>
        </w:rPr>
        <w:t>)</w:t>
      </w:r>
      <w:r w:rsidRPr="001E7535">
        <w:rPr>
          <w:sz w:val="28"/>
          <w:szCs w:val="28"/>
        </w:rPr>
        <w:t>.</w:t>
      </w:r>
    </w:p>
    <w:p w14:paraId="0E6DDC28" w14:textId="518F1F99" w:rsidR="001E7535" w:rsidRPr="001E7535" w:rsidRDefault="001E7535" w:rsidP="001E7535">
      <w:pPr>
        <w:numPr>
          <w:ilvl w:val="0"/>
          <w:numId w:val="2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Matrix Integration:</w:t>
      </w:r>
      <w:r w:rsidRPr="001E7535">
        <w:rPr>
          <w:sz w:val="28"/>
          <w:szCs w:val="28"/>
        </w:rPr>
        <w:t xml:space="preserve"> Engineered as an additive or coating. It integrates smoothly into conventional building and industrial materials—such as </w:t>
      </w:r>
      <w:r w:rsidR="00EC3098">
        <w:rPr>
          <w:sz w:val="28"/>
          <w:szCs w:val="28"/>
        </w:rPr>
        <w:t xml:space="preserve">wet and powder </w:t>
      </w:r>
      <w:r w:rsidRPr="001E7535">
        <w:rPr>
          <w:sz w:val="28"/>
          <w:szCs w:val="28"/>
        </w:rPr>
        <w:t xml:space="preserve">paints, cement, concrete, plasters, </w:t>
      </w:r>
      <w:r w:rsidR="00EC3098">
        <w:rPr>
          <w:sz w:val="28"/>
          <w:szCs w:val="28"/>
        </w:rPr>
        <w:t>wood</w:t>
      </w:r>
      <w:r w:rsidRPr="001E7535">
        <w:rPr>
          <w:sz w:val="28"/>
          <w:szCs w:val="28"/>
        </w:rPr>
        <w:t>, metals, textiles, and plastics—without requiring external energy inputs to operate.</w:t>
      </w:r>
    </w:p>
    <w:p w14:paraId="27A3A461" w14:textId="77777777" w:rsidR="001E7535" w:rsidRPr="001E7535" w:rsidRDefault="001E7535" w:rsidP="001E7535">
      <w:pPr>
        <w:rPr>
          <w:b/>
          <w:bCs/>
          <w:sz w:val="28"/>
          <w:szCs w:val="28"/>
        </w:rPr>
      </w:pPr>
      <w:r w:rsidRPr="001E7535">
        <w:rPr>
          <w:b/>
          <w:bCs/>
          <w:sz w:val="28"/>
          <w:szCs w:val="28"/>
        </w:rPr>
        <w:t>Validation &amp; Certifications</w:t>
      </w:r>
    </w:p>
    <w:p w14:paraId="4BE5D968" w14:textId="77777777" w:rsidR="001E7535" w:rsidRPr="001E7535" w:rsidRDefault="001E7535" w:rsidP="0071630D">
      <w:pPr>
        <w:jc w:val="both"/>
        <w:rPr>
          <w:sz w:val="28"/>
          <w:szCs w:val="28"/>
        </w:rPr>
      </w:pPr>
      <w:r w:rsidRPr="001E7535">
        <w:rPr>
          <w:sz w:val="28"/>
          <w:szCs w:val="28"/>
        </w:rPr>
        <w:t>PCN Materials’ efficacy has been rigorously tested and validated by prominent independent international and national bodies, ensuring compliance with high European scientific standards:</w:t>
      </w:r>
    </w:p>
    <w:p w14:paraId="4BD23F26" w14:textId="77777777" w:rsidR="001E7535" w:rsidRPr="001E7535" w:rsidRDefault="001E7535" w:rsidP="000D3303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1E7535">
        <w:rPr>
          <w:sz w:val="28"/>
          <w:szCs w:val="28"/>
        </w:rPr>
        <w:t>Joint Research Centre (JRC), Italy</w:t>
      </w:r>
    </w:p>
    <w:p w14:paraId="5BCD82DF" w14:textId="77777777" w:rsidR="001E7535" w:rsidRPr="001E7535" w:rsidRDefault="001E7535" w:rsidP="000D3303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1E7535">
        <w:rPr>
          <w:sz w:val="28"/>
          <w:szCs w:val="28"/>
        </w:rPr>
        <w:t>NCSR “Demokritos”, Greece</w:t>
      </w:r>
    </w:p>
    <w:p w14:paraId="76229EB1" w14:textId="77777777" w:rsidR="001E7535" w:rsidRDefault="001E7535" w:rsidP="000D3303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1E7535">
        <w:rPr>
          <w:sz w:val="28"/>
          <w:szCs w:val="28"/>
        </w:rPr>
        <w:t>Aims Labs, Ireland</w:t>
      </w:r>
    </w:p>
    <w:p w14:paraId="4F768C37" w14:textId="2068F269" w:rsidR="000E6520" w:rsidRDefault="000D3303" w:rsidP="000D3303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0D3303">
        <w:rPr>
          <w:sz w:val="28"/>
          <w:szCs w:val="28"/>
        </w:rPr>
        <w:t>GUANGDONG D</w:t>
      </w:r>
      <w:r>
        <w:rPr>
          <w:sz w:val="28"/>
          <w:szCs w:val="28"/>
        </w:rPr>
        <w:t>etection Center of Microbiology, China</w:t>
      </w:r>
    </w:p>
    <w:p w14:paraId="7B66C6D0" w14:textId="09556752" w:rsidR="009B4D85" w:rsidRPr="001E7535" w:rsidRDefault="009B4D85" w:rsidP="000D3303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9B4D85">
        <w:rPr>
          <w:sz w:val="28"/>
          <w:szCs w:val="28"/>
          <w:lang w:val="en-GB"/>
        </w:rPr>
        <w:t>University of Birmingham</w:t>
      </w:r>
      <w:r w:rsidR="00701FCD">
        <w:rPr>
          <w:sz w:val="28"/>
          <w:szCs w:val="28"/>
          <w:lang w:val="en-GB"/>
        </w:rPr>
        <w:t>, UK</w:t>
      </w:r>
      <w:r>
        <w:rPr>
          <w:sz w:val="28"/>
          <w:szCs w:val="28"/>
          <w:lang w:val="en-GB"/>
        </w:rPr>
        <w:t xml:space="preserve"> / </w:t>
      </w:r>
      <w:r w:rsidR="00701FCD" w:rsidRPr="00701FCD">
        <w:rPr>
          <w:sz w:val="28"/>
          <w:szCs w:val="28"/>
        </w:rPr>
        <w:t>D</w:t>
      </w:r>
      <w:r w:rsidR="00701FCD">
        <w:rPr>
          <w:sz w:val="28"/>
          <w:szCs w:val="28"/>
        </w:rPr>
        <w:t>pt</w:t>
      </w:r>
      <w:r w:rsidR="00701FCD" w:rsidRPr="00701FCD">
        <w:rPr>
          <w:sz w:val="28"/>
          <w:szCs w:val="28"/>
        </w:rPr>
        <w:t xml:space="preserve"> of Immunology and Immunotherapy</w:t>
      </w:r>
    </w:p>
    <w:p w14:paraId="617EEFF5" w14:textId="77777777" w:rsidR="000D3303" w:rsidRDefault="000D3303" w:rsidP="001E7535">
      <w:pPr>
        <w:rPr>
          <w:b/>
          <w:bCs/>
          <w:sz w:val="28"/>
          <w:szCs w:val="28"/>
        </w:rPr>
      </w:pPr>
    </w:p>
    <w:p w14:paraId="4EB96D85" w14:textId="69FF4563" w:rsidR="007F30F9" w:rsidRDefault="000D3303" w:rsidP="001E753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Current </w:t>
      </w:r>
      <w:r w:rsidR="007F30F9">
        <w:rPr>
          <w:b/>
          <w:bCs/>
          <w:sz w:val="28"/>
          <w:szCs w:val="28"/>
        </w:rPr>
        <w:t>Partnership in EU projects:</w:t>
      </w:r>
    </w:p>
    <w:p w14:paraId="28FCA4E5" w14:textId="699A3612" w:rsidR="001A5ED5" w:rsidRDefault="007F30F9" w:rsidP="001A5ED5">
      <w:pPr>
        <w:rPr>
          <w:sz w:val="28"/>
          <w:szCs w:val="28"/>
        </w:rPr>
      </w:pPr>
      <w:r w:rsidRPr="007F30F9">
        <w:rPr>
          <w:sz w:val="28"/>
          <w:szCs w:val="28"/>
        </w:rPr>
        <w:t xml:space="preserve">* </w:t>
      </w:r>
      <w:r>
        <w:rPr>
          <w:sz w:val="28"/>
          <w:szCs w:val="28"/>
        </w:rPr>
        <w:t>“</w:t>
      </w:r>
      <w:r w:rsidRPr="007F30F9">
        <w:rPr>
          <w:sz w:val="28"/>
          <w:szCs w:val="28"/>
        </w:rPr>
        <w:t>SUPREME</w:t>
      </w:r>
      <w:r>
        <w:rPr>
          <w:sz w:val="28"/>
          <w:szCs w:val="28"/>
        </w:rPr>
        <w:t>”</w:t>
      </w:r>
      <w:r w:rsidRPr="007F30F9">
        <w:rPr>
          <w:sz w:val="28"/>
          <w:szCs w:val="28"/>
        </w:rPr>
        <w:t xml:space="preserve">: </w:t>
      </w:r>
      <w:r w:rsidR="001A5ED5" w:rsidRPr="001A5ED5">
        <w:rPr>
          <w:sz w:val="28"/>
          <w:szCs w:val="28"/>
        </w:rPr>
        <w:t>HADEA.B – Digital, Industry and Space</w:t>
      </w:r>
      <w:r w:rsidR="001A5ED5">
        <w:rPr>
          <w:sz w:val="28"/>
          <w:szCs w:val="28"/>
        </w:rPr>
        <w:t xml:space="preserve"> / </w:t>
      </w:r>
      <w:r w:rsidR="001A5ED5" w:rsidRPr="001A5ED5">
        <w:rPr>
          <w:sz w:val="28"/>
          <w:szCs w:val="28"/>
        </w:rPr>
        <w:t>Project: 101058422 —  HORIZON-CL4-2021-RESILIENCE-01</w:t>
      </w:r>
    </w:p>
    <w:p w14:paraId="2834A535" w14:textId="77630C2A" w:rsidR="001A5ED5" w:rsidRPr="001A5ED5" w:rsidRDefault="001A5ED5" w:rsidP="00BE44BD">
      <w:pPr>
        <w:rPr>
          <w:sz w:val="28"/>
          <w:szCs w:val="28"/>
        </w:rPr>
      </w:pPr>
      <w:r>
        <w:rPr>
          <w:sz w:val="28"/>
          <w:szCs w:val="28"/>
        </w:rPr>
        <w:t xml:space="preserve">* “WISE” : </w:t>
      </w:r>
      <w:r w:rsidR="00BE44BD" w:rsidRPr="00BE44BD">
        <w:rPr>
          <w:sz w:val="28"/>
          <w:szCs w:val="28"/>
        </w:rPr>
        <w:t>HADEA.B – Digital, Industry and Space</w:t>
      </w:r>
      <w:r w:rsidR="006701D7">
        <w:rPr>
          <w:sz w:val="28"/>
          <w:szCs w:val="28"/>
        </w:rPr>
        <w:t xml:space="preserve"> </w:t>
      </w:r>
      <w:r w:rsidR="00BE44BD" w:rsidRPr="006701D7">
        <w:rPr>
          <w:sz w:val="28"/>
          <w:szCs w:val="28"/>
        </w:rPr>
        <w:t>B.3 – Industry</w:t>
      </w:r>
      <w:r w:rsidR="006701D7" w:rsidRPr="006701D7">
        <w:rPr>
          <w:sz w:val="28"/>
          <w:szCs w:val="28"/>
        </w:rPr>
        <w:t xml:space="preserve"> /</w:t>
      </w:r>
      <w:r w:rsidR="006701D7">
        <w:rPr>
          <w:b/>
          <w:bCs/>
          <w:sz w:val="28"/>
          <w:szCs w:val="28"/>
        </w:rPr>
        <w:t xml:space="preserve"> </w:t>
      </w:r>
      <w:r w:rsidR="00BE44BD" w:rsidRPr="00BE44BD">
        <w:rPr>
          <w:sz w:val="28"/>
          <w:szCs w:val="28"/>
        </w:rPr>
        <w:t>Project: 101138718 — HORIZON-CL4-2023-TWIN-TRANSITION-01</w:t>
      </w:r>
    </w:p>
    <w:p w14:paraId="292EEBE8" w14:textId="3AAB55EB" w:rsidR="001E7535" w:rsidRPr="001E7535" w:rsidRDefault="007F30F9" w:rsidP="001E753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="001E7535" w:rsidRPr="001E7535">
        <w:rPr>
          <w:b/>
          <w:bCs/>
          <w:sz w:val="28"/>
          <w:szCs w:val="28"/>
        </w:rPr>
        <w:t>trategic Alignment with EU Priorities</w:t>
      </w:r>
    </w:p>
    <w:p w14:paraId="081CE3A6" w14:textId="2B87254A" w:rsidR="001E7535" w:rsidRPr="001E7535" w:rsidRDefault="001E7535" w:rsidP="0071630D">
      <w:pPr>
        <w:jc w:val="both"/>
        <w:rPr>
          <w:sz w:val="28"/>
          <w:szCs w:val="28"/>
        </w:rPr>
      </w:pPr>
      <w:r w:rsidRPr="001E7535">
        <w:rPr>
          <w:sz w:val="28"/>
          <w:szCs w:val="28"/>
        </w:rPr>
        <w:t>PCN Materials is ideally positioned to participate in collaborative Horizon Europe, program proposals matching key EU policy goals:</w:t>
      </w:r>
    </w:p>
    <w:p w14:paraId="57560BE7" w14:textId="77777777" w:rsidR="001E7535" w:rsidRDefault="001E7535" w:rsidP="001E7535">
      <w:pPr>
        <w:numPr>
          <w:ilvl w:val="0"/>
          <w:numId w:val="4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The European Green Deal:</w:t>
      </w:r>
      <w:r w:rsidRPr="001E7535">
        <w:rPr>
          <w:sz w:val="28"/>
          <w:szCs w:val="28"/>
        </w:rPr>
        <w:t> Delivering zero-pollution ambitions through active urban surfaces that clean ambient air (road tunnels, public infrastructure, green buildings).</w:t>
      </w:r>
    </w:p>
    <w:p w14:paraId="13C218BF" w14:textId="0D0C857A" w:rsidR="00701FCD" w:rsidRPr="00701FCD" w:rsidRDefault="00701FCD" w:rsidP="001E7535">
      <w:pPr>
        <w:numPr>
          <w:ilvl w:val="0"/>
          <w:numId w:val="4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The European Clean Industrial Deal: </w:t>
      </w:r>
      <w:r w:rsidRPr="00701FCD">
        <w:rPr>
          <w:sz w:val="28"/>
          <w:szCs w:val="28"/>
        </w:rPr>
        <w:t>Targeting the development and scaling of clean technologies needed for climate neutrality.</w:t>
      </w:r>
    </w:p>
    <w:p w14:paraId="1B138A64" w14:textId="77777777" w:rsidR="001E7535" w:rsidRPr="001E7535" w:rsidRDefault="001E7535" w:rsidP="001E7535">
      <w:pPr>
        <w:numPr>
          <w:ilvl w:val="0"/>
          <w:numId w:val="4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Public Health &amp; Resilient Healthcare:</w:t>
      </w:r>
      <w:r w:rsidRPr="001E7535">
        <w:rPr>
          <w:sz w:val="28"/>
          <w:szCs w:val="28"/>
        </w:rPr>
        <w:t> Mitigating nosocomial (hospital-acquired) infections via self-disinfecting medical and public environment contact surfaces.</w:t>
      </w:r>
    </w:p>
    <w:p w14:paraId="57B0E044" w14:textId="77777777" w:rsidR="001E7535" w:rsidRPr="001E7535" w:rsidRDefault="001E7535" w:rsidP="001E7535">
      <w:pPr>
        <w:numPr>
          <w:ilvl w:val="0"/>
          <w:numId w:val="4"/>
        </w:numPr>
        <w:rPr>
          <w:sz w:val="28"/>
          <w:szCs w:val="28"/>
        </w:rPr>
      </w:pPr>
      <w:r w:rsidRPr="001E7535">
        <w:rPr>
          <w:b/>
          <w:bCs/>
          <w:sz w:val="28"/>
          <w:szCs w:val="28"/>
        </w:rPr>
        <w:t>Circular Economy &amp; Sustainable Construction:</w:t>
      </w:r>
      <w:r w:rsidRPr="001E7535">
        <w:rPr>
          <w:sz w:val="28"/>
          <w:szCs w:val="28"/>
        </w:rPr>
        <w:t> Enhancing the functional longevity of standard building materials through self-cleaning properties</w:t>
      </w:r>
    </w:p>
    <w:p w14:paraId="7EDF2B9F" w14:textId="30E9BAD5" w:rsidR="00832F7B" w:rsidRPr="00832F7B" w:rsidRDefault="00832F7B" w:rsidP="00832F7B">
      <w:pPr>
        <w:rPr>
          <w:b/>
          <w:bCs/>
          <w:sz w:val="28"/>
          <w:szCs w:val="28"/>
        </w:rPr>
      </w:pPr>
      <w:r w:rsidRPr="00832F7B">
        <w:rPr>
          <w:b/>
          <w:bCs/>
          <w:sz w:val="28"/>
          <w:szCs w:val="28"/>
        </w:rPr>
        <w:t>PCN’s Core Technology &amp; Technical Value Proposition</w:t>
      </w:r>
    </w:p>
    <w:p w14:paraId="52997F54" w14:textId="18C8C635" w:rsidR="00832F7B" w:rsidRPr="00501C03" w:rsidRDefault="00832F7B" w:rsidP="00832F7B">
      <w:pPr>
        <w:numPr>
          <w:ilvl w:val="0"/>
          <w:numId w:val="5"/>
        </w:numPr>
      </w:pPr>
      <w:r w:rsidRPr="00832F7B">
        <w:rPr>
          <w:b/>
          <w:bCs/>
          <w:sz w:val="28"/>
          <w:szCs w:val="28"/>
        </w:rPr>
        <w:t>Visible-Light Activation:</w:t>
      </w:r>
      <w:r w:rsidRPr="00501C03">
        <w:t xml:space="preserve"> </w:t>
      </w:r>
      <w:r w:rsidRPr="00832F7B">
        <w:rPr>
          <w:sz w:val="28"/>
          <w:szCs w:val="28"/>
        </w:rPr>
        <w:t>Unlike traditional UV-dependent photocatalysts, our patented formulation activates under standard, visible interior lighting, continuously cleaning the air and surfaces without specialized radiation equipment.</w:t>
      </w:r>
    </w:p>
    <w:p w14:paraId="65B68A10" w14:textId="6782FF8B" w:rsidR="00832F7B" w:rsidRPr="00832F7B" w:rsidRDefault="00832F7B" w:rsidP="00832F7B">
      <w:pPr>
        <w:numPr>
          <w:ilvl w:val="0"/>
          <w:numId w:val="5"/>
        </w:numPr>
        <w:rPr>
          <w:sz w:val="28"/>
          <w:szCs w:val="28"/>
        </w:rPr>
      </w:pPr>
      <w:r w:rsidRPr="00832F7B">
        <w:rPr>
          <w:b/>
          <w:bCs/>
          <w:sz w:val="28"/>
          <w:szCs w:val="28"/>
        </w:rPr>
        <w:t>Zero Operational &amp; Energy Footprint:</w:t>
      </w:r>
      <w:r w:rsidRPr="00501C03">
        <w:t xml:space="preserve"> </w:t>
      </w:r>
      <w:r w:rsidRPr="00832F7B">
        <w:rPr>
          <w:sz w:val="28"/>
          <w:szCs w:val="28"/>
        </w:rPr>
        <w:t xml:space="preserve">Once applied as an interior coating, it provides passive, around-the-clock </w:t>
      </w:r>
      <w:r w:rsidR="00EC3098">
        <w:rPr>
          <w:sz w:val="28"/>
          <w:szCs w:val="28"/>
        </w:rPr>
        <w:t>air</w:t>
      </w:r>
      <w:r w:rsidRPr="00832F7B">
        <w:rPr>
          <w:sz w:val="28"/>
          <w:szCs w:val="28"/>
        </w:rPr>
        <w:t xml:space="preserve"> clearance at zero running cost</w:t>
      </w:r>
      <w:r w:rsidR="00EC3098">
        <w:rPr>
          <w:sz w:val="28"/>
          <w:szCs w:val="28"/>
        </w:rPr>
        <w:t xml:space="preserve"> in HVAC systems</w:t>
      </w:r>
      <w:r w:rsidRPr="00832F7B">
        <w:rPr>
          <w:sz w:val="28"/>
          <w:szCs w:val="28"/>
        </w:rPr>
        <w:t xml:space="preserve">, </w:t>
      </w:r>
      <w:r w:rsidR="00EC3098">
        <w:rPr>
          <w:sz w:val="28"/>
          <w:szCs w:val="28"/>
        </w:rPr>
        <w:t>reducing the building/vessel energy operation footprint</w:t>
      </w:r>
    </w:p>
    <w:p w14:paraId="0CDF4CDA" w14:textId="6D19DA46" w:rsidR="001E7535" w:rsidRPr="00C7523F" w:rsidRDefault="00832F7B" w:rsidP="00C7523F">
      <w:pPr>
        <w:numPr>
          <w:ilvl w:val="0"/>
          <w:numId w:val="5"/>
        </w:numPr>
        <w:rPr>
          <w:sz w:val="28"/>
          <w:szCs w:val="28"/>
        </w:rPr>
      </w:pPr>
      <w:r w:rsidRPr="00C7523F">
        <w:rPr>
          <w:b/>
          <w:bCs/>
          <w:sz w:val="28"/>
          <w:szCs w:val="28"/>
        </w:rPr>
        <w:lastRenderedPageBreak/>
        <w:t>Confined Space Optimization &amp; Material Safety</w:t>
      </w:r>
      <w:r w:rsidRPr="00C7523F">
        <w:rPr>
          <w:b/>
          <w:bCs/>
        </w:rPr>
        <w:t>:</w:t>
      </w:r>
      <w:r w:rsidRPr="00501C03">
        <w:t xml:space="preserve"> </w:t>
      </w:r>
      <w:r w:rsidRPr="00C7523F">
        <w:rPr>
          <w:sz w:val="28"/>
          <w:szCs w:val="28"/>
        </w:rPr>
        <w:t xml:space="preserve">Non-corrosive, non-toxic, and free of harsh outgassing. It is ideal for life-critical, sealed HVAC volumes, ensuring absolute safety for users/occupants </w:t>
      </w:r>
    </w:p>
    <w:p w14:paraId="42750543" w14:textId="21A0119A" w:rsidR="00C263E7" w:rsidRDefault="00C263E7" w:rsidP="00C263E7">
      <w:pPr>
        <w:rPr>
          <w:b/>
          <w:bCs/>
          <w:sz w:val="28"/>
          <w:szCs w:val="28"/>
        </w:rPr>
      </w:pPr>
      <w:r w:rsidRPr="00C263E7">
        <w:rPr>
          <w:b/>
          <w:bCs/>
          <w:sz w:val="28"/>
          <w:szCs w:val="28"/>
        </w:rPr>
        <w:t xml:space="preserve">PCN’s Core </w:t>
      </w:r>
      <w:r w:rsidR="00334EEF">
        <w:rPr>
          <w:b/>
          <w:bCs/>
          <w:sz w:val="28"/>
          <w:szCs w:val="28"/>
        </w:rPr>
        <w:t xml:space="preserve">production/pilot-line </w:t>
      </w:r>
      <w:r>
        <w:rPr>
          <w:b/>
          <w:bCs/>
          <w:sz w:val="28"/>
          <w:szCs w:val="28"/>
        </w:rPr>
        <w:t>Infrastructure</w:t>
      </w:r>
    </w:p>
    <w:p w14:paraId="63910172" w14:textId="14CFF8D8" w:rsidR="00A00A89" w:rsidRDefault="0071630D" w:rsidP="00334EE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3418A747" wp14:editId="202DAAA8">
            <wp:simplePos x="0" y="0"/>
            <wp:positionH relativeFrom="column">
              <wp:posOffset>4572000</wp:posOffset>
            </wp:positionH>
            <wp:positionV relativeFrom="paragraph">
              <wp:posOffset>3810</wp:posOffset>
            </wp:positionV>
            <wp:extent cx="1257935" cy="806450"/>
            <wp:effectExtent l="0" t="0" r="0" b="0"/>
            <wp:wrapSquare wrapText="bothSides"/>
            <wp:docPr id="1443779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EEF" w:rsidRPr="00334EEF">
        <w:rPr>
          <w:sz w:val="28"/>
          <w:szCs w:val="28"/>
        </w:rPr>
        <w:t>Two</w:t>
      </w:r>
      <w:r w:rsidR="00334EEF">
        <w:rPr>
          <w:sz w:val="28"/>
          <w:szCs w:val="28"/>
        </w:rPr>
        <w:t xml:space="preserve"> pilot-line set-ups composed of 250 </w:t>
      </w:r>
    </w:p>
    <w:p w14:paraId="6265BB76" w14:textId="5AF91CAD" w:rsidR="00A00A89" w:rsidRDefault="00334EEF" w:rsidP="00A00A8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and </w:t>
      </w:r>
      <w:r w:rsidR="00646D74">
        <w:rPr>
          <w:sz w:val="28"/>
          <w:szCs w:val="28"/>
        </w:rPr>
        <w:t>1</w:t>
      </w:r>
      <w:r>
        <w:rPr>
          <w:sz w:val="28"/>
          <w:szCs w:val="28"/>
        </w:rPr>
        <w:t xml:space="preserve">0 lit capacity hydrothermal reactors </w:t>
      </w:r>
    </w:p>
    <w:p w14:paraId="0E1502C8" w14:textId="4CF15C10" w:rsidR="00C263E7" w:rsidRDefault="00334EEF" w:rsidP="00A00A8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with heating capacity of up to 250 </w:t>
      </w:r>
      <w:r w:rsidRPr="00334EEF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C</w:t>
      </w:r>
    </w:p>
    <w:p w14:paraId="3EAB1008" w14:textId="77777777" w:rsidR="00511429" w:rsidRDefault="00511429" w:rsidP="00A00A89">
      <w:pPr>
        <w:pStyle w:val="ListParagraph"/>
        <w:rPr>
          <w:sz w:val="28"/>
          <w:szCs w:val="28"/>
        </w:rPr>
      </w:pPr>
    </w:p>
    <w:p w14:paraId="42EB7303" w14:textId="0F51B815" w:rsidR="00511429" w:rsidRDefault="001337FD" w:rsidP="00A00A89">
      <w:pPr>
        <w:pStyle w:val="ListParagrap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60D1D8FF" wp14:editId="38CEECDF">
            <wp:simplePos x="0" y="0"/>
            <wp:positionH relativeFrom="column">
              <wp:posOffset>4584065</wp:posOffset>
            </wp:positionH>
            <wp:positionV relativeFrom="paragraph">
              <wp:posOffset>43815</wp:posOffset>
            </wp:positionV>
            <wp:extent cx="1264920" cy="831850"/>
            <wp:effectExtent l="0" t="0" r="0" b="6350"/>
            <wp:wrapSquare wrapText="bothSides"/>
            <wp:docPr id="1637358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83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58E8E2" w14:textId="5C99B215" w:rsidR="00511429" w:rsidRDefault="00334EEF" w:rsidP="00334EE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Four, Lab- and Industrial scale </w:t>
      </w:r>
      <w:r w:rsidR="007A01D5">
        <w:rPr>
          <w:sz w:val="28"/>
          <w:szCs w:val="28"/>
        </w:rPr>
        <w:t xml:space="preserve">drying and </w:t>
      </w:r>
    </w:p>
    <w:p w14:paraId="5568CC14" w14:textId="5DA82323" w:rsidR="00334EEF" w:rsidRDefault="00334EEF" w:rsidP="0051142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calcination units </w:t>
      </w:r>
    </w:p>
    <w:p w14:paraId="519462FE" w14:textId="77777777" w:rsidR="00B7232B" w:rsidRDefault="00B7232B" w:rsidP="00511429">
      <w:pPr>
        <w:pStyle w:val="ListParagraph"/>
        <w:rPr>
          <w:sz w:val="28"/>
          <w:szCs w:val="28"/>
        </w:rPr>
      </w:pPr>
    </w:p>
    <w:p w14:paraId="2CB52869" w14:textId="7EDF1645" w:rsidR="00511429" w:rsidRPr="00E96BDC" w:rsidRDefault="00B7232B" w:rsidP="00E96BDC">
      <w:pPr>
        <w:rPr>
          <w:sz w:val="28"/>
          <w:szCs w:val="28"/>
        </w:rPr>
      </w:pPr>
      <w:r w:rsidRPr="0027501C">
        <w:rPr>
          <w:noProof/>
        </w:rPr>
        <w:drawing>
          <wp:anchor distT="0" distB="0" distL="114300" distR="114300" simplePos="0" relativeHeight="251659264" behindDoc="0" locked="0" layoutInCell="1" allowOverlap="1" wp14:anchorId="070EBCDA" wp14:editId="175D9939">
            <wp:simplePos x="0" y="0"/>
            <wp:positionH relativeFrom="column">
              <wp:posOffset>4635500</wp:posOffset>
            </wp:positionH>
            <wp:positionV relativeFrom="paragraph">
              <wp:posOffset>6985</wp:posOffset>
            </wp:positionV>
            <wp:extent cx="1213485" cy="831850"/>
            <wp:effectExtent l="0" t="0" r="5715" b="6350"/>
            <wp:wrapSquare wrapText="bothSides"/>
            <wp:docPr id="2072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0" r="14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EB3A" w14:textId="411C89CB" w:rsidR="00334EEF" w:rsidRDefault="00DE19BC" w:rsidP="00334EE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Dry </w:t>
      </w:r>
      <w:r w:rsidR="00334EEF">
        <w:rPr>
          <w:sz w:val="28"/>
          <w:szCs w:val="28"/>
        </w:rPr>
        <w:t>Ball milling</w:t>
      </w:r>
      <w:r w:rsidR="007A01D5">
        <w:rPr>
          <w:sz w:val="28"/>
          <w:szCs w:val="28"/>
        </w:rPr>
        <w:t xml:space="preserve"> </w:t>
      </w:r>
      <w:r>
        <w:rPr>
          <w:sz w:val="28"/>
          <w:szCs w:val="28"/>
        </w:rPr>
        <w:t>system</w:t>
      </w:r>
      <w:r w:rsidR="007A01D5">
        <w:rPr>
          <w:sz w:val="28"/>
          <w:szCs w:val="28"/>
        </w:rPr>
        <w:t xml:space="preserve"> </w:t>
      </w:r>
    </w:p>
    <w:p w14:paraId="26C6658D" w14:textId="77777777" w:rsidR="00B7232B" w:rsidRPr="00B7232B" w:rsidRDefault="00B7232B" w:rsidP="00B7232B">
      <w:pPr>
        <w:rPr>
          <w:sz w:val="28"/>
          <w:szCs w:val="28"/>
        </w:rPr>
      </w:pPr>
    </w:p>
    <w:p w14:paraId="303F51A6" w14:textId="714B56FF" w:rsidR="00334EEF" w:rsidRDefault="00334EEF" w:rsidP="00334EE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ISO standard </w:t>
      </w:r>
      <w:r w:rsidR="00DE19BC">
        <w:rPr>
          <w:sz w:val="28"/>
          <w:szCs w:val="28"/>
        </w:rPr>
        <w:t>(</w:t>
      </w:r>
      <w:r w:rsidR="00DE19BC" w:rsidRPr="00DE19BC">
        <w:rPr>
          <w:sz w:val="28"/>
          <w:szCs w:val="28"/>
        </w:rPr>
        <w:t>EN 16980-01:2021</w:t>
      </w:r>
      <w:r w:rsidR="00DE19BC">
        <w:rPr>
          <w:sz w:val="28"/>
          <w:szCs w:val="28"/>
        </w:rPr>
        <w:t>) d</w:t>
      </w:r>
      <w:r w:rsidR="00DE19BC" w:rsidRPr="00DE19BC">
        <w:rPr>
          <w:sz w:val="28"/>
          <w:szCs w:val="28"/>
        </w:rPr>
        <w:t>ecomposition of NO</w:t>
      </w:r>
      <w:r w:rsidR="00DE19BC">
        <w:rPr>
          <w:sz w:val="28"/>
          <w:szCs w:val="28"/>
        </w:rPr>
        <w:t xml:space="preserve"> test chamber for</w:t>
      </w:r>
      <w:r w:rsidR="00DE19BC" w:rsidRPr="00DE19BC">
        <w:rPr>
          <w:sz w:val="28"/>
          <w:szCs w:val="28"/>
        </w:rPr>
        <w:t xml:space="preserve"> photocatalytic </w:t>
      </w:r>
      <w:r w:rsidR="001A264E">
        <w:rPr>
          <w:sz w:val="28"/>
          <w:szCs w:val="28"/>
        </w:rPr>
        <w:t xml:space="preserve">(P/C) </w:t>
      </w:r>
      <w:r w:rsidR="00DE19BC" w:rsidRPr="00DE19BC">
        <w:rPr>
          <w:sz w:val="28"/>
          <w:szCs w:val="28"/>
        </w:rPr>
        <w:t>materials</w:t>
      </w:r>
      <w:r w:rsidR="00DE19BC">
        <w:rPr>
          <w:sz w:val="28"/>
          <w:szCs w:val="28"/>
        </w:rPr>
        <w:t xml:space="preserve"> (Visible and UV)</w:t>
      </w:r>
    </w:p>
    <w:p w14:paraId="697BCF17" w14:textId="7255791B" w:rsidR="009B093C" w:rsidRDefault="0071630D" w:rsidP="009B093C">
      <w:pPr>
        <w:pStyle w:val="ListParagraph"/>
        <w:rPr>
          <w:sz w:val="28"/>
          <w:szCs w:val="28"/>
        </w:rPr>
      </w:pPr>
      <w:r w:rsidRPr="005B3657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F11CFBF" wp14:editId="098A3D48">
            <wp:simplePos x="0" y="0"/>
            <wp:positionH relativeFrom="margin">
              <wp:posOffset>4654550</wp:posOffset>
            </wp:positionH>
            <wp:positionV relativeFrom="paragraph">
              <wp:posOffset>-2540</wp:posOffset>
            </wp:positionV>
            <wp:extent cx="1270000" cy="838200"/>
            <wp:effectExtent l="0" t="0" r="6350" b="0"/>
            <wp:wrapSquare wrapText="bothSides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6D988AE-2CB3-154A-E474-A4E48A17A6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6D988AE-2CB3-154A-E474-A4E48A17A6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59" t="21744" r="21960" b="18432"/>
                    <a:stretch/>
                  </pic:blipFill>
                  <pic:spPr>
                    <a:xfrm>
                      <a:off x="0" y="0"/>
                      <a:ext cx="1270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963B9C" w14:textId="4AD35102" w:rsidR="009B093C" w:rsidRDefault="001A264E" w:rsidP="00334EEF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A set of real scale “Demo-Houses” for </w:t>
      </w:r>
    </w:p>
    <w:p w14:paraId="04C0D09E" w14:textId="487E83E1" w:rsidR="001A264E" w:rsidRDefault="001A264E" w:rsidP="009B093C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field-test </w:t>
      </w:r>
      <w:r w:rsidRPr="001A264E">
        <w:rPr>
          <w:sz w:val="28"/>
          <w:szCs w:val="28"/>
        </w:rPr>
        <w:t>(P/C) materials</w:t>
      </w:r>
      <w:r>
        <w:rPr>
          <w:sz w:val="28"/>
          <w:szCs w:val="28"/>
        </w:rPr>
        <w:t xml:space="preserve"> &amp; compounds analysis</w:t>
      </w:r>
    </w:p>
    <w:p w14:paraId="73C41E7C" w14:textId="6F66ED65" w:rsidR="0027501C" w:rsidRPr="0027501C" w:rsidRDefault="00253BFA" w:rsidP="0027501C">
      <w:pPr>
        <w:pStyle w:val="ListParagraph"/>
        <w:spacing w:before="100" w:beforeAutospacing="1" w:after="100" w:afterAutospacing="1" w:line="240" w:lineRule="auto"/>
        <w:rPr>
          <w:sz w:val="28"/>
          <w:szCs w:val="28"/>
        </w:rPr>
      </w:pPr>
      <w:r>
        <w:rPr>
          <w:noProof/>
        </w:rPr>
        <w:t xml:space="preserve">  </w:t>
      </w:r>
      <w:r w:rsidR="0027501C">
        <w:rPr>
          <w:noProof/>
        </w:rPr>
        <w:t xml:space="preserve"> </w:t>
      </w:r>
      <w:r>
        <w:rPr>
          <w:sz w:val="28"/>
          <w:szCs w:val="28"/>
        </w:rPr>
        <w:t xml:space="preserve">  </w:t>
      </w:r>
      <w:r w:rsidR="0027501C">
        <w:rPr>
          <w:sz w:val="28"/>
          <w:szCs w:val="28"/>
        </w:rPr>
        <w:t xml:space="preserve"> </w:t>
      </w:r>
      <w:r w:rsidR="005B3657">
        <w:rPr>
          <w:sz w:val="28"/>
          <w:szCs w:val="28"/>
        </w:rPr>
        <w:t xml:space="preserve"> </w:t>
      </w:r>
      <w:r w:rsidR="0027501C">
        <w:rPr>
          <w:sz w:val="28"/>
          <w:szCs w:val="28"/>
        </w:rPr>
        <w:t xml:space="preserve">  </w:t>
      </w:r>
    </w:p>
    <w:p w14:paraId="0C2C0A55" w14:textId="45D2837E" w:rsidR="005B3657" w:rsidRDefault="005B3657" w:rsidP="00253BFA">
      <w:pPr>
        <w:pStyle w:val="ListParagraph"/>
        <w:spacing w:before="100" w:beforeAutospacing="1" w:after="100" w:afterAutospacing="1" w:line="240" w:lineRule="auto"/>
        <w:rPr>
          <w:sz w:val="28"/>
          <w:szCs w:val="28"/>
        </w:rPr>
      </w:pPr>
    </w:p>
    <w:p w14:paraId="50643EDB" w14:textId="7B87DF8F" w:rsidR="00253BFA" w:rsidRPr="00253BFA" w:rsidRDefault="00253BFA" w:rsidP="00253BF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8F7E22" w14:textId="60D11B23" w:rsidR="000358B5" w:rsidRPr="000358B5" w:rsidRDefault="000358B5" w:rsidP="000358B5">
      <w:pPr>
        <w:pStyle w:val="ListParagraph"/>
        <w:rPr>
          <w:sz w:val="28"/>
          <w:szCs w:val="28"/>
        </w:rPr>
      </w:pPr>
    </w:p>
    <w:p w14:paraId="5CC27F93" w14:textId="77777777" w:rsidR="0071630D" w:rsidRPr="0071630D" w:rsidRDefault="0071630D" w:rsidP="0071630D">
      <w:pPr>
        <w:pStyle w:val="ListParagraph"/>
        <w:jc w:val="right"/>
        <w:rPr>
          <w:b/>
          <w:bCs/>
          <w:sz w:val="28"/>
          <w:szCs w:val="28"/>
        </w:rPr>
      </w:pPr>
      <w:r w:rsidRPr="0071630D">
        <w:rPr>
          <w:b/>
          <w:bCs/>
          <w:sz w:val="28"/>
          <w:szCs w:val="28"/>
        </w:rPr>
        <w:t xml:space="preserve">PCN Materials </w:t>
      </w:r>
    </w:p>
    <w:p w14:paraId="5816AF50" w14:textId="48616DEA" w:rsidR="005228A6" w:rsidRPr="0071630D" w:rsidRDefault="0071630D" w:rsidP="0071630D">
      <w:pPr>
        <w:pStyle w:val="ListParagraph"/>
        <w:jc w:val="right"/>
        <w:rPr>
          <w:b/>
          <w:bCs/>
          <w:sz w:val="28"/>
          <w:szCs w:val="28"/>
        </w:rPr>
      </w:pPr>
      <w:r w:rsidRPr="0071630D">
        <w:rPr>
          <w:b/>
          <w:bCs/>
          <w:sz w:val="28"/>
          <w:szCs w:val="28"/>
        </w:rPr>
        <w:t>July 2026</w:t>
      </w:r>
    </w:p>
    <w:p w14:paraId="570A613A" w14:textId="77777777" w:rsidR="00AC5F0C" w:rsidRDefault="00AC5F0C" w:rsidP="00AC5F0C">
      <w:pPr>
        <w:rPr>
          <w:sz w:val="28"/>
          <w:szCs w:val="28"/>
        </w:rPr>
      </w:pPr>
    </w:p>
    <w:p w14:paraId="0447C710" w14:textId="50AC5B99" w:rsidR="00AC5F0C" w:rsidRPr="00AC5F0C" w:rsidRDefault="00AC5F0C" w:rsidP="00AC5F0C">
      <w:pPr>
        <w:tabs>
          <w:tab w:val="left" w:pos="22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AC5F0C" w:rsidRPr="00AC5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02D5"/>
    <w:multiLevelType w:val="hybridMultilevel"/>
    <w:tmpl w:val="C60E8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A1756"/>
    <w:multiLevelType w:val="multilevel"/>
    <w:tmpl w:val="0A3C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7A5BCA"/>
    <w:multiLevelType w:val="multilevel"/>
    <w:tmpl w:val="54E6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0B6AE7"/>
    <w:multiLevelType w:val="multilevel"/>
    <w:tmpl w:val="FB1C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22275C"/>
    <w:multiLevelType w:val="hybridMultilevel"/>
    <w:tmpl w:val="68C47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16DB7"/>
    <w:multiLevelType w:val="hybridMultilevel"/>
    <w:tmpl w:val="C802A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7A797A"/>
    <w:multiLevelType w:val="multilevel"/>
    <w:tmpl w:val="318E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D22362"/>
    <w:multiLevelType w:val="hybridMultilevel"/>
    <w:tmpl w:val="2D904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FF6F9C"/>
    <w:multiLevelType w:val="multilevel"/>
    <w:tmpl w:val="0366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7494975">
    <w:abstractNumId w:val="1"/>
  </w:num>
  <w:num w:numId="2" w16cid:durableId="1388794042">
    <w:abstractNumId w:val="2"/>
  </w:num>
  <w:num w:numId="3" w16cid:durableId="680162154">
    <w:abstractNumId w:val="3"/>
  </w:num>
  <w:num w:numId="4" w16cid:durableId="2071029703">
    <w:abstractNumId w:val="6"/>
  </w:num>
  <w:num w:numId="5" w16cid:durableId="875654900">
    <w:abstractNumId w:val="8"/>
  </w:num>
  <w:num w:numId="6" w16cid:durableId="811795594">
    <w:abstractNumId w:val="4"/>
  </w:num>
  <w:num w:numId="7" w16cid:durableId="996806121">
    <w:abstractNumId w:val="5"/>
  </w:num>
  <w:num w:numId="8" w16cid:durableId="338050221">
    <w:abstractNumId w:val="0"/>
  </w:num>
  <w:num w:numId="9" w16cid:durableId="196700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E4"/>
    <w:rsid w:val="000358B5"/>
    <w:rsid w:val="00036C80"/>
    <w:rsid w:val="000C3286"/>
    <w:rsid w:val="000D3303"/>
    <w:rsid w:val="000E6520"/>
    <w:rsid w:val="000E7414"/>
    <w:rsid w:val="001337FD"/>
    <w:rsid w:val="00133EA3"/>
    <w:rsid w:val="00152E79"/>
    <w:rsid w:val="001914EA"/>
    <w:rsid w:val="001A264E"/>
    <w:rsid w:val="001A5ED5"/>
    <w:rsid w:val="001D0355"/>
    <w:rsid w:val="001E7535"/>
    <w:rsid w:val="001F2916"/>
    <w:rsid w:val="001F7EAF"/>
    <w:rsid w:val="00253BFA"/>
    <w:rsid w:val="002668E6"/>
    <w:rsid w:val="0027501C"/>
    <w:rsid w:val="002E19E4"/>
    <w:rsid w:val="00306639"/>
    <w:rsid w:val="00334EEF"/>
    <w:rsid w:val="003F5CFB"/>
    <w:rsid w:val="0043611A"/>
    <w:rsid w:val="00440D47"/>
    <w:rsid w:val="004F0943"/>
    <w:rsid w:val="00511429"/>
    <w:rsid w:val="005228A6"/>
    <w:rsid w:val="005B3657"/>
    <w:rsid w:val="00646D74"/>
    <w:rsid w:val="006701D7"/>
    <w:rsid w:val="00701FCD"/>
    <w:rsid w:val="0071630D"/>
    <w:rsid w:val="007237FB"/>
    <w:rsid w:val="007349F7"/>
    <w:rsid w:val="007A01D5"/>
    <w:rsid w:val="007E1022"/>
    <w:rsid w:val="007F30F9"/>
    <w:rsid w:val="00824843"/>
    <w:rsid w:val="00832F7B"/>
    <w:rsid w:val="008552C9"/>
    <w:rsid w:val="008A5D91"/>
    <w:rsid w:val="00925A0F"/>
    <w:rsid w:val="00960F17"/>
    <w:rsid w:val="009B093C"/>
    <w:rsid w:val="009B4D85"/>
    <w:rsid w:val="009D6D29"/>
    <w:rsid w:val="00A00A89"/>
    <w:rsid w:val="00A35D6D"/>
    <w:rsid w:val="00A4052D"/>
    <w:rsid w:val="00AC5F0C"/>
    <w:rsid w:val="00AF6944"/>
    <w:rsid w:val="00B50726"/>
    <w:rsid w:val="00B7232B"/>
    <w:rsid w:val="00BA4BFD"/>
    <w:rsid w:val="00BA77FC"/>
    <w:rsid w:val="00BB57AF"/>
    <w:rsid w:val="00BC7F73"/>
    <w:rsid w:val="00BD00BA"/>
    <w:rsid w:val="00BE44BD"/>
    <w:rsid w:val="00C263E7"/>
    <w:rsid w:val="00C7523F"/>
    <w:rsid w:val="00D002C0"/>
    <w:rsid w:val="00D14359"/>
    <w:rsid w:val="00D4719A"/>
    <w:rsid w:val="00D55B15"/>
    <w:rsid w:val="00DB1389"/>
    <w:rsid w:val="00DE19BC"/>
    <w:rsid w:val="00E3027C"/>
    <w:rsid w:val="00E92DB0"/>
    <w:rsid w:val="00E96BDC"/>
    <w:rsid w:val="00EC3098"/>
    <w:rsid w:val="00F36E0A"/>
    <w:rsid w:val="00F44594"/>
    <w:rsid w:val="00FA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4C69"/>
  <w15:chartTrackingRefBased/>
  <w15:docId w15:val="{9F10E094-AAEE-44C8-98C2-680D9512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9E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9E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9E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9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9E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9E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9E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9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9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9E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9E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9E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9E4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75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5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358B5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4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h.gr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www.pcnmaterials.com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cnmaterials.com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kiriakid@pcnmaterial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Kiriakidis</dc:creator>
  <cp:keywords/>
  <dc:description/>
  <cp:lastModifiedBy>George Kiriakidis</cp:lastModifiedBy>
  <cp:revision>5</cp:revision>
  <dcterms:created xsi:type="dcterms:W3CDTF">2026-08-21T11:18:00Z</dcterms:created>
  <dcterms:modified xsi:type="dcterms:W3CDTF">2026-08-21T11:32:00Z</dcterms:modified>
</cp:coreProperties>
</file>