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324F" w14:textId="777A7282" w:rsidR="00DD6DDF" w:rsidRPr="00B17DDF" w:rsidRDefault="00697945" w:rsidP="00E843A3">
      <w:pPr>
        <w:jc w:val="center"/>
        <w:rPr>
          <w:rFonts w:cstheme="minorHAnsi"/>
          <w:b/>
          <w:bCs/>
          <w:sz w:val="32"/>
          <w:szCs w:val="32"/>
          <w:lang w:val="en-GB"/>
        </w:rPr>
      </w:pPr>
      <w:r w:rsidRPr="00B17DDF">
        <w:rPr>
          <w:rFonts w:cstheme="minorHAnsi"/>
          <w:b/>
          <w:bCs/>
          <w:sz w:val="32"/>
          <w:szCs w:val="32"/>
          <w:lang w:val="en-GB"/>
        </w:rPr>
        <w:t>Hydrogen-Tolerant High Entropy Alloy Coated and Clad Steels</w:t>
      </w:r>
    </w:p>
    <w:p w14:paraId="6517F110" w14:textId="77777777" w:rsidR="008D4F79" w:rsidRPr="00161B72" w:rsidRDefault="008D4F7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5B69DADE" w14:textId="4A15F861" w:rsidR="00A851D6" w:rsidRPr="00161B72" w:rsidRDefault="00697945" w:rsidP="00CA3FF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1B72">
        <w:rPr>
          <w:rFonts w:asciiTheme="majorBidi" w:hAnsiTheme="majorBidi" w:cstheme="majorBidi"/>
          <w:b/>
          <w:bCs/>
          <w:sz w:val="24"/>
          <w:szCs w:val="24"/>
          <w:lang w:val="en-US"/>
        </w:rPr>
        <w:t>Background</w:t>
      </w:r>
      <w:r w:rsidR="00A851D6" w:rsidRPr="00161B7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and research focus</w:t>
      </w:r>
      <w:r w:rsidR="008D4F79" w:rsidRPr="00161B72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8D4F79" w:rsidRPr="00161B7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61B72">
        <w:rPr>
          <w:rFonts w:asciiTheme="majorBidi" w:hAnsiTheme="majorBidi" w:cstheme="majorBidi"/>
          <w:sz w:val="24"/>
          <w:szCs w:val="24"/>
          <w:lang w:val="en-US"/>
        </w:rPr>
        <w:t xml:space="preserve">The efficient use of Hydrogen (H2) as a green energy carrier enables many emerging technologies with reduced or zero carbon footprint in industry and society. There are, however, challenges in the full implementation of H2 as a fuel. Namely, the infrastructure requires more development, characterized by so far more than 300-billion-dollar global investments until 2030. This project aims to design and develop high-performance coatings that are durable against hydrogen embrittlement (HE). The entire value chain of H2 will benefit from this research, from production to storage and consumption in a spectrum of sectors from transportation to energy and household. </w:t>
      </w:r>
    </w:p>
    <w:p w14:paraId="12906946" w14:textId="4A1A05AA" w:rsidR="008D4F79" w:rsidRPr="00161B72" w:rsidRDefault="00A851D6" w:rsidP="00CA3FF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1B7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Purpose and aim: </w:t>
      </w:r>
      <w:r w:rsidR="00697945" w:rsidRPr="00161B72">
        <w:rPr>
          <w:rFonts w:asciiTheme="majorBidi" w:hAnsiTheme="majorBidi" w:cstheme="majorBidi"/>
          <w:sz w:val="24"/>
          <w:szCs w:val="24"/>
          <w:lang w:val="en-US"/>
        </w:rPr>
        <w:t>We aim to study</w:t>
      </w:r>
      <w:r w:rsidR="008D4F79" w:rsidRPr="00161B72">
        <w:rPr>
          <w:rFonts w:asciiTheme="majorBidi" w:hAnsiTheme="majorBidi" w:cstheme="majorBidi"/>
          <w:sz w:val="24"/>
          <w:szCs w:val="24"/>
          <w:lang w:val="en-US"/>
        </w:rPr>
        <w:t xml:space="preserve"> hydrogen embrittlement susceptibility and manufacturability testing, the new coating/cladding design </w:t>
      </w:r>
      <w:r w:rsidR="004A5EAF" w:rsidRPr="00161B72">
        <w:rPr>
          <w:rFonts w:asciiTheme="majorBidi" w:hAnsiTheme="majorBidi" w:cstheme="majorBidi"/>
          <w:sz w:val="24"/>
          <w:szCs w:val="24"/>
          <w:lang w:val="en-US"/>
        </w:rPr>
        <w:t xml:space="preserve">deposited on clean carbon and low-alloyed steels </w:t>
      </w:r>
      <w:r w:rsidR="00697945" w:rsidRPr="00161B72">
        <w:rPr>
          <w:rFonts w:asciiTheme="majorBidi" w:hAnsiTheme="majorBidi" w:cstheme="majorBidi"/>
          <w:sz w:val="24"/>
          <w:szCs w:val="24"/>
          <w:lang w:val="en-US"/>
        </w:rPr>
        <w:t xml:space="preserve">which </w:t>
      </w:r>
      <w:r w:rsidR="008D4F79" w:rsidRPr="00161B72">
        <w:rPr>
          <w:rFonts w:asciiTheme="majorBidi" w:hAnsiTheme="majorBidi" w:cstheme="majorBidi"/>
          <w:sz w:val="24"/>
          <w:szCs w:val="24"/>
          <w:lang w:val="en-US"/>
        </w:rPr>
        <w:t xml:space="preserve">should exceed the performance of existing metals (stainless steels) and double the lifetime of future </w:t>
      </w:r>
      <w:r w:rsidR="001B2605" w:rsidRPr="00161B72">
        <w:rPr>
          <w:rFonts w:asciiTheme="majorBidi" w:hAnsiTheme="majorBidi" w:cstheme="majorBidi"/>
          <w:sz w:val="24"/>
          <w:szCs w:val="24"/>
          <w:lang w:val="en-US"/>
        </w:rPr>
        <w:t xml:space="preserve">hydrogen </w:t>
      </w:r>
      <w:r w:rsidRPr="00161B72">
        <w:rPr>
          <w:rFonts w:asciiTheme="majorBidi" w:hAnsiTheme="majorBidi" w:cstheme="majorBidi"/>
          <w:sz w:val="24"/>
          <w:szCs w:val="24"/>
          <w:lang w:val="en-US"/>
        </w:rPr>
        <w:t>pipelines</w:t>
      </w:r>
      <w:r w:rsidR="001B2605" w:rsidRPr="00161B72">
        <w:rPr>
          <w:rFonts w:asciiTheme="majorBidi" w:hAnsiTheme="majorBidi" w:cstheme="majorBidi"/>
          <w:sz w:val="24"/>
          <w:szCs w:val="24"/>
          <w:lang w:val="en-US"/>
        </w:rPr>
        <w:t>. The resulting lighter and tougher designs also should ensure lower manufacturing and assembly costs, while improving safety and reducing repairs.</w:t>
      </w:r>
      <w:r w:rsidR="00AC613D" w:rsidRPr="00161B72">
        <w:rPr>
          <w:rFonts w:asciiTheme="majorBidi" w:hAnsiTheme="majorBidi" w:cstheme="majorBidi"/>
          <w:sz w:val="24"/>
          <w:szCs w:val="24"/>
          <w:lang w:val="en-US"/>
        </w:rPr>
        <w:t xml:space="preserve">  Time to market is estimated to </w:t>
      </w:r>
      <w:r w:rsidR="00C6318F" w:rsidRPr="00161B72">
        <w:rPr>
          <w:rFonts w:asciiTheme="majorBidi" w:hAnsiTheme="majorBidi" w:cstheme="majorBidi"/>
          <w:sz w:val="24"/>
          <w:szCs w:val="24"/>
          <w:lang w:val="en-US"/>
        </w:rPr>
        <w:t>be 5-</w:t>
      </w:r>
      <w:r w:rsidR="00AC613D" w:rsidRPr="00161B72">
        <w:rPr>
          <w:rFonts w:asciiTheme="majorBidi" w:hAnsiTheme="majorBidi" w:cstheme="majorBidi"/>
          <w:sz w:val="24"/>
          <w:szCs w:val="24"/>
          <w:lang w:val="en-US"/>
        </w:rPr>
        <w:t xml:space="preserve">10 years because of the </w:t>
      </w:r>
      <w:r w:rsidR="00BF2A83" w:rsidRPr="00161B72">
        <w:rPr>
          <w:rFonts w:asciiTheme="majorBidi" w:hAnsiTheme="majorBidi" w:cstheme="majorBidi"/>
          <w:sz w:val="24"/>
          <w:szCs w:val="24"/>
          <w:lang w:val="en-US"/>
        </w:rPr>
        <w:t>amount of work required to optimize compositions, coating adhesion and manufacturing technologies.</w:t>
      </w:r>
      <w:r w:rsidRPr="00161B72">
        <w:rPr>
          <w:rFonts w:asciiTheme="majorBidi" w:hAnsiTheme="majorBidi" w:cstheme="majorBidi"/>
          <w:sz w:val="24"/>
          <w:szCs w:val="24"/>
          <w:lang w:val="en-US"/>
        </w:rPr>
        <w:t xml:space="preserve"> Specifically, the objectives are</w:t>
      </w:r>
      <w:r w:rsidR="00692A21">
        <w:rPr>
          <w:rFonts w:asciiTheme="majorBidi" w:hAnsiTheme="majorBidi" w:cstheme="majorBidi"/>
          <w:sz w:val="24"/>
          <w:szCs w:val="24"/>
          <w:lang w:val="en-US"/>
        </w:rPr>
        <w:t xml:space="preserve"> (TRL 4-5)</w:t>
      </w:r>
      <w:r w:rsidRPr="00161B72"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680CC628" w14:textId="7E72D1BF" w:rsidR="00A851D6" w:rsidRPr="00161B72" w:rsidRDefault="00A851D6" w:rsidP="00CA3FF8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1B72">
        <w:rPr>
          <w:rFonts w:asciiTheme="majorBidi" w:hAnsiTheme="majorBidi" w:cstheme="majorBidi"/>
          <w:sz w:val="24"/>
          <w:szCs w:val="24"/>
          <w:lang w:val="en-US"/>
        </w:rPr>
        <w:t>Prepare safe, cost-effective and long-lasting alternatives to 316L austenitic stainless steel pipe by providing a C-Mn steel + Internally Clad solution.​</w:t>
      </w:r>
    </w:p>
    <w:p w14:paraId="7D75E86C" w14:textId="77777777" w:rsidR="00A851D6" w:rsidRPr="00161B72" w:rsidRDefault="00A851D6" w:rsidP="00CA3FF8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1B72">
        <w:rPr>
          <w:rFonts w:asciiTheme="majorBidi" w:hAnsiTheme="majorBidi" w:cstheme="majorBidi"/>
          <w:sz w:val="24"/>
          <w:szCs w:val="24"/>
          <w:lang w:val="en-US"/>
        </w:rPr>
        <w:t>Use novel alloy design strategies (High Entropy Alloy, HEA) to roll-clad tubular grade and ERW weld them in the future.</w:t>
      </w:r>
    </w:p>
    <w:p w14:paraId="1B71CB8F" w14:textId="24009315" w:rsidR="00A851D6" w:rsidRPr="00161B72" w:rsidRDefault="00A851D6" w:rsidP="00CA3FF8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1B72">
        <w:rPr>
          <w:rFonts w:asciiTheme="majorBidi" w:hAnsiTheme="majorBidi" w:cstheme="majorBidi"/>
          <w:sz w:val="24"/>
          <w:szCs w:val="24"/>
          <w:lang w:val="en-US"/>
        </w:rPr>
        <w:t>Material characterization for understanding the microstructure-performance-processing correlation and HE testing.​</w:t>
      </w:r>
    </w:p>
    <w:p w14:paraId="47A25266" w14:textId="2A72FB93" w:rsidR="00A851D6" w:rsidRPr="00161B72" w:rsidRDefault="00A851D6" w:rsidP="00CA3FF8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1B72">
        <w:rPr>
          <w:rFonts w:asciiTheme="majorBidi" w:hAnsiTheme="majorBidi" w:cstheme="majorBidi"/>
          <w:sz w:val="24"/>
          <w:szCs w:val="24"/>
          <w:lang w:val="en-US"/>
        </w:rPr>
        <w:t>Demonstrator of a pipe using thermal spray, and laser cladding, and HE testing.​</w:t>
      </w:r>
    </w:p>
    <w:p w14:paraId="42E2AE43" w14:textId="150B7F12" w:rsidR="00257D75" w:rsidRDefault="007D05B8" w:rsidP="00B426EE">
      <w:pPr>
        <w:spacing w:before="24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</w:t>
      </w:r>
      <w:r w:rsidR="00CD1660">
        <w:rPr>
          <w:rFonts w:asciiTheme="majorBidi" w:hAnsiTheme="majorBidi" w:cstheme="majorBidi"/>
          <w:b/>
          <w:bCs/>
          <w:sz w:val="24"/>
          <w:szCs w:val="24"/>
          <w:lang w:val="en-US"/>
        </w:rPr>
        <w:t>otential p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artners</w:t>
      </w:r>
      <w:r w:rsidR="008D4F79" w:rsidRPr="00161B7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="00C57EC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Sweden: </w:t>
      </w:r>
      <w:r w:rsidR="00F0600E">
        <w:rPr>
          <w:rFonts w:asciiTheme="majorBidi" w:hAnsiTheme="majorBidi" w:cstheme="majorBidi"/>
          <w:sz w:val="24"/>
          <w:szCs w:val="24"/>
          <w:lang w:val="en-US"/>
        </w:rPr>
        <w:t xml:space="preserve">Uni. </w:t>
      </w:r>
      <w:r w:rsidR="00A4495E">
        <w:rPr>
          <w:rFonts w:asciiTheme="majorBidi" w:hAnsiTheme="majorBidi" w:cstheme="majorBidi"/>
          <w:sz w:val="24"/>
          <w:szCs w:val="24"/>
          <w:lang w:val="en-US"/>
        </w:rPr>
        <w:t xml:space="preserve">West (HV), Jönköping Uni (JTH), </w:t>
      </w:r>
      <w:proofErr w:type="gramStart"/>
      <w:r w:rsidR="000E7E54">
        <w:rPr>
          <w:rFonts w:asciiTheme="majorBidi" w:hAnsiTheme="majorBidi" w:cstheme="majorBidi"/>
          <w:sz w:val="24"/>
          <w:szCs w:val="24"/>
          <w:lang w:val="en-US"/>
        </w:rPr>
        <w:t>ESAB?,</w:t>
      </w:r>
      <w:proofErr w:type="gramEnd"/>
      <w:r w:rsidR="000E7E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E7E5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Germany: </w:t>
      </w:r>
      <w:r w:rsidR="000E7E54">
        <w:rPr>
          <w:rFonts w:asciiTheme="majorBidi" w:hAnsiTheme="majorBidi" w:cstheme="majorBidi"/>
          <w:sz w:val="24"/>
          <w:szCs w:val="24"/>
          <w:lang w:val="en-US"/>
        </w:rPr>
        <w:t xml:space="preserve">Fraunhofer IWS, </w:t>
      </w:r>
      <w:r w:rsidR="0067322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Hungary: </w:t>
      </w:r>
      <w:r w:rsidR="0067322D">
        <w:rPr>
          <w:rFonts w:asciiTheme="majorBidi" w:hAnsiTheme="majorBidi" w:cstheme="majorBidi"/>
          <w:sz w:val="24"/>
          <w:szCs w:val="24"/>
          <w:lang w:val="en-US"/>
        </w:rPr>
        <w:t xml:space="preserve">Bay Zoltan Institute, </w:t>
      </w:r>
      <w:r w:rsidR="00257D75">
        <w:rPr>
          <w:rFonts w:asciiTheme="majorBidi" w:hAnsiTheme="majorBidi" w:cstheme="majorBidi"/>
          <w:sz w:val="24"/>
          <w:szCs w:val="24"/>
          <w:lang w:val="en-US"/>
        </w:rPr>
        <w:t>Hungarian Gas Storage</w:t>
      </w:r>
    </w:p>
    <w:p w14:paraId="721EC7D3" w14:textId="7EEEC13A" w:rsidR="008D4F79" w:rsidRPr="00E61E45" w:rsidRDefault="00A03067" w:rsidP="00E61E45">
      <w:pPr>
        <w:spacing w:before="24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Funding</w:t>
      </w:r>
      <w:r w:rsidR="00257D75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007222">
        <w:rPr>
          <w:rFonts w:asciiTheme="majorBidi" w:hAnsiTheme="majorBidi" w:cstheme="majorBidi"/>
          <w:sz w:val="24"/>
          <w:szCs w:val="24"/>
          <w:lang w:val="en-US"/>
        </w:rPr>
        <w:t xml:space="preserve">From Clean Energy Transition (CET) partnership in EU: </w:t>
      </w:r>
      <w:hyperlink r:id="rId5" w:history="1">
        <w:r w:rsidR="00007222" w:rsidRPr="00793222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https://cetpartnership.eu/calls/joint-call-2023</w:t>
        </w:r>
      </w:hyperlink>
      <w:r w:rsidR="00E61E45">
        <w:rPr>
          <w:rFonts w:asciiTheme="majorBidi" w:hAnsiTheme="majorBidi" w:cstheme="majorBidi"/>
          <w:sz w:val="24"/>
          <w:szCs w:val="24"/>
          <w:lang w:val="en-US"/>
        </w:rPr>
        <w:t xml:space="preserve">; aiming for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for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D4F79" w:rsidRPr="00161B72">
        <w:rPr>
          <w:rFonts w:asciiTheme="majorBidi" w:hAnsiTheme="majorBidi" w:cstheme="majorBidi"/>
          <w:sz w:val="24"/>
          <w:szCs w:val="24"/>
          <w:lang w:val="en-US"/>
        </w:rPr>
        <w:t>36 months</w:t>
      </w:r>
      <w:r w:rsidR="00257D75">
        <w:rPr>
          <w:rFonts w:asciiTheme="majorBidi" w:hAnsiTheme="majorBidi" w:cstheme="majorBidi"/>
          <w:sz w:val="24"/>
          <w:szCs w:val="24"/>
          <w:lang w:val="en-US"/>
        </w:rPr>
        <w:t>; 100% fund</w:t>
      </w:r>
      <w:r w:rsidR="0073350C">
        <w:rPr>
          <w:rFonts w:asciiTheme="majorBidi" w:hAnsiTheme="majorBidi" w:cstheme="majorBidi"/>
          <w:sz w:val="24"/>
          <w:szCs w:val="24"/>
          <w:lang w:val="en-US"/>
        </w:rPr>
        <w:t xml:space="preserve">ing universities; Swedish </w:t>
      </w:r>
      <w:r w:rsidR="00713DDC">
        <w:rPr>
          <w:rFonts w:asciiTheme="majorBidi" w:hAnsiTheme="majorBidi" w:cstheme="majorBidi"/>
          <w:sz w:val="24"/>
          <w:szCs w:val="24"/>
          <w:lang w:val="en-US"/>
        </w:rPr>
        <w:t>industrial SMEs up to</w:t>
      </w:r>
      <w:r w:rsidR="000A53D1">
        <w:rPr>
          <w:rFonts w:asciiTheme="majorBidi" w:hAnsiTheme="majorBidi" w:cstheme="majorBidi"/>
          <w:sz w:val="24"/>
          <w:szCs w:val="24"/>
          <w:lang w:val="en-US"/>
        </w:rPr>
        <w:t xml:space="preserve"> 45% funding, medium enterprises up to 35%. Large companies, up to 25%</w:t>
      </w:r>
      <w:r w:rsidR="002C66D8">
        <w:rPr>
          <w:rFonts w:asciiTheme="majorBidi" w:hAnsiTheme="majorBidi" w:cstheme="majorBidi"/>
          <w:sz w:val="24"/>
          <w:szCs w:val="24"/>
          <w:lang w:val="en-US"/>
        </w:rPr>
        <w:t xml:space="preserve"> (the rest in-kind contribution).</w:t>
      </w:r>
      <w:r w:rsidR="00E61E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61E45">
        <w:rPr>
          <w:rFonts w:asciiTheme="majorBidi" w:hAnsiTheme="majorBidi" w:cstheme="majorBidi"/>
          <w:sz w:val="24"/>
          <w:szCs w:val="24"/>
          <w:lang w:val="en-GB"/>
        </w:rPr>
        <w:t>Energimyndigheten</w:t>
      </w:r>
      <w:proofErr w:type="spellEnd"/>
      <w:r w:rsidRPr="00E61E45">
        <w:rPr>
          <w:rFonts w:asciiTheme="majorBidi" w:hAnsiTheme="majorBidi" w:cstheme="majorBidi"/>
          <w:sz w:val="24"/>
          <w:szCs w:val="24"/>
          <w:lang w:val="en-GB"/>
        </w:rPr>
        <w:t xml:space="preserve"> for Swedish partners: </w:t>
      </w:r>
      <w:hyperlink r:id="rId6" w:history="1">
        <w:r w:rsidRPr="00E61E45">
          <w:rPr>
            <w:rStyle w:val="Hyperlink"/>
            <w:rFonts w:asciiTheme="majorBidi" w:hAnsiTheme="majorBidi" w:cstheme="majorBidi"/>
            <w:sz w:val="24"/>
            <w:szCs w:val="24"/>
            <w:lang w:val="en-GB"/>
          </w:rPr>
          <w:t>https://www.energimyndigheten.se/utlysningar/clean-energy-transition-partnership-cetpartnership/</w:t>
        </w:r>
      </w:hyperlink>
      <w:r w:rsidR="00DD5A95" w:rsidRPr="00E61E45">
        <w:rPr>
          <w:rFonts w:asciiTheme="majorBidi" w:hAnsiTheme="majorBidi" w:cstheme="majorBidi"/>
          <w:sz w:val="24"/>
          <w:szCs w:val="24"/>
          <w:lang w:val="en-GB"/>
        </w:rPr>
        <w:t xml:space="preserve">; </w:t>
      </w:r>
    </w:p>
    <w:p w14:paraId="11A5B31B" w14:textId="3D0D24E4" w:rsidR="008D4F79" w:rsidRPr="00161B72" w:rsidRDefault="000E1DC8">
      <w:pPr>
        <w:rPr>
          <w:rFonts w:asciiTheme="majorBidi" w:hAnsiTheme="majorBidi" w:cstheme="majorBidi"/>
          <w:sz w:val="24"/>
          <w:szCs w:val="24"/>
          <w:lang w:val="en-US"/>
        </w:rPr>
      </w:pPr>
      <w:r w:rsidRPr="00161B7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EXPECTED </w:t>
      </w:r>
      <w:r w:rsidR="008D4F79" w:rsidRPr="00161B72">
        <w:rPr>
          <w:rFonts w:asciiTheme="majorBidi" w:hAnsiTheme="majorBidi" w:cstheme="majorBidi"/>
          <w:b/>
          <w:bCs/>
          <w:sz w:val="24"/>
          <w:szCs w:val="24"/>
          <w:lang w:val="en-US"/>
        </w:rPr>
        <w:t>BENEFITS</w:t>
      </w:r>
      <w:r w:rsidR="008D4F79" w:rsidRPr="00161B72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805CB6" w:rsidRPr="00DD5A95">
        <w:rPr>
          <w:lang w:val="en-GB"/>
        </w:rPr>
        <w:t xml:space="preserve"> </w:t>
      </w:r>
    </w:p>
    <w:p w14:paraId="1D47C497" w14:textId="5A39CEA8" w:rsidR="008600DB" w:rsidRPr="00161B72" w:rsidRDefault="008600DB" w:rsidP="008600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161B72">
        <w:rPr>
          <w:rFonts w:asciiTheme="majorBidi" w:hAnsiTheme="majorBidi" w:cstheme="majorBidi"/>
          <w:sz w:val="24"/>
          <w:szCs w:val="24"/>
          <w:lang w:val="en-US"/>
        </w:rPr>
        <w:t xml:space="preserve">The resulting designs </w:t>
      </w:r>
      <w:r w:rsidR="00EC4695" w:rsidRPr="00161B72">
        <w:rPr>
          <w:rFonts w:asciiTheme="majorBidi" w:hAnsiTheme="majorBidi" w:cstheme="majorBidi"/>
          <w:sz w:val="24"/>
          <w:szCs w:val="24"/>
          <w:lang w:val="en-US"/>
        </w:rPr>
        <w:t xml:space="preserve">could operate at higher pressures, could carry any </w:t>
      </w:r>
      <w:r w:rsidR="00FA0EE3" w:rsidRPr="00161B72">
        <w:rPr>
          <w:rFonts w:asciiTheme="majorBidi" w:hAnsiTheme="majorBidi" w:cstheme="majorBidi"/>
          <w:sz w:val="24"/>
          <w:szCs w:val="24"/>
          <w:lang w:val="en-US"/>
        </w:rPr>
        <w:t>mixture of</w:t>
      </w:r>
      <w:r w:rsidR="00EC4695" w:rsidRPr="00161B7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839E8" w:rsidRPr="00161B72">
        <w:rPr>
          <w:rFonts w:asciiTheme="majorBidi" w:hAnsiTheme="majorBidi" w:cstheme="majorBidi"/>
          <w:sz w:val="24"/>
          <w:szCs w:val="24"/>
          <w:lang w:val="en-US"/>
        </w:rPr>
        <w:t>natural gas and</w:t>
      </w:r>
      <w:r w:rsidR="00EC4695" w:rsidRPr="00161B72">
        <w:rPr>
          <w:rFonts w:asciiTheme="majorBidi" w:hAnsiTheme="majorBidi" w:cstheme="majorBidi"/>
          <w:sz w:val="24"/>
          <w:szCs w:val="24"/>
          <w:lang w:val="en-US"/>
        </w:rPr>
        <w:t xml:space="preserve"> hydrogen</w:t>
      </w:r>
      <w:r w:rsidR="00A839E8" w:rsidRPr="00161B72">
        <w:rPr>
          <w:rFonts w:asciiTheme="majorBidi" w:hAnsiTheme="majorBidi" w:cstheme="majorBidi"/>
          <w:sz w:val="24"/>
          <w:szCs w:val="24"/>
          <w:lang w:val="en-US"/>
        </w:rPr>
        <w:t xml:space="preserve"> (up to 100% H2), at a variety of temperatures</w:t>
      </w:r>
      <w:r w:rsidR="00E0111B" w:rsidRPr="00161B72">
        <w:rPr>
          <w:rFonts w:asciiTheme="majorBidi" w:hAnsiTheme="majorBidi" w:cstheme="majorBidi"/>
          <w:sz w:val="24"/>
          <w:szCs w:val="24"/>
          <w:lang w:val="en-US"/>
        </w:rPr>
        <w:t>, including cryogenic.</w:t>
      </w:r>
    </w:p>
    <w:p w14:paraId="62F93983" w14:textId="7A7B8B8B" w:rsidR="00E0111B" w:rsidRPr="00161B72" w:rsidRDefault="00392E5D" w:rsidP="008600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Knowledge transfer for novel </w:t>
      </w:r>
      <w:r w:rsidR="00B33950" w:rsidRPr="00161B72">
        <w:rPr>
          <w:rFonts w:asciiTheme="majorBidi" w:hAnsiTheme="majorBidi" w:cstheme="majorBidi"/>
          <w:sz w:val="24"/>
          <w:szCs w:val="24"/>
          <w:lang w:val="en-US"/>
        </w:rPr>
        <w:t xml:space="preserve">materials and technologies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development </w:t>
      </w:r>
      <w:r w:rsidR="001919FE">
        <w:rPr>
          <w:rFonts w:asciiTheme="majorBidi" w:hAnsiTheme="majorBidi" w:cstheme="majorBidi"/>
          <w:sz w:val="24"/>
          <w:szCs w:val="24"/>
          <w:lang w:val="en-US"/>
        </w:rPr>
        <w:t xml:space="preserve">contributing </w:t>
      </w:r>
      <w:r w:rsidR="00481BDD">
        <w:rPr>
          <w:rFonts w:asciiTheme="majorBidi" w:hAnsiTheme="majorBidi" w:cstheme="majorBidi"/>
          <w:sz w:val="24"/>
          <w:szCs w:val="24"/>
          <w:lang w:val="en-US"/>
        </w:rPr>
        <w:t>to</w:t>
      </w:r>
      <w:r w:rsidR="001919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81BDD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1919FE">
        <w:rPr>
          <w:rFonts w:asciiTheme="majorBidi" w:hAnsiTheme="majorBidi" w:cstheme="majorBidi"/>
          <w:sz w:val="24"/>
          <w:szCs w:val="24"/>
          <w:lang w:val="en-US"/>
        </w:rPr>
        <w:t xml:space="preserve">expansion of H2 gas usage as </w:t>
      </w:r>
      <w:r w:rsidR="00481BDD">
        <w:rPr>
          <w:rFonts w:asciiTheme="majorBidi" w:hAnsiTheme="majorBidi" w:cstheme="majorBidi"/>
          <w:sz w:val="24"/>
          <w:szCs w:val="24"/>
          <w:lang w:val="en-US"/>
        </w:rPr>
        <w:t xml:space="preserve">an </w:t>
      </w:r>
      <w:r w:rsidR="001919FE">
        <w:rPr>
          <w:rFonts w:asciiTheme="majorBidi" w:hAnsiTheme="majorBidi" w:cstheme="majorBidi"/>
          <w:sz w:val="24"/>
          <w:szCs w:val="24"/>
          <w:lang w:val="en-US"/>
        </w:rPr>
        <w:t xml:space="preserve">energy carrier, leading to </w:t>
      </w:r>
      <w:r w:rsidR="00B33950" w:rsidRPr="00161B72">
        <w:rPr>
          <w:rFonts w:asciiTheme="majorBidi" w:hAnsiTheme="majorBidi" w:cstheme="majorBidi"/>
          <w:sz w:val="24"/>
          <w:szCs w:val="24"/>
          <w:lang w:val="en-US"/>
        </w:rPr>
        <w:t xml:space="preserve">CO2 reductions and </w:t>
      </w:r>
      <w:r w:rsidR="00481BDD">
        <w:rPr>
          <w:rFonts w:asciiTheme="majorBidi" w:hAnsiTheme="majorBidi" w:cstheme="majorBidi"/>
          <w:sz w:val="24"/>
          <w:szCs w:val="24"/>
          <w:lang w:val="en-US"/>
        </w:rPr>
        <w:t>achieving</w:t>
      </w:r>
      <w:r w:rsidR="00BC15BB" w:rsidRPr="00161B72">
        <w:rPr>
          <w:rFonts w:asciiTheme="majorBidi" w:hAnsiTheme="majorBidi" w:cstheme="majorBidi"/>
          <w:sz w:val="24"/>
          <w:szCs w:val="24"/>
          <w:lang w:val="en-US"/>
        </w:rPr>
        <w:t xml:space="preserve"> the </w:t>
      </w:r>
      <w:r w:rsidR="00B33950" w:rsidRPr="00161B72">
        <w:rPr>
          <w:rFonts w:asciiTheme="majorBidi" w:hAnsiTheme="majorBidi" w:cstheme="majorBidi"/>
          <w:sz w:val="24"/>
          <w:szCs w:val="24"/>
          <w:lang w:val="en-US"/>
        </w:rPr>
        <w:t>clean</w:t>
      </w:r>
      <w:r w:rsidR="00BC15BB" w:rsidRPr="00161B72">
        <w:rPr>
          <w:rFonts w:asciiTheme="majorBidi" w:hAnsiTheme="majorBidi" w:cstheme="majorBidi"/>
          <w:sz w:val="24"/>
          <w:szCs w:val="24"/>
          <w:lang w:val="en-US"/>
        </w:rPr>
        <w:t xml:space="preserve"> environment targets of 2035 and 2050.</w:t>
      </w:r>
    </w:p>
    <w:p w14:paraId="12A164AD" w14:textId="1BAE383F" w:rsidR="00BC15BB" w:rsidRPr="00161B72" w:rsidRDefault="00FA0EE3" w:rsidP="008600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161B72">
        <w:rPr>
          <w:rFonts w:asciiTheme="majorBidi" w:hAnsiTheme="majorBidi" w:cstheme="majorBidi"/>
          <w:sz w:val="24"/>
          <w:szCs w:val="24"/>
          <w:lang w:val="en-US"/>
        </w:rPr>
        <w:t>The potential</w:t>
      </w:r>
      <w:r w:rsidR="00C6705A" w:rsidRPr="00161B7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61B72">
        <w:rPr>
          <w:rFonts w:asciiTheme="majorBidi" w:hAnsiTheme="majorBidi" w:cstheme="majorBidi"/>
          <w:sz w:val="24"/>
          <w:szCs w:val="24"/>
          <w:lang w:val="en-US"/>
        </w:rPr>
        <w:t>to reduce</w:t>
      </w:r>
      <w:r w:rsidR="00C6705A" w:rsidRPr="00161B72">
        <w:rPr>
          <w:rFonts w:asciiTheme="majorBidi" w:hAnsiTheme="majorBidi" w:cstheme="majorBidi"/>
          <w:sz w:val="24"/>
          <w:szCs w:val="24"/>
          <w:lang w:val="en-US"/>
        </w:rPr>
        <w:t xml:space="preserve"> the risk of leaks and accidents would improve the image of the company (PR), together with less likely </w:t>
      </w:r>
      <w:r w:rsidR="00471939" w:rsidRPr="00161B72">
        <w:rPr>
          <w:rFonts w:asciiTheme="majorBidi" w:hAnsiTheme="majorBidi" w:cstheme="majorBidi"/>
          <w:sz w:val="24"/>
          <w:szCs w:val="24"/>
          <w:lang w:val="en-US"/>
        </w:rPr>
        <w:t>maintenance operations disturbing the environment.</w:t>
      </w:r>
    </w:p>
    <w:p w14:paraId="2BF13C46" w14:textId="2EFC78C9" w:rsidR="000E1DC8" w:rsidRPr="00E843A3" w:rsidRDefault="00901614" w:rsidP="00E843A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788329" wp14:editId="6F019E97">
            <wp:simplePos x="0" y="0"/>
            <wp:positionH relativeFrom="column">
              <wp:posOffset>3063875</wp:posOffset>
            </wp:positionH>
            <wp:positionV relativeFrom="paragraph">
              <wp:posOffset>604732</wp:posOffset>
            </wp:positionV>
            <wp:extent cx="1799590" cy="384175"/>
            <wp:effectExtent l="0" t="0" r="0" b="0"/>
            <wp:wrapNone/>
            <wp:docPr id="58675652" name="Picture 1" descr="Grafisk profil och logoty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sk profil och logotyp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1E45">
        <w:rPr>
          <w:noProof/>
        </w:rPr>
        <w:drawing>
          <wp:anchor distT="0" distB="0" distL="114300" distR="114300" simplePos="0" relativeHeight="251659264" behindDoc="0" locked="0" layoutInCell="1" allowOverlap="1" wp14:anchorId="621BAD33" wp14:editId="1C16001C">
            <wp:simplePos x="0" y="0"/>
            <wp:positionH relativeFrom="margin">
              <wp:posOffset>4991523</wp:posOffset>
            </wp:positionH>
            <wp:positionV relativeFrom="paragraph">
              <wp:posOffset>476674</wp:posOffset>
            </wp:positionV>
            <wp:extent cx="1080000" cy="608977"/>
            <wp:effectExtent l="0" t="0" r="6350" b="635"/>
            <wp:wrapNone/>
            <wp:docPr id="1241081753" name="Picture 2" descr="About us | CETPartner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out us | CETPartnershi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37" t="29398" r="37480" b="30780"/>
                    <a:stretch/>
                  </pic:blipFill>
                  <pic:spPr bwMode="auto">
                    <a:xfrm>
                      <a:off x="0" y="0"/>
                      <a:ext cx="1080000" cy="60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959" w:rsidRPr="00161B72">
        <w:rPr>
          <w:rFonts w:asciiTheme="majorBidi" w:hAnsiTheme="majorBidi" w:cstheme="majorBidi"/>
          <w:sz w:val="24"/>
          <w:szCs w:val="24"/>
          <w:lang w:val="en-US"/>
        </w:rPr>
        <w:t xml:space="preserve">The company would be known for indirectly contributing to </w:t>
      </w:r>
      <w:r w:rsidR="00FA0EE3" w:rsidRPr="00161B72">
        <w:rPr>
          <w:rFonts w:asciiTheme="majorBidi" w:hAnsiTheme="majorBidi" w:cstheme="majorBidi"/>
          <w:sz w:val="24"/>
          <w:szCs w:val="24"/>
          <w:lang w:val="en-US"/>
        </w:rPr>
        <w:t>the reduction</w:t>
      </w:r>
      <w:r w:rsidR="004B5959" w:rsidRPr="00161B72">
        <w:rPr>
          <w:rFonts w:asciiTheme="majorBidi" w:hAnsiTheme="majorBidi" w:cstheme="majorBidi"/>
          <w:sz w:val="24"/>
          <w:szCs w:val="24"/>
          <w:lang w:val="en-US"/>
        </w:rPr>
        <w:t xml:space="preserve"> in dependence </w:t>
      </w:r>
      <w:r w:rsidR="00E843A3">
        <w:rPr>
          <w:rFonts w:asciiTheme="majorBidi" w:hAnsiTheme="majorBidi" w:cstheme="majorBidi"/>
          <w:sz w:val="24"/>
          <w:szCs w:val="24"/>
          <w:lang w:val="en-US"/>
        </w:rPr>
        <w:t>on</w:t>
      </w:r>
      <w:r w:rsidR="004B5959" w:rsidRPr="00161B72">
        <w:rPr>
          <w:rFonts w:asciiTheme="majorBidi" w:hAnsiTheme="majorBidi" w:cstheme="majorBidi"/>
          <w:sz w:val="24"/>
          <w:szCs w:val="24"/>
          <w:lang w:val="en-US"/>
        </w:rPr>
        <w:t xml:space="preserve"> strategic metals such as Ni, Co, etc.</w:t>
      </w:r>
      <w:r w:rsidR="004A5EAF" w:rsidRPr="00161B72">
        <w:rPr>
          <w:rFonts w:asciiTheme="majorBidi" w:hAnsiTheme="majorBidi" w:cstheme="majorBidi"/>
          <w:sz w:val="24"/>
          <w:szCs w:val="24"/>
          <w:lang w:val="en-US"/>
        </w:rPr>
        <w:t>, by pursuing clean steel substrate designs.</w:t>
      </w:r>
    </w:p>
    <w:sectPr w:rsidR="000E1DC8" w:rsidRPr="00E843A3" w:rsidSect="00161B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D769F"/>
    <w:multiLevelType w:val="hybridMultilevel"/>
    <w:tmpl w:val="AED25E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D5791"/>
    <w:multiLevelType w:val="hybridMultilevel"/>
    <w:tmpl w:val="9D4E31C4"/>
    <w:lvl w:ilvl="0" w:tplc="598812AC">
      <w:numFmt w:val="bullet"/>
      <w:lvlText w:val="-"/>
      <w:lvlJc w:val="left"/>
      <w:pPr>
        <w:ind w:left="720" w:hanging="360"/>
      </w:pPr>
      <w:rPr>
        <w:rFonts w:ascii="Century" w:eastAsiaTheme="minorHAnsi" w:hAnsi="Century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63F4A"/>
    <w:multiLevelType w:val="hybridMultilevel"/>
    <w:tmpl w:val="D0B09D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040008">
    <w:abstractNumId w:val="0"/>
  </w:num>
  <w:num w:numId="2" w16cid:durableId="420638539">
    <w:abstractNumId w:val="2"/>
  </w:num>
  <w:num w:numId="3" w16cid:durableId="134227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79"/>
    <w:rsid w:val="00007222"/>
    <w:rsid w:val="00074C9C"/>
    <w:rsid w:val="000A53D1"/>
    <w:rsid w:val="000E1DC8"/>
    <w:rsid w:val="000E7E54"/>
    <w:rsid w:val="00161B72"/>
    <w:rsid w:val="001919FE"/>
    <w:rsid w:val="001B2605"/>
    <w:rsid w:val="00215D8C"/>
    <w:rsid w:val="00257D75"/>
    <w:rsid w:val="002C66D8"/>
    <w:rsid w:val="003018A7"/>
    <w:rsid w:val="00392E5D"/>
    <w:rsid w:val="00471939"/>
    <w:rsid w:val="0047557D"/>
    <w:rsid w:val="00481BDD"/>
    <w:rsid w:val="004A5EAF"/>
    <w:rsid w:val="004A6C18"/>
    <w:rsid w:val="004B5959"/>
    <w:rsid w:val="00626510"/>
    <w:rsid w:val="00632387"/>
    <w:rsid w:val="00654187"/>
    <w:rsid w:val="0067322D"/>
    <w:rsid w:val="00692A21"/>
    <w:rsid w:val="00697945"/>
    <w:rsid w:val="006A7403"/>
    <w:rsid w:val="00713DDC"/>
    <w:rsid w:val="007203BE"/>
    <w:rsid w:val="0073350C"/>
    <w:rsid w:val="007D05B8"/>
    <w:rsid w:val="007E6F3F"/>
    <w:rsid w:val="00805CB6"/>
    <w:rsid w:val="008600DB"/>
    <w:rsid w:val="008A4FEE"/>
    <w:rsid w:val="008D4F79"/>
    <w:rsid w:val="00901614"/>
    <w:rsid w:val="00A03067"/>
    <w:rsid w:val="00A4495E"/>
    <w:rsid w:val="00A839E8"/>
    <w:rsid w:val="00A851D6"/>
    <w:rsid w:val="00AC613D"/>
    <w:rsid w:val="00AC66B5"/>
    <w:rsid w:val="00AF1706"/>
    <w:rsid w:val="00B17DDF"/>
    <w:rsid w:val="00B33950"/>
    <w:rsid w:val="00B426EE"/>
    <w:rsid w:val="00B626EE"/>
    <w:rsid w:val="00BC15BB"/>
    <w:rsid w:val="00BF2A83"/>
    <w:rsid w:val="00C57ECA"/>
    <w:rsid w:val="00C6318F"/>
    <w:rsid w:val="00C6705A"/>
    <w:rsid w:val="00CA3FF8"/>
    <w:rsid w:val="00CA7DC4"/>
    <w:rsid w:val="00CD1660"/>
    <w:rsid w:val="00D44EEA"/>
    <w:rsid w:val="00DD5A95"/>
    <w:rsid w:val="00DD6DDF"/>
    <w:rsid w:val="00E0111B"/>
    <w:rsid w:val="00E61E45"/>
    <w:rsid w:val="00E843A3"/>
    <w:rsid w:val="00EC4695"/>
    <w:rsid w:val="00EC7F90"/>
    <w:rsid w:val="00F0600E"/>
    <w:rsid w:val="00F146DE"/>
    <w:rsid w:val="00F252B7"/>
    <w:rsid w:val="00FA0EE3"/>
    <w:rsid w:val="00FA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9EAB6D"/>
  <w15:docId w15:val="{5C51FD43-B8CD-4D99-85A1-F1B9A89E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0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30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20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ergimyndigheten.se/utlysningar/clean-energy-transition-partnership-cetpartnership/" TargetMode="External"/><Relationship Id="rId5" Type="http://schemas.openxmlformats.org/officeDocument/2006/relationships/hyperlink" Target="https://cetpartnership.eu/calls/joint-call-20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Yoni Adonyi (HV)</dc:creator>
  <cp:keywords/>
  <dc:description/>
  <cp:lastModifiedBy>Yoni Adonyi (HV)</cp:lastModifiedBy>
  <cp:revision>2</cp:revision>
  <dcterms:created xsi:type="dcterms:W3CDTF">2023-10-19T09:46:00Z</dcterms:created>
  <dcterms:modified xsi:type="dcterms:W3CDTF">2023-10-19T09:46:00Z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6435539244df89f74faf462d4b8925c89263744ad0ab3e371c22a659d661b0a3</vt:lpwstr>
  </property>
</Properties>
</file>