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2DD07EE1" w14:textId="77777777" w:rsidR="004178D0" w:rsidRPr="008C712B" w:rsidRDefault="004178D0"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0C7B90C9" w14:textId="350BD986" w:rsidR="001C6C9E" w:rsidRPr="001940B0" w:rsidRDefault="00EB1079" w:rsidP="00211D0B">
      <w:pPr>
        <w:pStyle w:val="Title"/>
        <w:jc w:val="center"/>
        <w:rPr>
          <w:rFonts w:ascii="Arial" w:hAnsi="Arial" w:cs="Arial"/>
          <w:b/>
          <w:bCs/>
          <w:sz w:val="28"/>
          <w:szCs w:val="28"/>
        </w:rPr>
      </w:pPr>
      <w:r w:rsidRPr="00EB1079">
        <w:rPr>
          <w:rFonts w:ascii="Arial" w:hAnsi="Arial" w:cs="Arial"/>
          <w:b/>
          <w:bCs/>
          <w:sz w:val="28"/>
          <w:szCs w:val="28"/>
        </w:rPr>
        <w:t>A study on the design and implementation challenges of an aircraft hangar at Shah Amanat International Airport, Chittagong, Bangladesh</w:t>
      </w:r>
    </w:p>
    <w:p w14:paraId="632D5074" w14:textId="77777777" w:rsidR="001C6C9E" w:rsidRPr="001940B0" w:rsidRDefault="001C6C9E" w:rsidP="00211D0B"/>
    <w:p w14:paraId="2234A155" w14:textId="77777777" w:rsidR="00A95118" w:rsidRPr="001940B0" w:rsidRDefault="00A95118" w:rsidP="00211D0B"/>
    <w:p w14:paraId="5324DB3A" w14:textId="080C48D8" w:rsidR="003374BC" w:rsidRPr="001940B0" w:rsidRDefault="00EB1079" w:rsidP="00211D0B">
      <w:pPr>
        <w:jc w:val="center"/>
        <w:rPr>
          <w:b/>
        </w:rPr>
      </w:pPr>
      <w:r w:rsidRPr="00EB1079">
        <w:t>Md. Faruq Hossain</w:t>
      </w:r>
      <w:r w:rsidRPr="00EB1079">
        <w:rPr>
          <w:vertAlign w:val="superscript"/>
        </w:rPr>
        <w:t>1</w:t>
      </w:r>
      <w:r w:rsidRPr="00EB1079">
        <w:t xml:space="preserve">, </w:t>
      </w:r>
      <w:proofErr w:type="spellStart"/>
      <w:r w:rsidRPr="00EB1079">
        <w:t>Fardina</w:t>
      </w:r>
      <w:proofErr w:type="spellEnd"/>
      <w:r w:rsidRPr="00EB1079">
        <w:t xml:space="preserve"> S. Tisha</w:t>
      </w:r>
      <w:r w:rsidRPr="00EB1079">
        <w:rPr>
          <w:vertAlign w:val="superscript"/>
        </w:rPr>
        <w:t>2</w:t>
      </w:r>
      <w:r w:rsidRPr="00EB1079">
        <w:t>, Md. Raihan Habib</w:t>
      </w:r>
      <w:r w:rsidRPr="00EB1079">
        <w:rPr>
          <w:vertAlign w:val="superscript"/>
        </w:rPr>
        <w:t>3</w:t>
      </w:r>
    </w:p>
    <w:p w14:paraId="6E6E41B9" w14:textId="77777777" w:rsidR="00B13A02" w:rsidRPr="001940B0" w:rsidRDefault="00B13A02" w:rsidP="00211D0B"/>
    <w:p w14:paraId="340482A7" w14:textId="69BAEF91" w:rsidR="00FA2882" w:rsidRPr="00FA2882" w:rsidRDefault="003E7772" w:rsidP="00FA2882">
      <w:pPr>
        <w:jc w:val="center"/>
        <w:rPr>
          <w:rFonts w:eastAsia="Arial"/>
        </w:rPr>
      </w:pPr>
      <w:r w:rsidRPr="001940B0">
        <w:rPr>
          <w:vertAlign w:val="superscript"/>
        </w:rPr>
        <w:t>1</w:t>
      </w:r>
      <w:r w:rsidR="00FA2882" w:rsidRPr="00FA2882">
        <w:rPr>
          <w:rFonts w:eastAsia="Arial"/>
        </w:rPr>
        <w:t xml:space="preserve">Manager, Design Department, </w:t>
      </w:r>
      <w:proofErr w:type="spellStart"/>
      <w:r w:rsidR="00FA2882" w:rsidRPr="00FA2882">
        <w:rPr>
          <w:rFonts w:eastAsia="Arial"/>
        </w:rPr>
        <w:t>Steelmark</w:t>
      </w:r>
      <w:proofErr w:type="spellEnd"/>
      <w:r w:rsidR="00FA2882" w:rsidRPr="00FA2882">
        <w:rPr>
          <w:rFonts w:eastAsia="Arial"/>
        </w:rPr>
        <w:t xml:space="preserve"> Buildings Ltd.; email: jony05ce@gmail.com</w:t>
      </w:r>
    </w:p>
    <w:p w14:paraId="2C151AA9" w14:textId="59523F14" w:rsidR="00FA2882" w:rsidRPr="00FA2882" w:rsidRDefault="00FA2882" w:rsidP="00FA2882">
      <w:pPr>
        <w:jc w:val="center"/>
        <w:rPr>
          <w:rFonts w:eastAsia="Arial"/>
        </w:rPr>
      </w:pPr>
      <w:r w:rsidRPr="00FA2882">
        <w:rPr>
          <w:rFonts w:eastAsia="Arial"/>
          <w:vertAlign w:val="superscript"/>
        </w:rPr>
        <w:t>2</w:t>
      </w:r>
      <w:r w:rsidRPr="00FA2882">
        <w:rPr>
          <w:rFonts w:eastAsia="Arial"/>
        </w:rPr>
        <w:t xml:space="preserve">Asst Design Engineer, Design Department, </w:t>
      </w:r>
      <w:proofErr w:type="spellStart"/>
      <w:r w:rsidRPr="00FA2882">
        <w:rPr>
          <w:rFonts w:eastAsia="Arial"/>
        </w:rPr>
        <w:t>Steelmark</w:t>
      </w:r>
      <w:proofErr w:type="spellEnd"/>
      <w:r w:rsidRPr="00FA2882">
        <w:rPr>
          <w:rFonts w:eastAsia="Arial"/>
        </w:rPr>
        <w:t xml:space="preserve"> Buildings Ltd.; email: fardinasadiatisha996@gmail.com</w:t>
      </w:r>
    </w:p>
    <w:p w14:paraId="26747108" w14:textId="1C674D62" w:rsidR="00FA49F3" w:rsidRPr="001940B0" w:rsidRDefault="00FA2882" w:rsidP="00FA2882">
      <w:pPr>
        <w:jc w:val="center"/>
      </w:pPr>
      <w:r w:rsidRPr="00FA2882">
        <w:rPr>
          <w:rFonts w:eastAsia="Arial"/>
          <w:vertAlign w:val="superscript"/>
        </w:rPr>
        <w:t>3</w:t>
      </w:r>
      <w:r w:rsidRPr="00FA2882">
        <w:rPr>
          <w:rFonts w:eastAsia="Arial"/>
        </w:rPr>
        <w:t xml:space="preserve">Asst Manager, Implementation Department, </w:t>
      </w:r>
      <w:proofErr w:type="spellStart"/>
      <w:r w:rsidRPr="00FA2882">
        <w:rPr>
          <w:rFonts w:eastAsia="Arial"/>
        </w:rPr>
        <w:t>Steelmark</w:t>
      </w:r>
      <w:proofErr w:type="spellEnd"/>
      <w:r w:rsidRPr="00FA2882">
        <w:rPr>
          <w:rFonts w:eastAsia="Arial"/>
        </w:rPr>
        <w:t xml:space="preserve"> Buildings Ltd.; email: souravislam08@gmail.com</w:t>
      </w:r>
    </w:p>
    <w:p w14:paraId="34FFA0F4" w14:textId="77777777" w:rsidR="00FA49F3" w:rsidRPr="008C712B" w:rsidRDefault="00FA49F3" w:rsidP="00436A92">
      <w:pPr>
        <w:rPr>
          <w:rFonts w:asciiTheme="minorBidi" w:hAnsiTheme="minorBidi" w:cstheme="minorBidi"/>
        </w:rPr>
      </w:pPr>
    </w:p>
    <w:p w14:paraId="61FFF25F" w14:textId="77777777" w:rsidR="003E7772" w:rsidRPr="008C712B" w:rsidRDefault="003E7772" w:rsidP="00211D0B">
      <w:pPr>
        <w:rPr>
          <w:rFonts w:asciiTheme="minorBidi" w:hAnsiTheme="minorBidi" w:cstheme="minorBidi"/>
        </w:rPr>
      </w:pPr>
    </w:p>
    <w:p w14:paraId="6336E54E" w14:textId="33F55B2D" w:rsidR="00D40E42" w:rsidRPr="001940B0" w:rsidRDefault="00402FC9" w:rsidP="00D40E42">
      <w:r w:rsidRPr="001940B0">
        <w:rPr>
          <w:rStyle w:val="Strong"/>
        </w:rPr>
        <w:t>ABSTRACT</w:t>
      </w:r>
      <w:r w:rsidR="008F1812" w:rsidRPr="001940B0">
        <w:rPr>
          <w:rStyle w:val="Strong"/>
        </w:rPr>
        <w:t xml:space="preserve">: </w:t>
      </w:r>
      <w:r w:rsidR="00FA2882" w:rsidRPr="00FA2882">
        <w:rPr>
          <w:rFonts w:eastAsia="Arial"/>
        </w:rPr>
        <w:t>A pre-engineered steel frame structure (PEB) is an economical and time-saving solution for industrial applications. This case study is a comprehensive analysis of the construction of a long-span aircraft hangar (a PEB) in Shah Amanat International Airport, Chittagong, Bangladesh. There were many engineering challenges to overcome during the project, from planning to implementation. For example, the design of a long-span building, the clearance and height constraints and a complicated erection technique. The paper explains these matters and provides appropriate solutions according to the codes</w:t>
      </w:r>
      <w:r w:rsidR="00FA2882">
        <w:rPr>
          <w:rFonts w:eastAsia="Arial"/>
        </w:rPr>
        <w:t xml:space="preserve"> and guidelines</w:t>
      </w:r>
      <w:r w:rsidR="00FA2882" w:rsidRPr="00FA2882">
        <w:rPr>
          <w:rFonts w:eastAsia="Arial"/>
        </w:rPr>
        <w:t>. The design and analysis of this project have been carried out using STAAD PRO software</w:t>
      </w:r>
      <w:r w:rsidR="000832CA">
        <w:rPr>
          <w:rFonts w:eastAsia="Arial"/>
        </w:rPr>
        <w:t>.</w:t>
      </w:r>
    </w:p>
    <w:p w14:paraId="50C046A6" w14:textId="4C07D639" w:rsidR="00211D0B" w:rsidRPr="001940B0" w:rsidRDefault="00211D0B" w:rsidP="00D40E42"/>
    <w:p w14:paraId="025454A8" w14:textId="77777777" w:rsidR="004A6021" w:rsidRPr="001940B0" w:rsidRDefault="004A6021" w:rsidP="00211D0B"/>
    <w:p w14:paraId="08D64B4C" w14:textId="5583671A" w:rsidR="00652422" w:rsidRPr="001940B0" w:rsidRDefault="00210893" w:rsidP="0048089B">
      <w:pPr>
        <w:pStyle w:val="Heading1"/>
        <w:rPr>
          <w:rFonts w:ascii="Arial" w:hAnsi="Arial" w:cs="Arial"/>
        </w:rPr>
      </w:pPr>
      <w:r>
        <w:rPr>
          <w:rFonts w:ascii="Arial" w:hAnsi="Arial" w:cs="Arial"/>
        </w:rPr>
        <w:t>Introduction</w:t>
      </w:r>
    </w:p>
    <w:p w14:paraId="3EB73C54" w14:textId="77777777" w:rsidR="00B14B6F" w:rsidRPr="001940B0" w:rsidRDefault="00B14B6F" w:rsidP="00B14B6F">
      <w:pPr>
        <w:rPr>
          <w:lang w:val="en-US" w:eastAsia="es-ES"/>
        </w:rPr>
      </w:pPr>
    </w:p>
    <w:p w14:paraId="00ED89BA" w14:textId="752EF000" w:rsidR="00FA2882" w:rsidRPr="00FA2882" w:rsidRDefault="00FA2882" w:rsidP="00FA2882">
      <w:pPr>
        <w:autoSpaceDE w:val="0"/>
        <w:autoSpaceDN w:val="0"/>
        <w:adjustRightInd w:val="0"/>
        <w:rPr>
          <w:rFonts w:eastAsia="Arial"/>
        </w:rPr>
      </w:pPr>
      <w:r w:rsidRPr="00FA2882">
        <w:rPr>
          <w:rFonts w:eastAsia="Arial"/>
        </w:rPr>
        <w:t xml:space="preserve">The need for industrial steel buildings, especially pre-engineered steel structures, is increasing rapidly over time in several sectors [1]. Steel is a major construction material in civil engineering and </w:t>
      </w:r>
      <w:r w:rsidR="005A24A8">
        <w:rPr>
          <w:rFonts w:eastAsia="Arial"/>
        </w:rPr>
        <w:t xml:space="preserve">is </w:t>
      </w:r>
      <w:r w:rsidRPr="00FA2882">
        <w:rPr>
          <w:rFonts w:eastAsia="Arial"/>
        </w:rPr>
        <w:t>generally preferred over concrete [2]. Steel offers several advantages over concrete. Steel provides more structural strength, enabling vast open floor space for high efficiency in operation, can be built in much less time than reinforced concrete structures, has a longer lifespan and can be reused [3]. These advantages have led to a significant increase in the usage of steel structures in industrial warehouses, storage units, pedestrian bridges, workshops, commercial buildings, aviation hangars, manufacturing and assembly facilities, etc. [4].</w:t>
      </w:r>
    </w:p>
    <w:p w14:paraId="33C95A72" w14:textId="77777777" w:rsidR="00FA2882" w:rsidRPr="00FA2882" w:rsidRDefault="00FA2882" w:rsidP="00FA2882">
      <w:pPr>
        <w:autoSpaceDE w:val="0"/>
        <w:autoSpaceDN w:val="0"/>
        <w:adjustRightInd w:val="0"/>
        <w:rPr>
          <w:rFonts w:eastAsia="Arial"/>
        </w:rPr>
      </w:pPr>
      <w:r w:rsidRPr="00FA2882">
        <w:rPr>
          <w:rFonts w:eastAsia="Arial"/>
        </w:rPr>
        <w:t xml:space="preserve"> </w:t>
      </w:r>
    </w:p>
    <w:p w14:paraId="4E9F91E5" w14:textId="24BA2591" w:rsidR="00FA2882" w:rsidRPr="00FA2882" w:rsidRDefault="00FA2882" w:rsidP="00FA2882">
      <w:pPr>
        <w:autoSpaceDE w:val="0"/>
        <w:autoSpaceDN w:val="0"/>
        <w:adjustRightInd w:val="0"/>
        <w:rPr>
          <w:rFonts w:eastAsia="Arial"/>
        </w:rPr>
      </w:pPr>
      <w:r w:rsidRPr="00FA2882">
        <w:rPr>
          <w:rFonts w:eastAsia="Arial"/>
        </w:rPr>
        <w:t>However, challenges arise in the design and implementation of such structures based on the specific demands of the project and geographical limitations [5]. Achieving a design that is optimized for structural integrity while also being cost-efficient can sometimes prove to be difficult [6]. Steel components and elements must be designed in a manner that allows for transport to the construction site</w:t>
      </w:r>
      <w:r w:rsidR="005A24A8">
        <w:rPr>
          <w:rFonts w:eastAsia="Arial"/>
        </w:rPr>
        <w:t>,</w:t>
      </w:r>
      <w:r w:rsidRPr="00FA2882">
        <w:rPr>
          <w:rFonts w:eastAsia="Arial"/>
        </w:rPr>
        <w:t xml:space="preserve"> as well as be compatible with existing technologies for implementation.</w:t>
      </w:r>
    </w:p>
    <w:p w14:paraId="5AACD24C" w14:textId="77777777" w:rsidR="00FA2882" w:rsidRPr="00FA2882" w:rsidRDefault="00FA2882" w:rsidP="00FA2882">
      <w:pPr>
        <w:autoSpaceDE w:val="0"/>
        <w:autoSpaceDN w:val="0"/>
        <w:adjustRightInd w:val="0"/>
        <w:rPr>
          <w:rFonts w:eastAsia="Arial"/>
        </w:rPr>
      </w:pPr>
      <w:r w:rsidRPr="00FA2882">
        <w:rPr>
          <w:rFonts w:eastAsia="Arial"/>
        </w:rPr>
        <w:t xml:space="preserve"> </w:t>
      </w:r>
    </w:p>
    <w:p w14:paraId="36B18142" w14:textId="3265F951" w:rsidR="00210893" w:rsidRPr="001940B0" w:rsidRDefault="00FA2882" w:rsidP="00FA2882">
      <w:pPr>
        <w:autoSpaceDE w:val="0"/>
        <w:autoSpaceDN w:val="0"/>
        <w:adjustRightInd w:val="0"/>
        <w:rPr>
          <w:color w:val="000000"/>
        </w:rPr>
      </w:pPr>
      <w:r w:rsidRPr="00FA2882">
        <w:rPr>
          <w:rFonts w:eastAsia="Arial"/>
        </w:rPr>
        <w:t>This paper focuses on such challenges encountered in the design and implementation phase of an aircraft hangar as well as their solutions. Aircraft hang</w:t>
      </w:r>
      <w:r w:rsidR="005A24A8">
        <w:rPr>
          <w:rFonts w:eastAsia="Arial"/>
        </w:rPr>
        <w:t>a</w:t>
      </w:r>
      <w:r w:rsidRPr="00FA2882">
        <w:rPr>
          <w:rFonts w:eastAsia="Arial"/>
        </w:rPr>
        <w:t>rs differ significantly from conventional buildings due to their requirement for large unobstructed spaces that facilitate aircraft movement and maintenance operations. In this project, the primary constraint during the design phase was maintaining a particular clear height with a defined maximum ridge height. A specific</w:t>
      </w:r>
      <w:r w:rsidR="005A24A8">
        <w:rPr>
          <w:rFonts w:eastAsia="Arial"/>
        </w:rPr>
        <w:t>,</w:t>
      </w:r>
      <w:r w:rsidRPr="00FA2882">
        <w:rPr>
          <w:rFonts w:eastAsia="Arial"/>
        </w:rPr>
        <w:t xml:space="preserve"> clear height was essential to accommodate the entry of aircraft into the hangar. Additionally, </w:t>
      </w:r>
      <w:r w:rsidR="005A24A8">
        <w:rPr>
          <w:rFonts w:eastAsia="Arial"/>
        </w:rPr>
        <w:t xml:space="preserve">the </w:t>
      </w:r>
      <w:r w:rsidRPr="00FA2882">
        <w:rPr>
          <w:rFonts w:eastAsia="Arial"/>
        </w:rPr>
        <w:t xml:space="preserve">shear force in the primary design was substantially higher compared to the column capacity. In the implementation stage, the heavy-duty nature of the structure made it difficult to achieve proper weld penetration while maintaining structural integrity. Another challenge was </w:t>
      </w:r>
      <w:r w:rsidR="005A24A8">
        <w:rPr>
          <w:rFonts w:eastAsia="Arial"/>
        </w:rPr>
        <w:t xml:space="preserve">the </w:t>
      </w:r>
      <w:r w:rsidRPr="00FA2882">
        <w:rPr>
          <w:rFonts w:eastAsia="Arial"/>
        </w:rPr>
        <w:t xml:space="preserve">safe transportation and handling of heavy L-shaped columns, which could not be accomplished with the use of conventional trucks. The most critical part of implementation was the installation of the prefabricated members while preventing any sagging of the </w:t>
      </w:r>
      <w:r w:rsidRPr="00FA2882">
        <w:rPr>
          <w:rFonts w:eastAsia="Arial"/>
        </w:rPr>
        <w:lastRenderedPageBreak/>
        <w:t xml:space="preserve">rafters or lateral movement of the columns. Addressing these issues demanded attention to detail and caution in engineering planning at both the design stage and the implementation stage. Therefore, this study may serve as a framework </w:t>
      </w:r>
      <w:r w:rsidR="005A24A8">
        <w:rPr>
          <w:rFonts w:eastAsia="Arial"/>
        </w:rPr>
        <w:t>for the</w:t>
      </w:r>
      <w:r w:rsidRPr="00FA2882">
        <w:rPr>
          <w:rFonts w:eastAsia="Arial"/>
        </w:rPr>
        <w:t xml:space="preserve"> design and implementation </w:t>
      </w:r>
      <w:r w:rsidR="005A24A8">
        <w:rPr>
          <w:rFonts w:eastAsia="Arial"/>
        </w:rPr>
        <w:t>of</w:t>
      </w:r>
      <w:r w:rsidRPr="00FA2882">
        <w:rPr>
          <w:rFonts w:eastAsia="Arial"/>
        </w:rPr>
        <w:t xml:space="preserve"> future projects of </w:t>
      </w:r>
      <w:r w:rsidR="005A24A8">
        <w:rPr>
          <w:rFonts w:eastAsia="Arial"/>
        </w:rPr>
        <w:t xml:space="preserve">a </w:t>
      </w:r>
      <w:r w:rsidRPr="00FA2882">
        <w:rPr>
          <w:rFonts w:eastAsia="Arial"/>
        </w:rPr>
        <w:t>similar nature.</w:t>
      </w:r>
    </w:p>
    <w:p w14:paraId="6C7AC6C1" w14:textId="77777777" w:rsidR="0073217F" w:rsidRPr="001940B0" w:rsidRDefault="0073217F" w:rsidP="00BD5FA3">
      <w:pPr>
        <w:autoSpaceDE w:val="0"/>
        <w:autoSpaceDN w:val="0"/>
        <w:adjustRightInd w:val="0"/>
      </w:pPr>
    </w:p>
    <w:p w14:paraId="545F416E" w14:textId="351FC22D" w:rsidR="00FD222C" w:rsidRPr="001940B0" w:rsidRDefault="00FA2882" w:rsidP="00211D0B">
      <w:pPr>
        <w:pStyle w:val="Heading1"/>
        <w:rPr>
          <w:rFonts w:ascii="Arial" w:hAnsi="Arial" w:cs="Arial"/>
        </w:rPr>
      </w:pPr>
      <w:r w:rsidRPr="00FA2882">
        <w:rPr>
          <w:rFonts w:ascii="Arial" w:hAnsi="Arial" w:cs="Arial"/>
        </w:rPr>
        <w:t>Project Overview</w:t>
      </w:r>
    </w:p>
    <w:p w14:paraId="40EBD9F3" w14:textId="77777777" w:rsidR="001F363A" w:rsidRPr="001940B0" w:rsidRDefault="001F363A" w:rsidP="001F363A">
      <w:pPr>
        <w:rPr>
          <w:lang w:val="en-US" w:eastAsia="es-ES"/>
        </w:rPr>
      </w:pPr>
    </w:p>
    <w:p w14:paraId="72784EDE" w14:textId="48D840CF" w:rsidR="00FA2882" w:rsidRDefault="00FA2882" w:rsidP="00FA2882">
      <w:pPr>
        <w:rPr>
          <w:rFonts w:eastAsia="Arial"/>
        </w:rPr>
      </w:pPr>
      <w:r w:rsidRPr="00FA2882">
        <w:rPr>
          <w:rFonts w:eastAsia="Arial"/>
        </w:rPr>
        <w:t>The project has been undertaken with the aim of constructing an aviation facility for CASA-235 aircraft. The free span of the hang</w:t>
      </w:r>
      <w:r w:rsidR="005A24A8">
        <w:rPr>
          <w:rFonts w:eastAsia="Arial"/>
        </w:rPr>
        <w:t>a</w:t>
      </w:r>
      <w:r w:rsidRPr="00FA2882">
        <w:rPr>
          <w:rFonts w:eastAsia="Arial"/>
        </w:rPr>
        <w:t>r shed is 55.4580 m. There are two adjoining steel buildings of 7.8650 m width on both sides of the shed. The hangar shed consists of ten frames in total, which adds up to the total length of 52.2120 m. Fig. 1 presents the plan view of the project.</w:t>
      </w:r>
    </w:p>
    <w:p w14:paraId="09AC952D" w14:textId="3CE3A0E9" w:rsidR="00FA2882" w:rsidRDefault="00FA2882" w:rsidP="00FA2882">
      <w:pPr>
        <w:rPr>
          <w:rFonts w:eastAsia="Arial"/>
        </w:rPr>
      </w:pPr>
    </w:p>
    <w:p w14:paraId="03A0E204" w14:textId="52843C7E" w:rsidR="00FA2882" w:rsidRDefault="00FA2882" w:rsidP="00FA2882">
      <w:pPr>
        <w:rPr>
          <w:rFonts w:eastAsia="Arial"/>
        </w:rPr>
      </w:pPr>
      <w:r>
        <w:rPr>
          <w:noProof/>
        </w:rPr>
        <w:drawing>
          <wp:inline distT="0" distB="0" distL="0" distR="0" wp14:anchorId="361191CE" wp14:editId="5B13521E">
            <wp:extent cx="5731510" cy="5125720"/>
            <wp:effectExtent l="0" t="0" r="2540" b="0"/>
            <wp:docPr id="621872420" name="Picture 5"/>
            <wp:cNvGraphicFramePr/>
            <a:graphic xmlns:a="http://schemas.openxmlformats.org/drawingml/2006/main">
              <a:graphicData uri="http://schemas.openxmlformats.org/drawingml/2006/picture">
                <pic:pic xmlns:pic="http://schemas.openxmlformats.org/drawingml/2006/picture">
                  <pic:nvPicPr>
                    <pic:cNvPr id="621872420"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125720"/>
                    </a:xfrm>
                    <a:prstGeom prst="rect">
                      <a:avLst/>
                    </a:prstGeom>
                    <a:noFill/>
                    <a:ln>
                      <a:noFill/>
                    </a:ln>
                  </pic:spPr>
                </pic:pic>
              </a:graphicData>
            </a:graphic>
          </wp:inline>
        </w:drawing>
      </w:r>
    </w:p>
    <w:p w14:paraId="0C7698C2" w14:textId="77777777" w:rsidR="00FA2882" w:rsidRPr="00FA2882" w:rsidRDefault="00FA2882" w:rsidP="00FA2882">
      <w:pPr>
        <w:rPr>
          <w:rFonts w:eastAsia="Arial"/>
        </w:rPr>
      </w:pPr>
      <w:r w:rsidRPr="005A24A8">
        <w:rPr>
          <w:rFonts w:eastAsia="Arial"/>
          <w:b/>
          <w:bCs/>
        </w:rPr>
        <w:t>Fig. 1</w:t>
      </w:r>
      <w:r w:rsidRPr="00FA2882">
        <w:rPr>
          <w:rFonts w:eastAsia="Arial"/>
        </w:rPr>
        <w:t xml:space="preserve"> General plan of the shed and office buildings</w:t>
      </w:r>
    </w:p>
    <w:p w14:paraId="3CCF097E" w14:textId="77777777" w:rsidR="00FA2882" w:rsidRPr="00FA2882" w:rsidRDefault="00FA2882" w:rsidP="00FA2882">
      <w:pPr>
        <w:rPr>
          <w:rFonts w:eastAsia="Arial"/>
        </w:rPr>
      </w:pPr>
    </w:p>
    <w:p w14:paraId="6DABF765" w14:textId="77777777" w:rsidR="00FA2882" w:rsidRPr="00FA2882" w:rsidRDefault="00FA2882" w:rsidP="00FA2882">
      <w:pPr>
        <w:rPr>
          <w:rFonts w:eastAsia="Arial"/>
        </w:rPr>
      </w:pPr>
      <w:r w:rsidRPr="00FA2882">
        <w:rPr>
          <w:rFonts w:eastAsia="Arial"/>
        </w:rPr>
        <w:t xml:space="preserve">The ridge height of the hanger shed is 9.83 m, and the eave height is 7.24 m. Fig. 2 and Fig. 3 show the elevation view of typical sections of the project. </w:t>
      </w:r>
    </w:p>
    <w:p w14:paraId="793EC89C" w14:textId="09737CFA" w:rsidR="00FA2882" w:rsidRPr="00FA2882" w:rsidRDefault="00FA2882" w:rsidP="00FA2882">
      <w:pPr>
        <w:rPr>
          <w:rFonts w:eastAsia="Arial"/>
        </w:rPr>
      </w:pPr>
      <w:r>
        <w:rPr>
          <w:noProof/>
        </w:rPr>
        <w:lastRenderedPageBreak/>
        <w:drawing>
          <wp:inline distT="0" distB="0" distL="0" distR="0" wp14:anchorId="2E8E3759" wp14:editId="46D95868">
            <wp:extent cx="5454650" cy="1498600"/>
            <wp:effectExtent l="0" t="0" r="0" b="6350"/>
            <wp:docPr id="98944510" name="Picture 3"/>
            <wp:cNvGraphicFramePr/>
            <a:graphic xmlns:a="http://schemas.openxmlformats.org/drawingml/2006/main">
              <a:graphicData uri="http://schemas.openxmlformats.org/drawingml/2006/picture">
                <pic:pic xmlns:pic="http://schemas.openxmlformats.org/drawingml/2006/picture">
                  <pic:nvPicPr>
                    <pic:cNvPr id="98944510" name="Picture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4650" cy="1498600"/>
                    </a:xfrm>
                    <a:prstGeom prst="rect">
                      <a:avLst/>
                    </a:prstGeom>
                    <a:noFill/>
                    <a:ln>
                      <a:noFill/>
                    </a:ln>
                  </pic:spPr>
                </pic:pic>
              </a:graphicData>
            </a:graphic>
          </wp:inline>
        </w:drawing>
      </w:r>
    </w:p>
    <w:p w14:paraId="78A310AA" w14:textId="77777777" w:rsidR="00FA2882" w:rsidRPr="00FA2882" w:rsidRDefault="00FA2882" w:rsidP="00FA2882">
      <w:pPr>
        <w:rPr>
          <w:rFonts w:eastAsia="Arial"/>
        </w:rPr>
      </w:pPr>
      <w:r w:rsidRPr="005A24A8">
        <w:rPr>
          <w:rFonts w:eastAsia="Arial"/>
          <w:b/>
          <w:bCs/>
        </w:rPr>
        <w:t>Fig. 2</w:t>
      </w:r>
      <w:r w:rsidRPr="00FA2882">
        <w:rPr>
          <w:rFonts w:eastAsia="Arial"/>
        </w:rPr>
        <w:t xml:space="preserve"> Elevation of frame A and frame B</w:t>
      </w:r>
    </w:p>
    <w:p w14:paraId="1023B20F" w14:textId="2F6F3117" w:rsidR="00FA2882" w:rsidRDefault="00FA2882" w:rsidP="00FA2882">
      <w:pPr>
        <w:rPr>
          <w:rFonts w:eastAsia="Arial"/>
        </w:rPr>
      </w:pPr>
      <w:r>
        <w:rPr>
          <w:noProof/>
        </w:rPr>
        <w:drawing>
          <wp:inline distT="0" distB="0" distL="0" distR="0" wp14:anchorId="57BB1898" wp14:editId="348AA964">
            <wp:extent cx="5340350" cy="1149350"/>
            <wp:effectExtent l="0" t="0" r="0" b="0"/>
            <wp:docPr id="1814565770" name="Picture 4"/>
            <wp:cNvGraphicFramePr/>
            <a:graphic xmlns:a="http://schemas.openxmlformats.org/drawingml/2006/main">
              <a:graphicData uri="http://schemas.openxmlformats.org/drawingml/2006/picture">
                <pic:pic xmlns:pic="http://schemas.openxmlformats.org/drawingml/2006/picture">
                  <pic:nvPicPr>
                    <pic:cNvPr id="1814565770" name="Picture 4"/>
                    <pic:cNvPicPr/>
                  </pic:nvPicPr>
                  <pic:blipFill rotWithShape="1">
                    <a:blip r:embed="rId10" cstate="print">
                      <a:extLst>
                        <a:ext uri="{28A0092B-C50C-407E-A947-70E740481C1C}">
                          <a14:useLocalDpi xmlns:a14="http://schemas.microsoft.com/office/drawing/2010/main" val="0"/>
                        </a:ext>
                      </a:extLst>
                    </a:blip>
                    <a:srcRect t="38971" b="5695"/>
                    <a:stretch/>
                  </pic:blipFill>
                  <pic:spPr bwMode="auto">
                    <a:xfrm>
                      <a:off x="0" y="0"/>
                      <a:ext cx="5340350" cy="1149350"/>
                    </a:xfrm>
                    <a:prstGeom prst="rect">
                      <a:avLst/>
                    </a:prstGeom>
                    <a:noFill/>
                    <a:ln>
                      <a:noFill/>
                    </a:ln>
                    <a:extLst>
                      <a:ext uri="{53640926-AAD7-44D8-BBD7-CCE9431645EC}">
                        <a14:shadowObscured xmlns:a14="http://schemas.microsoft.com/office/drawing/2010/main"/>
                      </a:ext>
                    </a:extLst>
                  </pic:spPr>
                </pic:pic>
              </a:graphicData>
            </a:graphic>
          </wp:inline>
        </w:drawing>
      </w:r>
    </w:p>
    <w:p w14:paraId="22C33DAD" w14:textId="4692FDE9" w:rsidR="00FA2882" w:rsidRPr="00FA2882" w:rsidRDefault="00FA2882" w:rsidP="00FA2882">
      <w:pPr>
        <w:rPr>
          <w:rFonts w:eastAsia="Arial"/>
        </w:rPr>
      </w:pPr>
      <w:r w:rsidRPr="005A24A8">
        <w:rPr>
          <w:rFonts w:eastAsia="Arial"/>
          <w:b/>
          <w:bCs/>
        </w:rPr>
        <w:t>Fig. 3</w:t>
      </w:r>
      <w:r w:rsidRPr="00FA2882">
        <w:rPr>
          <w:rFonts w:eastAsia="Arial"/>
        </w:rPr>
        <w:t xml:space="preserve"> Elevation of frame D to frame I</w:t>
      </w:r>
    </w:p>
    <w:p w14:paraId="3721C953" w14:textId="77777777" w:rsidR="00FA2882" w:rsidRPr="00FA2882" w:rsidRDefault="00FA2882" w:rsidP="00FA2882">
      <w:pPr>
        <w:rPr>
          <w:rFonts w:eastAsia="Arial"/>
        </w:rPr>
      </w:pPr>
    </w:p>
    <w:p w14:paraId="263546D3" w14:textId="77777777" w:rsidR="00FA2882" w:rsidRPr="00FA2882" w:rsidRDefault="00FA2882" w:rsidP="00FA2882">
      <w:pPr>
        <w:rPr>
          <w:rFonts w:eastAsia="Arial"/>
        </w:rPr>
      </w:pPr>
      <w:r w:rsidRPr="00FA2882">
        <w:rPr>
          <w:rFonts w:eastAsia="Arial"/>
        </w:rPr>
        <w:t xml:space="preserve">Each frame consists of a solid-web portal frame system except for the first two frames. The first two frames of the hangar shed utilize a combination of truss-rafter portal frame system. All the frames are supported by one steel column on each side. The end frame is supported by eight additional steel columns. The adjoining steel buildings has an equal number of frames with two decking floors. </w:t>
      </w:r>
    </w:p>
    <w:p w14:paraId="64EAE60A" w14:textId="77777777" w:rsidR="00FA2882" w:rsidRPr="00FA2882" w:rsidRDefault="00FA2882" w:rsidP="00FA2882">
      <w:pPr>
        <w:rPr>
          <w:rFonts w:eastAsia="Arial"/>
        </w:rPr>
      </w:pPr>
    </w:p>
    <w:p w14:paraId="22880239" w14:textId="267CB378" w:rsidR="00FA2882" w:rsidRDefault="00FA2882" w:rsidP="00FA2882">
      <w:pPr>
        <w:rPr>
          <w:rFonts w:eastAsia="Arial"/>
        </w:rPr>
      </w:pPr>
      <w:r w:rsidRPr="00FA2882">
        <w:rPr>
          <w:rFonts w:eastAsia="Arial"/>
        </w:rPr>
        <w:t>The project site is in Chittagong, Bangladesh, which is a coastal region. Fig. 4 illustrates the actual status of this project after successful completion.</w:t>
      </w:r>
    </w:p>
    <w:p w14:paraId="18FDD8FD" w14:textId="77777777" w:rsidR="00FA2882" w:rsidRDefault="00FA2882" w:rsidP="00FA2882">
      <w:pPr>
        <w:rPr>
          <w:rFonts w:eastAsia="Arial"/>
        </w:rPr>
      </w:pPr>
    </w:p>
    <w:p w14:paraId="6B604E4B" w14:textId="2E7A451C" w:rsidR="00FA2882" w:rsidRDefault="00FA2882" w:rsidP="00FA2882">
      <w:pPr>
        <w:rPr>
          <w:rFonts w:eastAsia="Arial"/>
        </w:rPr>
      </w:pPr>
      <w:r>
        <w:rPr>
          <w:noProof/>
        </w:rPr>
        <w:drawing>
          <wp:inline distT="0" distB="0" distL="0" distR="0" wp14:anchorId="23BA0FD3" wp14:editId="46AB5D9F">
            <wp:extent cx="5731510" cy="1882775"/>
            <wp:effectExtent l="0" t="0" r="2540" b="3175"/>
            <wp:docPr id="1271344332" name="Picture 1"/>
            <wp:cNvGraphicFramePr/>
            <a:graphic xmlns:a="http://schemas.openxmlformats.org/drawingml/2006/main">
              <a:graphicData uri="http://schemas.openxmlformats.org/drawingml/2006/picture">
                <pic:pic xmlns:pic="http://schemas.openxmlformats.org/drawingml/2006/picture">
                  <pic:nvPicPr>
                    <pic:cNvPr id="1271344332" name="Picture 1"/>
                    <pic:cNvPicPr/>
                  </pic:nvPicPr>
                  <pic:blipFill rotWithShape="1">
                    <a:blip r:embed="rId11" cstate="print">
                      <a:extLst>
                        <a:ext uri="{28A0092B-C50C-407E-A947-70E740481C1C}">
                          <a14:useLocalDpi xmlns:a14="http://schemas.microsoft.com/office/drawing/2010/main" val="0"/>
                        </a:ext>
                      </a:extLst>
                    </a:blip>
                    <a:srcRect t="27773" b="13827"/>
                    <a:stretch/>
                  </pic:blipFill>
                  <pic:spPr bwMode="auto">
                    <a:xfrm>
                      <a:off x="0" y="0"/>
                      <a:ext cx="5731510" cy="1882775"/>
                    </a:xfrm>
                    <a:prstGeom prst="rect">
                      <a:avLst/>
                    </a:prstGeom>
                    <a:noFill/>
                    <a:ln>
                      <a:noFill/>
                    </a:ln>
                    <a:extLst>
                      <a:ext uri="{53640926-AAD7-44D8-BBD7-CCE9431645EC}">
                        <a14:shadowObscured xmlns:a14="http://schemas.microsoft.com/office/drawing/2010/main"/>
                      </a:ext>
                    </a:extLst>
                  </pic:spPr>
                </pic:pic>
              </a:graphicData>
            </a:graphic>
          </wp:inline>
        </w:drawing>
      </w:r>
    </w:p>
    <w:p w14:paraId="56CA1075" w14:textId="15E916E5" w:rsidR="00FA2882" w:rsidRPr="00FA2882" w:rsidRDefault="00FA2882" w:rsidP="00FA2882">
      <w:pPr>
        <w:rPr>
          <w:rFonts w:eastAsia="Arial"/>
        </w:rPr>
      </w:pPr>
      <w:r w:rsidRPr="005A24A8">
        <w:rPr>
          <w:rFonts w:eastAsia="Arial"/>
          <w:b/>
          <w:bCs/>
        </w:rPr>
        <w:t>Fig. 4</w:t>
      </w:r>
      <w:r w:rsidRPr="00FA2882">
        <w:rPr>
          <w:rFonts w:eastAsia="Arial"/>
        </w:rPr>
        <w:t xml:space="preserve"> Aircraft hang</w:t>
      </w:r>
      <w:r w:rsidR="005A24A8">
        <w:rPr>
          <w:rFonts w:eastAsia="Arial"/>
        </w:rPr>
        <w:t>a</w:t>
      </w:r>
      <w:r w:rsidRPr="00FA2882">
        <w:rPr>
          <w:rFonts w:eastAsia="Arial"/>
        </w:rPr>
        <w:t>r shed after completion</w:t>
      </w:r>
    </w:p>
    <w:p w14:paraId="20E64AD9" w14:textId="77777777" w:rsidR="00FA2882" w:rsidRPr="00FA2882" w:rsidRDefault="00FA2882" w:rsidP="00FA2882">
      <w:pPr>
        <w:rPr>
          <w:rFonts w:eastAsia="Arial"/>
        </w:rPr>
      </w:pPr>
    </w:p>
    <w:p w14:paraId="3DD2215A" w14:textId="77777777" w:rsidR="00FA2882" w:rsidRPr="00FA2882" w:rsidRDefault="00FA2882" w:rsidP="00FA2882">
      <w:pPr>
        <w:pStyle w:val="Heading1"/>
        <w:rPr>
          <w:rFonts w:ascii="Arial" w:hAnsi="Arial" w:cs="Arial"/>
        </w:rPr>
      </w:pPr>
      <w:r w:rsidRPr="00FA2882">
        <w:rPr>
          <w:rFonts w:ascii="Arial" w:hAnsi="Arial" w:cs="Arial"/>
        </w:rPr>
        <w:t>Design Codes &amp; Assumptions</w:t>
      </w:r>
    </w:p>
    <w:p w14:paraId="41564E37" w14:textId="2A2007EA" w:rsidR="00FA2882" w:rsidRPr="00FA2882" w:rsidRDefault="00FA2882" w:rsidP="00FA2882">
      <w:pPr>
        <w:rPr>
          <w:rFonts w:eastAsia="Arial"/>
        </w:rPr>
      </w:pPr>
      <w:r w:rsidRPr="00FA2882">
        <w:rPr>
          <w:rFonts w:eastAsia="Arial"/>
        </w:rPr>
        <w:t xml:space="preserve">The design of this aircraft hangar shed adheres to several design codes, as represented in Table 1. Assumptions were made as per the instructions of </w:t>
      </w:r>
      <w:r w:rsidR="005A24A8">
        <w:rPr>
          <w:rFonts w:eastAsia="Arial"/>
        </w:rPr>
        <w:t xml:space="preserve">the </w:t>
      </w:r>
      <w:r w:rsidRPr="00FA2882">
        <w:rPr>
          <w:rFonts w:eastAsia="Arial"/>
        </w:rPr>
        <w:t>codes for pre-engineered steel structures.</w:t>
      </w:r>
    </w:p>
    <w:p w14:paraId="270369A0" w14:textId="77777777" w:rsidR="00FA2882" w:rsidRPr="00FA2882" w:rsidRDefault="00FA2882" w:rsidP="00FA2882">
      <w:pPr>
        <w:rPr>
          <w:rFonts w:eastAsia="Arial"/>
        </w:rPr>
      </w:pPr>
    </w:p>
    <w:p w14:paraId="0AD34DF5" w14:textId="77777777" w:rsidR="00FA2882" w:rsidRPr="00FA2882" w:rsidRDefault="00FA2882" w:rsidP="00FA2882">
      <w:pPr>
        <w:rPr>
          <w:rFonts w:eastAsia="Arial"/>
        </w:rPr>
      </w:pPr>
      <w:r w:rsidRPr="00FA2882">
        <w:rPr>
          <w:rFonts w:eastAsia="Arial"/>
        </w:rPr>
        <w:t>Table 1 Codes used in design</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FA2882" w:rsidRPr="00FA2882" w14:paraId="769FF2BC" w14:textId="77777777" w:rsidTr="00FA2882">
        <w:tc>
          <w:tcPr>
            <w:tcW w:w="4508" w:type="dxa"/>
            <w:tcBorders>
              <w:top w:val="single" w:sz="4" w:space="0" w:color="auto"/>
              <w:left w:val="nil"/>
              <w:bottom w:val="single" w:sz="4" w:space="0" w:color="auto"/>
              <w:right w:val="nil"/>
            </w:tcBorders>
            <w:hideMark/>
          </w:tcPr>
          <w:p w14:paraId="6B4578F8" w14:textId="77777777" w:rsidR="00FA2882" w:rsidRPr="00FA2882" w:rsidRDefault="00FA2882" w:rsidP="00FA2882">
            <w:pPr>
              <w:rPr>
                <w:rFonts w:ascii="Arial" w:hAnsi="Arial" w:cs="Arial"/>
                <w:b/>
                <w:sz w:val="20"/>
                <w:szCs w:val="20"/>
              </w:rPr>
            </w:pPr>
            <w:r w:rsidRPr="00FA2882">
              <w:rPr>
                <w:rFonts w:ascii="Arial" w:hAnsi="Arial" w:cs="Arial"/>
                <w:b/>
                <w:sz w:val="20"/>
                <w:szCs w:val="20"/>
              </w:rPr>
              <w:t>Area of application</w:t>
            </w:r>
          </w:p>
        </w:tc>
        <w:tc>
          <w:tcPr>
            <w:tcW w:w="4508" w:type="dxa"/>
            <w:tcBorders>
              <w:top w:val="single" w:sz="4" w:space="0" w:color="auto"/>
              <w:left w:val="nil"/>
              <w:bottom w:val="single" w:sz="4" w:space="0" w:color="auto"/>
              <w:right w:val="nil"/>
            </w:tcBorders>
            <w:hideMark/>
          </w:tcPr>
          <w:p w14:paraId="633EADD7" w14:textId="77777777" w:rsidR="00FA2882" w:rsidRPr="00FA2882" w:rsidRDefault="00FA2882" w:rsidP="00FA2882">
            <w:pPr>
              <w:rPr>
                <w:rFonts w:ascii="Arial" w:hAnsi="Arial" w:cs="Arial"/>
                <w:b/>
                <w:sz w:val="20"/>
                <w:szCs w:val="20"/>
              </w:rPr>
            </w:pPr>
            <w:r w:rsidRPr="00FA2882">
              <w:rPr>
                <w:rFonts w:ascii="Arial" w:hAnsi="Arial" w:cs="Arial"/>
                <w:b/>
                <w:sz w:val="20"/>
                <w:szCs w:val="20"/>
              </w:rPr>
              <w:t>Code name</w:t>
            </w:r>
          </w:p>
        </w:tc>
      </w:tr>
      <w:tr w:rsidR="00FA2882" w:rsidRPr="00FA2882" w14:paraId="6B56373A" w14:textId="77777777" w:rsidTr="00FA2882">
        <w:tc>
          <w:tcPr>
            <w:tcW w:w="4508" w:type="dxa"/>
            <w:tcBorders>
              <w:top w:val="single" w:sz="4" w:space="0" w:color="auto"/>
              <w:left w:val="nil"/>
              <w:bottom w:val="single" w:sz="4" w:space="0" w:color="auto"/>
              <w:right w:val="nil"/>
            </w:tcBorders>
            <w:hideMark/>
          </w:tcPr>
          <w:p w14:paraId="71300A22"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Design and analysis code</w:t>
            </w:r>
          </w:p>
        </w:tc>
        <w:tc>
          <w:tcPr>
            <w:tcW w:w="4508" w:type="dxa"/>
            <w:tcBorders>
              <w:top w:val="single" w:sz="4" w:space="0" w:color="auto"/>
              <w:left w:val="nil"/>
              <w:bottom w:val="single" w:sz="4" w:space="0" w:color="auto"/>
              <w:right w:val="nil"/>
            </w:tcBorders>
            <w:hideMark/>
          </w:tcPr>
          <w:p w14:paraId="5B01B3A9"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AISC LRFD 2001</w:t>
            </w:r>
          </w:p>
        </w:tc>
      </w:tr>
      <w:tr w:rsidR="00FA2882" w:rsidRPr="00FA2882" w14:paraId="291168A0" w14:textId="77777777" w:rsidTr="00FA2882">
        <w:tc>
          <w:tcPr>
            <w:tcW w:w="4508" w:type="dxa"/>
            <w:tcBorders>
              <w:top w:val="single" w:sz="4" w:space="0" w:color="auto"/>
              <w:left w:val="nil"/>
              <w:bottom w:val="single" w:sz="4" w:space="0" w:color="auto"/>
              <w:right w:val="nil"/>
            </w:tcBorders>
            <w:hideMark/>
          </w:tcPr>
          <w:p w14:paraId="6591AE4B"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Wind load</w:t>
            </w:r>
          </w:p>
        </w:tc>
        <w:tc>
          <w:tcPr>
            <w:tcW w:w="4508" w:type="dxa"/>
            <w:tcBorders>
              <w:top w:val="single" w:sz="4" w:space="0" w:color="auto"/>
              <w:left w:val="nil"/>
              <w:bottom w:val="single" w:sz="4" w:space="0" w:color="auto"/>
              <w:right w:val="nil"/>
            </w:tcBorders>
            <w:hideMark/>
          </w:tcPr>
          <w:p w14:paraId="20D867C3"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BNBC 2006</w:t>
            </w:r>
          </w:p>
        </w:tc>
      </w:tr>
      <w:tr w:rsidR="00FA2882" w:rsidRPr="00FA2882" w14:paraId="6D5A9705" w14:textId="77777777" w:rsidTr="00FA2882">
        <w:tc>
          <w:tcPr>
            <w:tcW w:w="4508" w:type="dxa"/>
            <w:tcBorders>
              <w:top w:val="single" w:sz="4" w:space="0" w:color="auto"/>
              <w:left w:val="nil"/>
              <w:bottom w:val="single" w:sz="4" w:space="0" w:color="auto"/>
              <w:right w:val="nil"/>
            </w:tcBorders>
            <w:hideMark/>
          </w:tcPr>
          <w:p w14:paraId="1BE7923A"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Seismic code</w:t>
            </w:r>
          </w:p>
        </w:tc>
        <w:tc>
          <w:tcPr>
            <w:tcW w:w="4508" w:type="dxa"/>
            <w:tcBorders>
              <w:top w:val="single" w:sz="4" w:space="0" w:color="auto"/>
              <w:left w:val="nil"/>
              <w:bottom w:val="single" w:sz="4" w:space="0" w:color="auto"/>
              <w:right w:val="nil"/>
            </w:tcBorders>
            <w:hideMark/>
          </w:tcPr>
          <w:p w14:paraId="1DE17538"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UBC 94</w:t>
            </w:r>
          </w:p>
        </w:tc>
      </w:tr>
      <w:tr w:rsidR="00FA2882" w:rsidRPr="00FA2882" w14:paraId="3E4A8294" w14:textId="77777777" w:rsidTr="00FA2882">
        <w:tc>
          <w:tcPr>
            <w:tcW w:w="4508" w:type="dxa"/>
            <w:tcBorders>
              <w:top w:val="single" w:sz="4" w:space="0" w:color="auto"/>
              <w:left w:val="nil"/>
              <w:bottom w:val="single" w:sz="4" w:space="0" w:color="auto"/>
              <w:right w:val="nil"/>
            </w:tcBorders>
            <w:hideMark/>
          </w:tcPr>
          <w:p w14:paraId="47608511"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Design load</w:t>
            </w:r>
          </w:p>
        </w:tc>
        <w:tc>
          <w:tcPr>
            <w:tcW w:w="4508" w:type="dxa"/>
            <w:tcBorders>
              <w:top w:val="single" w:sz="4" w:space="0" w:color="auto"/>
              <w:left w:val="nil"/>
              <w:bottom w:val="single" w:sz="4" w:space="0" w:color="auto"/>
              <w:right w:val="nil"/>
            </w:tcBorders>
            <w:hideMark/>
          </w:tcPr>
          <w:p w14:paraId="5CDDA687"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BNBC 2006</w:t>
            </w:r>
          </w:p>
        </w:tc>
      </w:tr>
      <w:tr w:rsidR="00FA2882" w:rsidRPr="00FA2882" w14:paraId="36403FC9" w14:textId="77777777" w:rsidTr="00FA2882">
        <w:tc>
          <w:tcPr>
            <w:tcW w:w="4508" w:type="dxa"/>
            <w:tcBorders>
              <w:top w:val="single" w:sz="4" w:space="0" w:color="auto"/>
              <w:left w:val="nil"/>
              <w:bottom w:val="single" w:sz="4" w:space="0" w:color="auto"/>
              <w:right w:val="nil"/>
            </w:tcBorders>
            <w:hideMark/>
          </w:tcPr>
          <w:p w14:paraId="4B803311"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Purlin design</w:t>
            </w:r>
          </w:p>
        </w:tc>
        <w:tc>
          <w:tcPr>
            <w:tcW w:w="4508" w:type="dxa"/>
            <w:tcBorders>
              <w:top w:val="single" w:sz="4" w:space="0" w:color="auto"/>
              <w:left w:val="nil"/>
              <w:bottom w:val="single" w:sz="4" w:space="0" w:color="auto"/>
              <w:right w:val="nil"/>
            </w:tcBorders>
            <w:hideMark/>
          </w:tcPr>
          <w:p w14:paraId="10340213" w14:textId="77777777" w:rsidR="00FA2882" w:rsidRPr="00FA2882" w:rsidRDefault="00FA2882" w:rsidP="00FA2882">
            <w:pPr>
              <w:rPr>
                <w:rFonts w:ascii="Arial" w:hAnsi="Arial" w:cs="Arial"/>
                <w:bCs/>
                <w:sz w:val="20"/>
                <w:szCs w:val="20"/>
              </w:rPr>
            </w:pPr>
            <w:r w:rsidRPr="00FA2882">
              <w:rPr>
                <w:rFonts w:ascii="Arial" w:hAnsi="Arial" w:cs="Arial"/>
                <w:bCs/>
                <w:sz w:val="20"/>
                <w:szCs w:val="20"/>
              </w:rPr>
              <w:t>AISI-LRFD 96</w:t>
            </w:r>
          </w:p>
        </w:tc>
      </w:tr>
    </w:tbl>
    <w:p w14:paraId="1BCFC090" w14:textId="5F85D0A5" w:rsidR="00385983" w:rsidRPr="001940B0" w:rsidRDefault="00FA2882" w:rsidP="00385983">
      <w:pPr>
        <w:pStyle w:val="Heading1"/>
        <w:rPr>
          <w:rFonts w:ascii="Arial" w:hAnsi="Arial" w:cs="Arial"/>
        </w:rPr>
      </w:pPr>
      <w:r w:rsidRPr="00FA2882">
        <w:rPr>
          <w:rFonts w:ascii="Arial" w:hAnsi="Arial" w:cs="Arial"/>
        </w:rPr>
        <w:t>Fabrication Materials</w:t>
      </w:r>
    </w:p>
    <w:p w14:paraId="3E89137C" w14:textId="77777777" w:rsidR="00385983" w:rsidRDefault="00385983" w:rsidP="00385983">
      <w:pPr>
        <w:autoSpaceDE w:val="0"/>
        <w:autoSpaceDN w:val="0"/>
        <w:adjustRightInd w:val="0"/>
        <w:rPr>
          <w:color w:val="000000"/>
        </w:rPr>
      </w:pPr>
    </w:p>
    <w:p w14:paraId="44D918E5" w14:textId="4373DC01" w:rsidR="00FA2882" w:rsidRDefault="00FA2882" w:rsidP="00FA2882">
      <w:pPr>
        <w:rPr>
          <w:bCs/>
        </w:rPr>
      </w:pPr>
      <w:r w:rsidRPr="00FA2882">
        <w:rPr>
          <w:bCs/>
        </w:rPr>
        <w:lastRenderedPageBreak/>
        <w:t xml:space="preserve">The strength and specifications for materials used for the fabrication of structural elements are presented in </w:t>
      </w:r>
      <w:r w:rsidRPr="00FA2882">
        <w:rPr>
          <w:b/>
        </w:rPr>
        <w:t>Table 2</w:t>
      </w:r>
      <w:r w:rsidRPr="00FA2882">
        <w:rPr>
          <w:bCs/>
        </w:rPr>
        <w:t>.</w:t>
      </w:r>
    </w:p>
    <w:p w14:paraId="4ECBDE1D" w14:textId="77777777" w:rsidR="00FA2882" w:rsidRPr="00FA2882" w:rsidRDefault="00FA2882" w:rsidP="00FA2882">
      <w:pPr>
        <w:rPr>
          <w:bCs/>
        </w:rPr>
      </w:pPr>
    </w:p>
    <w:p w14:paraId="38CFBACE" w14:textId="77777777" w:rsidR="00FA2882" w:rsidRPr="00FA2882" w:rsidRDefault="00FA2882" w:rsidP="00FA2882">
      <w:pPr>
        <w:spacing w:line="480" w:lineRule="auto"/>
        <w:rPr>
          <w:bCs/>
        </w:rPr>
      </w:pPr>
      <w:r w:rsidRPr="00FA2882">
        <w:rPr>
          <w:b/>
        </w:rPr>
        <w:t xml:space="preserve">Table 2 </w:t>
      </w:r>
      <w:r w:rsidRPr="00FA2882">
        <w:rPr>
          <w:bCs/>
        </w:rPr>
        <w:t>Specification of materials</w:t>
      </w:r>
    </w:p>
    <w:tbl>
      <w:tblPr>
        <w:tblW w:w="9463" w:type="dxa"/>
        <w:tblBorders>
          <w:top w:val="single" w:sz="4" w:space="0" w:color="auto"/>
          <w:bottom w:val="single" w:sz="4" w:space="0" w:color="auto"/>
          <w:insideH w:val="single" w:sz="4" w:space="0" w:color="auto"/>
        </w:tblBorders>
        <w:tblLook w:val="04A0" w:firstRow="1" w:lastRow="0" w:firstColumn="1" w:lastColumn="0" w:noHBand="0" w:noVBand="1"/>
      </w:tblPr>
      <w:tblGrid>
        <w:gridCol w:w="4320"/>
        <w:gridCol w:w="2480"/>
        <w:gridCol w:w="1501"/>
        <w:gridCol w:w="1162"/>
      </w:tblGrid>
      <w:tr w:rsidR="00FA2882" w:rsidRPr="00FA2882" w14:paraId="684034F4" w14:textId="77777777" w:rsidTr="00FA2882">
        <w:trPr>
          <w:trHeight w:val="589"/>
        </w:trPr>
        <w:tc>
          <w:tcPr>
            <w:tcW w:w="4320" w:type="dxa"/>
            <w:tcBorders>
              <w:top w:val="single" w:sz="4" w:space="0" w:color="auto"/>
              <w:left w:val="nil"/>
              <w:bottom w:val="single" w:sz="4" w:space="0" w:color="auto"/>
              <w:right w:val="nil"/>
            </w:tcBorders>
            <w:vAlign w:val="center"/>
            <w:hideMark/>
          </w:tcPr>
          <w:p w14:paraId="143E3181" w14:textId="77777777" w:rsidR="00FA2882" w:rsidRPr="00FA2882" w:rsidRDefault="00FA2882" w:rsidP="00FA2882">
            <w:pPr>
              <w:rPr>
                <w:b/>
                <w:bCs/>
                <w:color w:val="000000"/>
                <w:lang w:val="en-US"/>
              </w:rPr>
            </w:pPr>
            <w:r w:rsidRPr="00FA2882">
              <w:rPr>
                <w:b/>
                <w:bCs/>
                <w:color w:val="000000"/>
                <w:lang w:val="en-US"/>
              </w:rPr>
              <w:t>Structural Components</w:t>
            </w:r>
          </w:p>
        </w:tc>
        <w:tc>
          <w:tcPr>
            <w:tcW w:w="2480" w:type="dxa"/>
            <w:tcBorders>
              <w:top w:val="single" w:sz="4" w:space="0" w:color="auto"/>
              <w:left w:val="nil"/>
              <w:bottom w:val="single" w:sz="4" w:space="0" w:color="auto"/>
              <w:right w:val="nil"/>
            </w:tcBorders>
            <w:vAlign w:val="center"/>
            <w:hideMark/>
          </w:tcPr>
          <w:p w14:paraId="30FDCBF9" w14:textId="77777777" w:rsidR="00FA2882" w:rsidRPr="00FA2882" w:rsidRDefault="00FA2882" w:rsidP="00FA2882">
            <w:pPr>
              <w:jc w:val="center"/>
              <w:rPr>
                <w:b/>
                <w:bCs/>
                <w:color w:val="000000"/>
                <w:lang w:val="en-US"/>
              </w:rPr>
            </w:pPr>
            <w:r w:rsidRPr="00FA2882">
              <w:rPr>
                <w:b/>
                <w:bCs/>
                <w:color w:val="000000"/>
                <w:lang w:val="en-US"/>
              </w:rPr>
              <w:t>Specifications</w:t>
            </w:r>
          </w:p>
        </w:tc>
        <w:tc>
          <w:tcPr>
            <w:tcW w:w="1501" w:type="dxa"/>
            <w:tcBorders>
              <w:top w:val="single" w:sz="4" w:space="0" w:color="auto"/>
              <w:left w:val="nil"/>
              <w:bottom w:val="single" w:sz="4" w:space="0" w:color="auto"/>
              <w:right w:val="nil"/>
            </w:tcBorders>
            <w:vAlign w:val="center"/>
            <w:hideMark/>
          </w:tcPr>
          <w:p w14:paraId="1386EC72" w14:textId="77777777" w:rsidR="00FA2882" w:rsidRPr="00FA2882" w:rsidRDefault="00FA2882" w:rsidP="00FA2882">
            <w:pPr>
              <w:jc w:val="center"/>
              <w:rPr>
                <w:b/>
                <w:bCs/>
                <w:color w:val="000000"/>
                <w:lang w:val="en-US"/>
              </w:rPr>
            </w:pPr>
            <w:r w:rsidRPr="00FA2882">
              <w:rPr>
                <w:b/>
                <w:bCs/>
                <w:color w:val="000000"/>
                <w:lang w:val="en-US"/>
              </w:rPr>
              <w:t>Strength (psi)</w:t>
            </w:r>
          </w:p>
        </w:tc>
        <w:tc>
          <w:tcPr>
            <w:tcW w:w="1162" w:type="dxa"/>
            <w:tcBorders>
              <w:top w:val="single" w:sz="4" w:space="0" w:color="auto"/>
              <w:left w:val="nil"/>
              <w:bottom w:val="single" w:sz="4" w:space="0" w:color="auto"/>
              <w:right w:val="nil"/>
            </w:tcBorders>
            <w:vAlign w:val="center"/>
            <w:hideMark/>
          </w:tcPr>
          <w:p w14:paraId="3A2994DA" w14:textId="77777777" w:rsidR="00FA2882" w:rsidRPr="00FA2882" w:rsidRDefault="00FA2882" w:rsidP="00FA2882">
            <w:pPr>
              <w:jc w:val="center"/>
              <w:rPr>
                <w:b/>
                <w:bCs/>
                <w:color w:val="000000"/>
                <w:lang w:val="en-US"/>
              </w:rPr>
            </w:pPr>
            <w:r w:rsidRPr="00FA2882">
              <w:rPr>
                <w:b/>
                <w:bCs/>
                <w:color w:val="000000"/>
                <w:lang w:val="en-US"/>
              </w:rPr>
              <w:t>Grade</w:t>
            </w:r>
          </w:p>
        </w:tc>
      </w:tr>
      <w:tr w:rsidR="00FA2882" w:rsidRPr="00FA2882" w14:paraId="3C049BB5" w14:textId="77777777" w:rsidTr="00FA2882">
        <w:trPr>
          <w:trHeight w:val="372"/>
        </w:trPr>
        <w:tc>
          <w:tcPr>
            <w:tcW w:w="4320" w:type="dxa"/>
            <w:tcBorders>
              <w:top w:val="single" w:sz="4" w:space="0" w:color="auto"/>
              <w:left w:val="nil"/>
              <w:bottom w:val="single" w:sz="4" w:space="0" w:color="auto"/>
              <w:right w:val="nil"/>
            </w:tcBorders>
            <w:vAlign w:val="center"/>
            <w:hideMark/>
          </w:tcPr>
          <w:p w14:paraId="023C529B" w14:textId="77777777" w:rsidR="00FA2882" w:rsidRPr="00FA2882" w:rsidRDefault="00FA2882" w:rsidP="00FA2882">
            <w:pPr>
              <w:rPr>
                <w:color w:val="000000"/>
                <w:lang w:val="en-US"/>
              </w:rPr>
            </w:pPr>
            <w:r w:rsidRPr="00FA2882">
              <w:rPr>
                <w:color w:val="000000"/>
                <w:lang w:val="en-US"/>
              </w:rPr>
              <w:t>Built-up Column &amp; Beam section (I section)</w:t>
            </w:r>
          </w:p>
        </w:tc>
        <w:tc>
          <w:tcPr>
            <w:tcW w:w="2480" w:type="dxa"/>
            <w:tcBorders>
              <w:top w:val="single" w:sz="4" w:space="0" w:color="auto"/>
              <w:left w:val="nil"/>
              <w:bottom w:val="single" w:sz="4" w:space="0" w:color="auto"/>
              <w:right w:val="nil"/>
            </w:tcBorders>
            <w:vAlign w:val="center"/>
            <w:hideMark/>
          </w:tcPr>
          <w:p w14:paraId="5F39AF3E" w14:textId="77777777" w:rsidR="00FA2882" w:rsidRPr="00FA2882" w:rsidRDefault="00FA2882" w:rsidP="00FA2882">
            <w:pPr>
              <w:jc w:val="center"/>
              <w:rPr>
                <w:color w:val="000000"/>
                <w:lang w:val="en-US"/>
              </w:rPr>
            </w:pPr>
            <w:r w:rsidRPr="00FA2882">
              <w:rPr>
                <w:color w:val="000000"/>
                <w:lang w:val="en-US"/>
              </w:rPr>
              <w:t>ASTM A572</w:t>
            </w:r>
          </w:p>
        </w:tc>
        <w:tc>
          <w:tcPr>
            <w:tcW w:w="1501" w:type="dxa"/>
            <w:tcBorders>
              <w:top w:val="single" w:sz="4" w:space="0" w:color="auto"/>
              <w:left w:val="nil"/>
              <w:bottom w:val="single" w:sz="4" w:space="0" w:color="auto"/>
              <w:right w:val="nil"/>
            </w:tcBorders>
            <w:vAlign w:val="center"/>
            <w:hideMark/>
          </w:tcPr>
          <w:p w14:paraId="4304BA70"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50,000</w:t>
            </w:r>
          </w:p>
        </w:tc>
        <w:tc>
          <w:tcPr>
            <w:tcW w:w="1162" w:type="dxa"/>
            <w:tcBorders>
              <w:top w:val="single" w:sz="4" w:space="0" w:color="auto"/>
              <w:left w:val="nil"/>
              <w:bottom w:val="single" w:sz="4" w:space="0" w:color="auto"/>
              <w:right w:val="nil"/>
            </w:tcBorders>
            <w:vAlign w:val="center"/>
            <w:hideMark/>
          </w:tcPr>
          <w:p w14:paraId="27712E29" w14:textId="77777777" w:rsidR="00FA2882" w:rsidRPr="00FA2882" w:rsidRDefault="00FA2882" w:rsidP="00FA2882">
            <w:pPr>
              <w:jc w:val="center"/>
              <w:rPr>
                <w:color w:val="000000"/>
                <w:lang w:val="en-US"/>
              </w:rPr>
            </w:pPr>
            <w:r w:rsidRPr="00FA2882">
              <w:rPr>
                <w:color w:val="000000"/>
                <w:lang w:val="en-US"/>
              </w:rPr>
              <w:t>50</w:t>
            </w:r>
          </w:p>
        </w:tc>
      </w:tr>
      <w:tr w:rsidR="00FA2882" w:rsidRPr="00FA2882" w14:paraId="00CE0C4E" w14:textId="77777777" w:rsidTr="00FA2882">
        <w:trPr>
          <w:trHeight w:val="372"/>
        </w:trPr>
        <w:tc>
          <w:tcPr>
            <w:tcW w:w="4320" w:type="dxa"/>
            <w:tcBorders>
              <w:top w:val="single" w:sz="4" w:space="0" w:color="auto"/>
              <w:left w:val="nil"/>
              <w:bottom w:val="single" w:sz="4" w:space="0" w:color="auto"/>
              <w:right w:val="nil"/>
            </w:tcBorders>
            <w:vAlign w:val="center"/>
            <w:hideMark/>
          </w:tcPr>
          <w:p w14:paraId="17D64D2B" w14:textId="77777777" w:rsidR="00FA2882" w:rsidRPr="00FA2882" w:rsidRDefault="00FA2882" w:rsidP="00FA2882">
            <w:pPr>
              <w:rPr>
                <w:color w:val="000000"/>
                <w:lang w:val="en-US"/>
              </w:rPr>
            </w:pPr>
            <w:r w:rsidRPr="00FA2882">
              <w:rPr>
                <w:color w:val="000000"/>
                <w:lang w:val="en-US"/>
              </w:rPr>
              <w:t>Built-up Rafter section (I section)</w:t>
            </w:r>
          </w:p>
        </w:tc>
        <w:tc>
          <w:tcPr>
            <w:tcW w:w="2480" w:type="dxa"/>
            <w:tcBorders>
              <w:top w:val="single" w:sz="4" w:space="0" w:color="auto"/>
              <w:left w:val="nil"/>
              <w:bottom w:val="single" w:sz="4" w:space="0" w:color="auto"/>
              <w:right w:val="nil"/>
            </w:tcBorders>
            <w:vAlign w:val="center"/>
            <w:hideMark/>
          </w:tcPr>
          <w:p w14:paraId="135B1901" w14:textId="77777777" w:rsidR="00FA2882" w:rsidRPr="00FA2882" w:rsidRDefault="00FA2882" w:rsidP="00FA2882">
            <w:pPr>
              <w:jc w:val="center"/>
              <w:rPr>
                <w:color w:val="000000"/>
                <w:lang w:val="en-US"/>
              </w:rPr>
            </w:pPr>
            <w:r w:rsidRPr="00FA2882">
              <w:rPr>
                <w:color w:val="000000"/>
                <w:lang w:val="en-US"/>
              </w:rPr>
              <w:t>ASTM A572</w:t>
            </w:r>
          </w:p>
        </w:tc>
        <w:tc>
          <w:tcPr>
            <w:tcW w:w="1501" w:type="dxa"/>
            <w:tcBorders>
              <w:top w:val="single" w:sz="4" w:space="0" w:color="auto"/>
              <w:left w:val="nil"/>
              <w:bottom w:val="single" w:sz="4" w:space="0" w:color="auto"/>
              <w:right w:val="nil"/>
            </w:tcBorders>
            <w:vAlign w:val="center"/>
            <w:hideMark/>
          </w:tcPr>
          <w:p w14:paraId="28DAFF8D"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50,000</w:t>
            </w:r>
          </w:p>
        </w:tc>
        <w:tc>
          <w:tcPr>
            <w:tcW w:w="1162" w:type="dxa"/>
            <w:tcBorders>
              <w:top w:val="single" w:sz="4" w:space="0" w:color="auto"/>
              <w:left w:val="nil"/>
              <w:bottom w:val="single" w:sz="4" w:space="0" w:color="auto"/>
              <w:right w:val="nil"/>
            </w:tcBorders>
            <w:vAlign w:val="center"/>
            <w:hideMark/>
          </w:tcPr>
          <w:p w14:paraId="748A82EF" w14:textId="77777777" w:rsidR="00FA2882" w:rsidRPr="00FA2882" w:rsidRDefault="00FA2882" w:rsidP="00FA2882">
            <w:pPr>
              <w:jc w:val="center"/>
              <w:rPr>
                <w:color w:val="000000"/>
                <w:lang w:val="en-US"/>
              </w:rPr>
            </w:pPr>
            <w:r w:rsidRPr="00FA2882">
              <w:rPr>
                <w:color w:val="000000"/>
                <w:lang w:val="en-US"/>
              </w:rPr>
              <w:t>50</w:t>
            </w:r>
          </w:p>
        </w:tc>
      </w:tr>
      <w:tr w:rsidR="00FA2882" w:rsidRPr="00FA2882" w14:paraId="571D7335" w14:textId="77777777" w:rsidTr="00FA2882">
        <w:trPr>
          <w:trHeight w:val="372"/>
        </w:trPr>
        <w:tc>
          <w:tcPr>
            <w:tcW w:w="4320" w:type="dxa"/>
            <w:tcBorders>
              <w:top w:val="single" w:sz="4" w:space="0" w:color="auto"/>
              <w:left w:val="nil"/>
              <w:bottom w:val="single" w:sz="4" w:space="0" w:color="auto"/>
              <w:right w:val="nil"/>
            </w:tcBorders>
            <w:vAlign w:val="center"/>
            <w:hideMark/>
          </w:tcPr>
          <w:p w14:paraId="7BBABB03" w14:textId="77777777" w:rsidR="00FA2882" w:rsidRPr="00FA2882" w:rsidRDefault="00FA2882" w:rsidP="00FA2882">
            <w:pPr>
              <w:rPr>
                <w:color w:val="000000"/>
                <w:lang w:val="en-US"/>
              </w:rPr>
            </w:pPr>
            <w:r w:rsidRPr="00FA2882">
              <w:rPr>
                <w:color w:val="000000"/>
                <w:lang w:val="en-US"/>
              </w:rPr>
              <w:t>C section G.I purlin</w:t>
            </w:r>
          </w:p>
        </w:tc>
        <w:tc>
          <w:tcPr>
            <w:tcW w:w="2480" w:type="dxa"/>
            <w:tcBorders>
              <w:top w:val="single" w:sz="4" w:space="0" w:color="auto"/>
              <w:left w:val="nil"/>
              <w:bottom w:val="single" w:sz="4" w:space="0" w:color="auto"/>
              <w:right w:val="nil"/>
            </w:tcBorders>
            <w:vAlign w:val="center"/>
            <w:hideMark/>
          </w:tcPr>
          <w:p w14:paraId="45A56883" w14:textId="77777777" w:rsidR="00FA2882" w:rsidRPr="00FA2882" w:rsidRDefault="00FA2882" w:rsidP="00FA2882">
            <w:pPr>
              <w:jc w:val="center"/>
              <w:rPr>
                <w:color w:val="000000"/>
                <w:lang w:val="en-US"/>
              </w:rPr>
            </w:pPr>
            <w:r w:rsidRPr="00FA2882">
              <w:rPr>
                <w:color w:val="000000"/>
                <w:lang w:val="en-US"/>
              </w:rPr>
              <w:t>ASTM A653</w:t>
            </w:r>
          </w:p>
        </w:tc>
        <w:tc>
          <w:tcPr>
            <w:tcW w:w="1501" w:type="dxa"/>
            <w:tcBorders>
              <w:top w:val="single" w:sz="4" w:space="0" w:color="auto"/>
              <w:left w:val="nil"/>
              <w:bottom w:val="single" w:sz="4" w:space="0" w:color="auto"/>
              <w:right w:val="nil"/>
            </w:tcBorders>
            <w:vAlign w:val="center"/>
            <w:hideMark/>
          </w:tcPr>
          <w:p w14:paraId="75A749B8"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50,000</w:t>
            </w:r>
          </w:p>
        </w:tc>
        <w:tc>
          <w:tcPr>
            <w:tcW w:w="1162" w:type="dxa"/>
            <w:tcBorders>
              <w:top w:val="single" w:sz="4" w:space="0" w:color="auto"/>
              <w:left w:val="nil"/>
              <w:bottom w:val="single" w:sz="4" w:space="0" w:color="auto"/>
              <w:right w:val="nil"/>
            </w:tcBorders>
            <w:vAlign w:val="center"/>
            <w:hideMark/>
          </w:tcPr>
          <w:p w14:paraId="2DC419C5" w14:textId="77777777" w:rsidR="00FA2882" w:rsidRPr="00FA2882" w:rsidRDefault="00FA2882" w:rsidP="00FA2882">
            <w:pPr>
              <w:jc w:val="center"/>
              <w:rPr>
                <w:color w:val="000000"/>
                <w:lang w:val="en-US"/>
              </w:rPr>
            </w:pPr>
            <w:r w:rsidRPr="00FA2882">
              <w:rPr>
                <w:color w:val="000000"/>
                <w:lang w:val="en-US"/>
              </w:rPr>
              <w:t>50</w:t>
            </w:r>
          </w:p>
        </w:tc>
      </w:tr>
      <w:tr w:rsidR="00FA2882" w:rsidRPr="00FA2882" w14:paraId="2568EAC9" w14:textId="77777777" w:rsidTr="00FA2882">
        <w:trPr>
          <w:trHeight w:val="682"/>
        </w:trPr>
        <w:tc>
          <w:tcPr>
            <w:tcW w:w="4320" w:type="dxa"/>
            <w:tcBorders>
              <w:top w:val="single" w:sz="4" w:space="0" w:color="auto"/>
              <w:left w:val="nil"/>
              <w:bottom w:val="single" w:sz="4" w:space="0" w:color="auto"/>
              <w:right w:val="nil"/>
            </w:tcBorders>
            <w:vAlign w:val="center"/>
            <w:hideMark/>
          </w:tcPr>
          <w:p w14:paraId="1FD98D86" w14:textId="77777777" w:rsidR="00FA2882" w:rsidRPr="00FA2882" w:rsidRDefault="00FA2882" w:rsidP="00FA2882">
            <w:pPr>
              <w:rPr>
                <w:color w:val="000000"/>
                <w:lang w:val="en-US"/>
              </w:rPr>
            </w:pPr>
            <w:r w:rsidRPr="00FA2882">
              <w:rPr>
                <w:color w:val="000000"/>
                <w:lang w:val="en-US"/>
              </w:rPr>
              <w:t>0.50mm Zinc Alum Color Sheet. Origin: Sysco, Taiwan</w:t>
            </w:r>
          </w:p>
        </w:tc>
        <w:tc>
          <w:tcPr>
            <w:tcW w:w="2480" w:type="dxa"/>
            <w:tcBorders>
              <w:top w:val="single" w:sz="4" w:space="0" w:color="auto"/>
              <w:left w:val="nil"/>
              <w:bottom w:val="single" w:sz="4" w:space="0" w:color="auto"/>
              <w:right w:val="nil"/>
            </w:tcBorders>
            <w:vAlign w:val="center"/>
            <w:hideMark/>
          </w:tcPr>
          <w:p w14:paraId="78171C47" w14:textId="77777777" w:rsidR="00FA2882" w:rsidRPr="00FA2882" w:rsidRDefault="00FA2882" w:rsidP="00FA2882">
            <w:pPr>
              <w:jc w:val="center"/>
              <w:rPr>
                <w:color w:val="000000"/>
                <w:lang w:val="en-US"/>
              </w:rPr>
            </w:pPr>
            <w:r w:rsidRPr="00FA2882">
              <w:rPr>
                <w:color w:val="000000"/>
                <w:lang w:val="en-US"/>
              </w:rPr>
              <w:t>ASTM A792 GR 550 MPa, AZ150 gm/m²</w:t>
            </w:r>
          </w:p>
        </w:tc>
        <w:tc>
          <w:tcPr>
            <w:tcW w:w="1501" w:type="dxa"/>
            <w:tcBorders>
              <w:top w:val="single" w:sz="4" w:space="0" w:color="auto"/>
              <w:left w:val="nil"/>
              <w:bottom w:val="single" w:sz="4" w:space="0" w:color="auto"/>
              <w:right w:val="nil"/>
            </w:tcBorders>
            <w:vAlign w:val="center"/>
            <w:hideMark/>
          </w:tcPr>
          <w:p w14:paraId="29A4BE64"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80,000</w:t>
            </w:r>
          </w:p>
        </w:tc>
        <w:tc>
          <w:tcPr>
            <w:tcW w:w="1162" w:type="dxa"/>
            <w:tcBorders>
              <w:top w:val="single" w:sz="4" w:space="0" w:color="auto"/>
              <w:left w:val="nil"/>
              <w:bottom w:val="single" w:sz="4" w:space="0" w:color="auto"/>
              <w:right w:val="nil"/>
            </w:tcBorders>
            <w:vAlign w:val="center"/>
            <w:hideMark/>
          </w:tcPr>
          <w:p w14:paraId="3028B9B4" w14:textId="77777777" w:rsidR="00FA2882" w:rsidRPr="00FA2882" w:rsidRDefault="00FA2882" w:rsidP="00FA2882">
            <w:pPr>
              <w:jc w:val="center"/>
              <w:rPr>
                <w:color w:val="000000"/>
                <w:lang w:val="en-US"/>
              </w:rPr>
            </w:pPr>
            <w:r w:rsidRPr="00FA2882">
              <w:rPr>
                <w:color w:val="000000"/>
                <w:lang w:val="en-US"/>
              </w:rPr>
              <w:t>80</w:t>
            </w:r>
          </w:p>
        </w:tc>
      </w:tr>
      <w:tr w:rsidR="00FA2882" w:rsidRPr="00FA2882" w14:paraId="0FC13166" w14:textId="77777777" w:rsidTr="00FA2882">
        <w:trPr>
          <w:trHeight w:val="372"/>
        </w:trPr>
        <w:tc>
          <w:tcPr>
            <w:tcW w:w="4320" w:type="dxa"/>
            <w:tcBorders>
              <w:top w:val="single" w:sz="4" w:space="0" w:color="auto"/>
              <w:left w:val="nil"/>
              <w:bottom w:val="single" w:sz="4" w:space="0" w:color="auto"/>
              <w:right w:val="nil"/>
            </w:tcBorders>
            <w:vAlign w:val="center"/>
            <w:hideMark/>
          </w:tcPr>
          <w:p w14:paraId="4503E3EE" w14:textId="77777777" w:rsidR="00FA2882" w:rsidRPr="00FA2882" w:rsidRDefault="00FA2882" w:rsidP="00FA2882">
            <w:pPr>
              <w:rPr>
                <w:color w:val="000000"/>
                <w:lang w:val="en-US"/>
              </w:rPr>
            </w:pPr>
            <w:r w:rsidRPr="00FA2882">
              <w:rPr>
                <w:color w:val="000000"/>
                <w:lang w:val="en-US"/>
              </w:rPr>
              <w:t>M.S Angle, M.S Pipe, MS Box</w:t>
            </w:r>
          </w:p>
        </w:tc>
        <w:tc>
          <w:tcPr>
            <w:tcW w:w="2480" w:type="dxa"/>
            <w:tcBorders>
              <w:top w:val="single" w:sz="4" w:space="0" w:color="auto"/>
              <w:left w:val="nil"/>
              <w:bottom w:val="single" w:sz="4" w:space="0" w:color="auto"/>
              <w:right w:val="nil"/>
            </w:tcBorders>
            <w:vAlign w:val="center"/>
            <w:hideMark/>
          </w:tcPr>
          <w:p w14:paraId="414C032B" w14:textId="77777777" w:rsidR="00FA2882" w:rsidRPr="00FA2882" w:rsidRDefault="00FA2882" w:rsidP="00FA2882">
            <w:pPr>
              <w:jc w:val="center"/>
              <w:rPr>
                <w:color w:val="000000"/>
                <w:lang w:val="en-US"/>
              </w:rPr>
            </w:pPr>
            <w:r w:rsidRPr="00FA2882">
              <w:rPr>
                <w:color w:val="000000"/>
                <w:lang w:val="en-US"/>
              </w:rPr>
              <w:t>ASTM A36</w:t>
            </w:r>
          </w:p>
        </w:tc>
        <w:tc>
          <w:tcPr>
            <w:tcW w:w="1501" w:type="dxa"/>
            <w:tcBorders>
              <w:top w:val="single" w:sz="4" w:space="0" w:color="auto"/>
              <w:left w:val="nil"/>
              <w:bottom w:val="single" w:sz="4" w:space="0" w:color="auto"/>
              <w:right w:val="nil"/>
            </w:tcBorders>
            <w:vAlign w:val="center"/>
            <w:hideMark/>
          </w:tcPr>
          <w:p w14:paraId="1C225D11"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36,000</w:t>
            </w:r>
          </w:p>
        </w:tc>
        <w:tc>
          <w:tcPr>
            <w:tcW w:w="1162" w:type="dxa"/>
            <w:tcBorders>
              <w:top w:val="single" w:sz="4" w:space="0" w:color="auto"/>
              <w:left w:val="nil"/>
              <w:bottom w:val="single" w:sz="4" w:space="0" w:color="auto"/>
              <w:right w:val="nil"/>
            </w:tcBorders>
            <w:vAlign w:val="center"/>
            <w:hideMark/>
          </w:tcPr>
          <w:p w14:paraId="6D5923D9" w14:textId="77777777" w:rsidR="00FA2882" w:rsidRPr="00FA2882" w:rsidRDefault="00FA2882" w:rsidP="00FA2882">
            <w:pPr>
              <w:jc w:val="center"/>
              <w:rPr>
                <w:color w:val="000000"/>
                <w:lang w:val="en-US"/>
              </w:rPr>
            </w:pPr>
            <w:r w:rsidRPr="00FA2882">
              <w:rPr>
                <w:color w:val="000000"/>
                <w:lang w:val="en-US"/>
              </w:rPr>
              <w:t>36</w:t>
            </w:r>
          </w:p>
        </w:tc>
      </w:tr>
      <w:tr w:rsidR="00FA2882" w:rsidRPr="00FA2882" w14:paraId="52161C24" w14:textId="77777777" w:rsidTr="00FA2882">
        <w:trPr>
          <w:trHeight w:val="372"/>
        </w:trPr>
        <w:tc>
          <w:tcPr>
            <w:tcW w:w="4320" w:type="dxa"/>
            <w:tcBorders>
              <w:top w:val="single" w:sz="4" w:space="0" w:color="auto"/>
              <w:left w:val="nil"/>
              <w:bottom w:val="single" w:sz="4" w:space="0" w:color="auto"/>
              <w:right w:val="nil"/>
            </w:tcBorders>
            <w:vAlign w:val="center"/>
            <w:hideMark/>
          </w:tcPr>
          <w:p w14:paraId="0190C962" w14:textId="77777777" w:rsidR="00FA2882" w:rsidRPr="00FA2882" w:rsidRDefault="00FA2882" w:rsidP="00FA2882">
            <w:pPr>
              <w:rPr>
                <w:color w:val="000000"/>
                <w:lang w:val="en-US"/>
              </w:rPr>
            </w:pPr>
            <w:r w:rsidRPr="00FA2882">
              <w:rPr>
                <w:color w:val="000000"/>
                <w:lang w:val="en-US"/>
              </w:rPr>
              <w:t>Connection bolt</w:t>
            </w:r>
          </w:p>
        </w:tc>
        <w:tc>
          <w:tcPr>
            <w:tcW w:w="2480" w:type="dxa"/>
            <w:tcBorders>
              <w:top w:val="single" w:sz="4" w:space="0" w:color="auto"/>
              <w:left w:val="nil"/>
              <w:bottom w:val="single" w:sz="4" w:space="0" w:color="auto"/>
              <w:right w:val="nil"/>
            </w:tcBorders>
            <w:vAlign w:val="center"/>
            <w:hideMark/>
          </w:tcPr>
          <w:p w14:paraId="2A8A7857" w14:textId="77777777" w:rsidR="00FA2882" w:rsidRPr="00FA2882" w:rsidRDefault="00FA2882" w:rsidP="00FA2882">
            <w:pPr>
              <w:jc w:val="center"/>
              <w:rPr>
                <w:color w:val="000000"/>
                <w:lang w:val="en-US"/>
              </w:rPr>
            </w:pPr>
            <w:r w:rsidRPr="00FA2882">
              <w:rPr>
                <w:color w:val="000000"/>
                <w:lang w:val="en-US"/>
              </w:rPr>
              <w:t>DIN 933, Grade 8.8</w:t>
            </w:r>
          </w:p>
        </w:tc>
        <w:tc>
          <w:tcPr>
            <w:tcW w:w="1501" w:type="dxa"/>
            <w:tcBorders>
              <w:top w:val="single" w:sz="4" w:space="0" w:color="auto"/>
              <w:left w:val="nil"/>
              <w:bottom w:val="single" w:sz="4" w:space="0" w:color="auto"/>
              <w:right w:val="nil"/>
            </w:tcBorders>
            <w:vAlign w:val="center"/>
            <w:hideMark/>
          </w:tcPr>
          <w:p w14:paraId="1D375CE1" w14:textId="77777777" w:rsidR="00FA2882" w:rsidRPr="00FA2882" w:rsidRDefault="00FA2882" w:rsidP="00FA2882">
            <w:pPr>
              <w:jc w:val="center"/>
              <w:rPr>
                <w:color w:val="000000"/>
                <w:lang w:val="en-US"/>
              </w:rPr>
            </w:pPr>
            <w:r w:rsidRPr="00FA2882">
              <w:rPr>
                <w:color w:val="000000"/>
                <w:lang w:val="en-US"/>
              </w:rPr>
              <w:t>F</w:t>
            </w:r>
            <w:r w:rsidRPr="00FA2882">
              <w:rPr>
                <w:color w:val="000000"/>
                <w:vertAlign w:val="subscript"/>
                <w:lang w:val="en-US"/>
              </w:rPr>
              <w:t>u</w:t>
            </w:r>
            <w:r w:rsidRPr="00FA2882">
              <w:rPr>
                <w:color w:val="000000"/>
                <w:lang w:val="en-US"/>
              </w:rPr>
              <w:t xml:space="preserve"> = 800 MPa</w:t>
            </w:r>
          </w:p>
        </w:tc>
        <w:tc>
          <w:tcPr>
            <w:tcW w:w="1162" w:type="dxa"/>
            <w:tcBorders>
              <w:top w:val="single" w:sz="4" w:space="0" w:color="auto"/>
              <w:left w:val="nil"/>
              <w:bottom w:val="single" w:sz="4" w:space="0" w:color="auto"/>
              <w:right w:val="nil"/>
            </w:tcBorders>
            <w:vAlign w:val="center"/>
            <w:hideMark/>
          </w:tcPr>
          <w:p w14:paraId="6FF2D65A" w14:textId="77777777" w:rsidR="00FA2882" w:rsidRPr="00FA2882" w:rsidRDefault="00FA2882" w:rsidP="00FA2882">
            <w:pPr>
              <w:jc w:val="center"/>
              <w:rPr>
                <w:color w:val="000000"/>
                <w:lang w:val="en-US"/>
              </w:rPr>
            </w:pPr>
            <w:r w:rsidRPr="00FA2882">
              <w:rPr>
                <w:color w:val="000000"/>
                <w:lang w:val="en-US"/>
              </w:rPr>
              <w:t>8.8</w:t>
            </w:r>
          </w:p>
        </w:tc>
      </w:tr>
      <w:tr w:rsidR="00FA2882" w:rsidRPr="00FA2882" w14:paraId="0F7C5DE6" w14:textId="77777777" w:rsidTr="00FA2882">
        <w:trPr>
          <w:trHeight w:val="372"/>
        </w:trPr>
        <w:tc>
          <w:tcPr>
            <w:tcW w:w="4320" w:type="dxa"/>
            <w:tcBorders>
              <w:top w:val="single" w:sz="4" w:space="0" w:color="auto"/>
              <w:left w:val="nil"/>
              <w:bottom w:val="single" w:sz="4" w:space="0" w:color="auto"/>
              <w:right w:val="nil"/>
            </w:tcBorders>
            <w:vAlign w:val="center"/>
            <w:hideMark/>
          </w:tcPr>
          <w:p w14:paraId="3542606E" w14:textId="77777777" w:rsidR="00FA2882" w:rsidRPr="00FA2882" w:rsidRDefault="00FA2882" w:rsidP="00FA2882">
            <w:pPr>
              <w:rPr>
                <w:color w:val="000000"/>
                <w:lang w:val="en-US"/>
              </w:rPr>
            </w:pPr>
            <w:r w:rsidRPr="00FA2882">
              <w:rPr>
                <w:color w:val="000000"/>
                <w:lang w:val="en-US"/>
              </w:rPr>
              <w:t>MS Anchor bolt</w:t>
            </w:r>
          </w:p>
        </w:tc>
        <w:tc>
          <w:tcPr>
            <w:tcW w:w="2480" w:type="dxa"/>
            <w:tcBorders>
              <w:top w:val="single" w:sz="4" w:space="0" w:color="auto"/>
              <w:left w:val="nil"/>
              <w:bottom w:val="single" w:sz="4" w:space="0" w:color="auto"/>
              <w:right w:val="nil"/>
            </w:tcBorders>
            <w:vAlign w:val="center"/>
            <w:hideMark/>
          </w:tcPr>
          <w:p w14:paraId="4E7A1D26" w14:textId="77777777" w:rsidR="00FA2882" w:rsidRPr="00FA2882" w:rsidRDefault="00FA2882" w:rsidP="00FA2882">
            <w:pPr>
              <w:jc w:val="center"/>
              <w:rPr>
                <w:color w:val="000000"/>
                <w:lang w:val="en-US"/>
              </w:rPr>
            </w:pPr>
            <w:r w:rsidRPr="00FA2882">
              <w:rPr>
                <w:color w:val="000000"/>
                <w:lang w:val="en-US"/>
              </w:rPr>
              <w:t>ASTM F1554</w:t>
            </w:r>
          </w:p>
        </w:tc>
        <w:tc>
          <w:tcPr>
            <w:tcW w:w="1501" w:type="dxa"/>
            <w:tcBorders>
              <w:top w:val="single" w:sz="4" w:space="0" w:color="auto"/>
              <w:left w:val="nil"/>
              <w:bottom w:val="single" w:sz="4" w:space="0" w:color="auto"/>
              <w:right w:val="nil"/>
            </w:tcBorders>
            <w:vAlign w:val="center"/>
            <w:hideMark/>
          </w:tcPr>
          <w:p w14:paraId="3DBD15B1"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36,000</w:t>
            </w:r>
          </w:p>
        </w:tc>
        <w:tc>
          <w:tcPr>
            <w:tcW w:w="1162" w:type="dxa"/>
            <w:tcBorders>
              <w:top w:val="single" w:sz="4" w:space="0" w:color="auto"/>
              <w:left w:val="nil"/>
              <w:bottom w:val="single" w:sz="4" w:space="0" w:color="auto"/>
              <w:right w:val="nil"/>
            </w:tcBorders>
            <w:vAlign w:val="center"/>
            <w:hideMark/>
          </w:tcPr>
          <w:p w14:paraId="19F60DCE" w14:textId="77777777" w:rsidR="00FA2882" w:rsidRPr="00FA2882" w:rsidRDefault="00FA2882" w:rsidP="00FA2882">
            <w:pPr>
              <w:jc w:val="center"/>
              <w:rPr>
                <w:color w:val="000000"/>
                <w:lang w:val="en-US"/>
              </w:rPr>
            </w:pPr>
            <w:r w:rsidRPr="00FA2882">
              <w:rPr>
                <w:color w:val="000000"/>
                <w:lang w:val="en-US"/>
              </w:rPr>
              <w:t>36</w:t>
            </w:r>
          </w:p>
        </w:tc>
      </w:tr>
      <w:tr w:rsidR="00FA2882" w:rsidRPr="00FA2882" w14:paraId="1E2D3EDE" w14:textId="77777777" w:rsidTr="00FA2882">
        <w:trPr>
          <w:trHeight w:val="323"/>
        </w:trPr>
        <w:tc>
          <w:tcPr>
            <w:tcW w:w="4320" w:type="dxa"/>
            <w:tcBorders>
              <w:top w:val="single" w:sz="4" w:space="0" w:color="auto"/>
              <w:left w:val="nil"/>
              <w:bottom w:val="single" w:sz="4" w:space="0" w:color="auto"/>
              <w:right w:val="nil"/>
            </w:tcBorders>
            <w:vAlign w:val="center"/>
            <w:hideMark/>
          </w:tcPr>
          <w:p w14:paraId="312AEDAA" w14:textId="77777777" w:rsidR="00FA2882" w:rsidRPr="00FA2882" w:rsidRDefault="00FA2882" w:rsidP="00FA2882">
            <w:pPr>
              <w:jc w:val="left"/>
              <w:rPr>
                <w:color w:val="000000"/>
                <w:lang w:val="en-US"/>
              </w:rPr>
            </w:pPr>
            <w:r w:rsidRPr="00FA2882">
              <w:rPr>
                <w:color w:val="000000"/>
                <w:lang w:val="en-US"/>
              </w:rPr>
              <w:t>0.70 mm thick decking sheet</w:t>
            </w:r>
          </w:p>
        </w:tc>
        <w:tc>
          <w:tcPr>
            <w:tcW w:w="2480" w:type="dxa"/>
            <w:tcBorders>
              <w:top w:val="single" w:sz="4" w:space="0" w:color="auto"/>
              <w:left w:val="nil"/>
              <w:bottom w:val="single" w:sz="4" w:space="0" w:color="auto"/>
              <w:right w:val="nil"/>
            </w:tcBorders>
            <w:vAlign w:val="center"/>
            <w:hideMark/>
          </w:tcPr>
          <w:p w14:paraId="56EC5392" w14:textId="77777777" w:rsidR="00FA2882" w:rsidRPr="00FA2882" w:rsidRDefault="00FA2882" w:rsidP="00FA2882">
            <w:pPr>
              <w:jc w:val="center"/>
              <w:rPr>
                <w:color w:val="000000"/>
                <w:lang w:val="en-US"/>
              </w:rPr>
            </w:pPr>
            <w:r w:rsidRPr="00FA2882">
              <w:rPr>
                <w:color w:val="000000"/>
                <w:lang w:val="en-US"/>
              </w:rPr>
              <w:t>ASTM A653</w:t>
            </w:r>
          </w:p>
        </w:tc>
        <w:tc>
          <w:tcPr>
            <w:tcW w:w="1501" w:type="dxa"/>
            <w:tcBorders>
              <w:top w:val="single" w:sz="4" w:space="0" w:color="auto"/>
              <w:left w:val="nil"/>
              <w:bottom w:val="single" w:sz="4" w:space="0" w:color="auto"/>
              <w:right w:val="nil"/>
            </w:tcBorders>
            <w:vAlign w:val="center"/>
            <w:hideMark/>
          </w:tcPr>
          <w:p w14:paraId="434EE673" w14:textId="77777777" w:rsidR="00FA2882" w:rsidRPr="00FA2882" w:rsidRDefault="00FA2882" w:rsidP="00FA2882">
            <w:pPr>
              <w:jc w:val="center"/>
              <w:rPr>
                <w:color w:val="000000"/>
                <w:lang w:val="en-US"/>
              </w:rPr>
            </w:pPr>
            <w:proofErr w:type="spellStart"/>
            <w:r w:rsidRPr="00FA2882">
              <w:rPr>
                <w:color w:val="000000"/>
                <w:lang w:val="en-US"/>
              </w:rPr>
              <w:t>F</w:t>
            </w:r>
            <w:r w:rsidRPr="00FA2882">
              <w:rPr>
                <w:color w:val="000000"/>
                <w:vertAlign w:val="subscript"/>
                <w:lang w:val="en-US"/>
              </w:rPr>
              <w:t>y</w:t>
            </w:r>
            <w:proofErr w:type="spellEnd"/>
            <w:r w:rsidRPr="00FA2882">
              <w:rPr>
                <w:color w:val="000000"/>
                <w:lang w:val="en-US"/>
              </w:rPr>
              <w:t xml:space="preserve"> = 50,000</w:t>
            </w:r>
          </w:p>
        </w:tc>
        <w:tc>
          <w:tcPr>
            <w:tcW w:w="1162" w:type="dxa"/>
            <w:tcBorders>
              <w:top w:val="single" w:sz="4" w:space="0" w:color="auto"/>
              <w:left w:val="nil"/>
              <w:bottom w:val="single" w:sz="4" w:space="0" w:color="auto"/>
              <w:right w:val="nil"/>
            </w:tcBorders>
            <w:noWrap/>
            <w:vAlign w:val="center"/>
            <w:hideMark/>
          </w:tcPr>
          <w:p w14:paraId="44EB9E85" w14:textId="77777777" w:rsidR="00FA2882" w:rsidRPr="00FA2882" w:rsidRDefault="00FA2882" w:rsidP="00FA2882">
            <w:pPr>
              <w:jc w:val="center"/>
              <w:rPr>
                <w:color w:val="000000"/>
                <w:lang w:val="en-US"/>
              </w:rPr>
            </w:pPr>
            <w:r w:rsidRPr="00FA2882">
              <w:rPr>
                <w:color w:val="000000"/>
                <w:lang w:val="en-US"/>
              </w:rPr>
              <w:t>50</w:t>
            </w:r>
          </w:p>
        </w:tc>
      </w:tr>
    </w:tbl>
    <w:p w14:paraId="3F9985A2" w14:textId="77777777" w:rsidR="00385983" w:rsidRPr="001940B0" w:rsidRDefault="00385983" w:rsidP="00385983">
      <w:pPr>
        <w:pStyle w:val="NormalWCCM"/>
        <w:ind w:firstLine="0"/>
        <w:rPr>
          <w:rFonts w:ascii="Arial" w:hAnsi="Arial" w:cs="Arial"/>
          <w:szCs w:val="20"/>
        </w:rPr>
      </w:pPr>
    </w:p>
    <w:p w14:paraId="1769F019" w14:textId="5C0C26CD" w:rsidR="00385983" w:rsidRPr="001940B0" w:rsidRDefault="00FA2882" w:rsidP="00385983">
      <w:pPr>
        <w:pStyle w:val="Heading1"/>
        <w:rPr>
          <w:rFonts w:ascii="Arial" w:hAnsi="Arial" w:cs="Arial"/>
        </w:rPr>
      </w:pPr>
      <w:r w:rsidRPr="00FA2882">
        <w:rPr>
          <w:rFonts w:ascii="Arial" w:hAnsi="Arial" w:cs="Arial"/>
        </w:rPr>
        <w:t>Design Process &amp; Principles</w:t>
      </w:r>
      <w:r>
        <w:rPr>
          <w:rFonts w:ascii="Arial" w:hAnsi="Arial" w:cs="Arial"/>
        </w:rPr>
        <w:t xml:space="preserve"> </w:t>
      </w:r>
    </w:p>
    <w:p w14:paraId="1E903A34" w14:textId="1C182F65" w:rsidR="000C1D4D" w:rsidRDefault="000C1D4D" w:rsidP="000C1D4D">
      <w:pPr>
        <w:autoSpaceDE w:val="0"/>
        <w:autoSpaceDN w:val="0"/>
        <w:adjustRightInd w:val="0"/>
        <w:rPr>
          <w:color w:val="000000"/>
        </w:rPr>
      </w:pPr>
    </w:p>
    <w:p w14:paraId="486ECE77" w14:textId="77777777" w:rsidR="00FA2882" w:rsidRPr="00FA2882" w:rsidRDefault="00FA2882" w:rsidP="00FA2882">
      <w:pPr>
        <w:rPr>
          <w:bCs/>
        </w:rPr>
      </w:pPr>
      <w:r w:rsidRPr="00FA2882">
        <w:rPr>
          <w:bCs/>
        </w:rPr>
        <w:t xml:space="preserve">STAAD.PRO v.8i software has been used to design and analyze the frame components of this aircraft hangar shed. First, the model was drawn with appropriate dimensions. Next, various loads were assigned to the frames. After that analysis of the completed model was conducted. Verification for errors, modification of member properties, and reiteration of analysis were done until the requisite level of accuracy and structural integrity was attained. </w:t>
      </w:r>
      <w:r w:rsidRPr="00FA2882">
        <w:rPr>
          <w:b/>
        </w:rPr>
        <w:t xml:space="preserve">Fig. 5 </w:t>
      </w:r>
      <w:r w:rsidRPr="00FA2882">
        <w:rPr>
          <w:bCs/>
        </w:rPr>
        <w:t>shows the 3D model of the shed in STAAD.PRO.</w:t>
      </w:r>
    </w:p>
    <w:p w14:paraId="5DF37556" w14:textId="77777777" w:rsidR="00FA2882" w:rsidRPr="00FA2882" w:rsidRDefault="00FA2882" w:rsidP="00FA2882">
      <w:pPr>
        <w:rPr>
          <w:bCs/>
        </w:rPr>
      </w:pPr>
    </w:p>
    <w:p w14:paraId="5FE93E3B" w14:textId="3672BA62" w:rsidR="00FA2882" w:rsidRPr="00FA2882" w:rsidRDefault="00FA2882" w:rsidP="00FA2882">
      <w:pPr>
        <w:spacing w:line="480" w:lineRule="auto"/>
        <w:jc w:val="center"/>
        <w:rPr>
          <w:bCs/>
        </w:rPr>
      </w:pPr>
      <w:r w:rsidRPr="00FA2882">
        <w:rPr>
          <w:noProof/>
        </w:rPr>
        <w:drawing>
          <wp:anchor distT="0" distB="0" distL="114300" distR="114300" simplePos="0" relativeHeight="251658240" behindDoc="0" locked="0" layoutInCell="1" allowOverlap="1" wp14:anchorId="00012ED8" wp14:editId="5BAA7C63">
            <wp:simplePos x="0" y="0"/>
            <wp:positionH relativeFrom="column">
              <wp:posOffset>0</wp:posOffset>
            </wp:positionH>
            <wp:positionV relativeFrom="paragraph">
              <wp:posOffset>5080</wp:posOffset>
            </wp:positionV>
            <wp:extent cx="5731510" cy="3488055"/>
            <wp:effectExtent l="0" t="0" r="254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488055"/>
                    </a:xfrm>
                    <a:prstGeom prst="rect">
                      <a:avLst/>
                    </a:prstGeom>
                    <a:noFill/>
                  </pic:spPr>
                </pic:pic>
              </a:graphicData>
            </a:graphic>
            <wp14:sizeRelH relativeFrom="page">
              <wp14:pctWidth>0</wp14:pctWidth>
            </wp14:sizeRelH>
            <wp14:sizeRelV relativeFrom="page">
              <wp14:pctHeight>0</wp14:pctHeight>
            </wp14:sizeRelV>
          </wp:anchor>
        </w:drawing>
      </w:r>
      <w:r w:rsidRPr="00FA2882">
        <w:rPr>
          <w:b/>
        </w:rPr>
        <w:t>Fig. 5</w:t>
      </w:r>
      <w:r w:rsidRPr="00FA2882">
        <w:rPr>
          <w:bCs/>
        </w:rPr>
        <w:t xml:space="preserve"> STAAD.PRO model for aircraft hangar shed</w:t>
      </w:r>
    </w:p>
    <w:p w14:paraId="381FAC50" w14:textId="77777777" w:rsidR="00FA2882" w:rsidRPr="00FA2882" w:rsidRDefault="00FA2882" w:rsidP="00FA2882">
      <w:pPr>
        <w:pStyle w:val="Heading1"/>
        <w:rPr>
          <w:rFonts w:ascii="Arial" w:hAnsi="Arial" w:cs="Arial"/>
        </w:rPr>
      </w:pPr>
      <w:r w:rsidRPr="00FA2882">
        <w:rPr>
          <w:rFonts w:ascii="Arial" w:hAnsi="Arial" w:cs="Arial"/>
        </w:rPr>
        <w:lastRenderedPageBreak/>
        <w:t>Design</w:t>
      </w:r>
      <w:r w:rsidRPr="00FA2882">
        <w:rPr>
          <w:rFonts w:ascii="Arial" w:hAnsi="Arial" w:cs="Arial"/>
          <w:b w:val="0"/>
        </w:rPr>
        <w:t xml:space="preserve"> </w:t>
      </w:r>
      <w:r w:rsidRPr="00FA2882">
        <w:rPr>
          <w:rFonts w:ascii="Arial" w:hAnsi="Arial" w:cs="Arial"/>
        </w:rPr>
        <w:t>Phase</w:t>
      </w:r>
    </w:p>
    <w:p w14:paraId="27F0DC62" w14:textId="77777777" w:rsidR="00FA2882" w:rsidRDefault="00FA2882" w:rsidP="00FA2882">
      <w:pPr>
        <w:rPr>
          <w:bCs/>
        </w:rPr>
      </w:pPr>
    </w:p>
    <w:p w14:paraId="322255FA" w14:textId="633FF6ED" w:rsidR="00FA2882" w:rsidRDefault="00FA2882" w:rsidP="00FA2882">
      <w:pPr>
        <w:rPr>
          <w:bCs/>
        </w:rPr>
      </w:pPr>
      <w:r w:rsidRPr="00FA2882">
        <w:rPr>
          <w:bCs/>
        </w:rPr>
        <w:t xml:space="preserve">The maximum height of the hanger shed needed to be kept under 9.7536 m. This restriction was imposed on the shed, designated for construction at an airport, to ensure clear passage for the transmission of navigational and radar signals. Additionally, this requirement sets a limit on the usable clear height for the aircraft. This limitation is because the hangar shed needed to have a lengthy free span. To attain this lengthy free span, it was necessary to utilise heavier sections, which led to significant deflection of the rafter members due to their own weight. In order to maximize the clear height within the imposed limitation, a technique named ‘camber’ was adopted in the design of the rafters. The application of cambering allowed the model's design to have an additional 76.4 mm ridge height instead of being restricted to 9.7536 m. Consequently, the maximum clear height is utilized while accounting for the deflection induced by the gravity load. The extra 76.4 mm also facilitated the implementation of a steeper slope for improved drainage and guaranteed the absence of ponding on the roof due to deflection. </w:t>
      </w:r>
      <w:r w:rsidRPr="00FA2882">
        <w:rPr>
          <w:b/>
        </w:rPr>
        <w:t xml:space="preserve">Fig. 6 </w:t>
      </w:r>
      <w:r w:rsidRPr="00FA2882">
        <w:rPr>
          <w:bCs/>
        </w:rPr>
        <w:t xml:space="preserve">and </w:t>
      </w:r>
      <w:r w:rsidRPr="00FA2882">
        <w:rPr>
          <w:b/>
        </w:rPr>
        <w:t>Fig. 7</w:t>
      </w:r>
      <w:r w:rsidRPr="00FA2882">
        <w:rPr>
          <w:bCs/>
        </w:rPr>
        <w:t xml:space="preserve"> show the value of dead load and roof live load acting on frame C. </w:t>
      </w:r>
      <w:r w:rsidRPr="00FA2882">
        <w:rPr>
          <w:b/>
        </w:rPr>
        <w:t xml:space="preserve">Fig. 8 </w:t>
      </w:r>
      <w:r w:rsidRPr="00FA2882">
        <w:rPr>
          <w:bCs/>
        </w:rPr>
        <w:t xml:space="preserve">and </w:t>
      </w:r>
      <w:r w:rsidRPr="00FA2882">
        <w:rPr>
          <w:b/>
        </w:rPr>
        <w:t>Fig. 9</w:t>
      </w:r>
      <w:r w:rsidRPr="00FA2882">
        <w:rPr>
          <w:bCs/>
        </w:rPr>
        <w:t xml:space="preserve"> illustrate the deflected shape of frame C resulting from dead load and gravity load, respectively, at the ridge. </w:t>
      </w:r>
      <w:r w:rsidRPr="00FA2882">
        <w:rPr>
          <w:b/>
        </w:rPr>
        <w:t>Table 1</w:t>
      </w:r>
      <w:r w:rsidRPr="00FA2882">
        <w:rPr>
          <w:bCs/>
        </w:rPr>
        <w:t xml:space="preserve"> represents the maximum deflection at the ridge resulting from these loads.</w:t>
      </w:r>
    </w:p>
    <w:p w14:paraId="320FB75D" w14:textId="1FFA37AA" w:rsidR="00FA2882" w:rsidRDefault="00FA2882" w:rsidP="00FA2882">
      <w:pPr>
        <w:rPr>
          <w:bC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FA2882" w14:paraId="71FCB1E1" w14:textId="77777777" w:rsidTr="00FA2882">
        <w:tc>
          <w:tcPr>
            <w:tcW w:w="4963" w:type="dxa"/>
          </w:tcPr>
          <w:p w14:paraId="45CB5CCA" w14:textId="482585FF" w:rsidR="00FA2882" w:rsidRDefault="00FA2882" w:rsidP="00FA2882">
            <w:pPr>
              <w:rPr>
                <w:bCs/>
              </w:rPr>
            </w:pPr>
            <w:r>
              <w:rPr>
                <w:noProof/>
              </w:rPr>
              <w:drawing>
                <wp:anchor distT="0" distB="0" distL="114300" distR="114300" simplePos="0" relativeHeight="251676672" behindDoc="0" locked="0" layoutInCell="1" allowOverlap="1" wp14:anchorId="62925F87" wp14:editId="54968B2A">
                  <wp:simplePos x="0" y="0"/>
                  <wp:positionH relativeFrom="column">
                    <wp:posOffset>19050</wp:posOffset>
                  </wp:positionH>
                  <wp:positionV relativeFrom="paragraph">
                    <wp:posOffset>26670</wp:posOffset>
                  </wp:positionV>
                  <wp:extent cx="1847088" cy="1572768"/>
                  <wp:effectExtent l="0" t="0" r="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847088" cy="1572768"/>
                          </a:xfrm>
                          <a:prstGeom prst="rect">
                            <a:avLst/>
                          </a:prstGeom>
                          <a:noFill/>
                        </pic:spPr>
                      </pic:pic>
                    </a:graphicData>
                  </a:graphic>
                  <wp14:sizeRelH relativeFrom="page">
                    <wp14:pctWidth>0</wp14:pctWidth>
                  </wp14:sizeRelH>
                  <wp14:sizeRelV relativeFrom="page">
                    <wp14:pctHeight>0</wp14:pctHeight>
                  </wp14:sizeRelV>
                </wp:anchor>
              </w:drawing>
            </w:r>
          </w:p>
        </w:tc>
        <w:tc>
          <w:tcPr>
            <w:tcW w:w="4963" w:type="dxa"/>
          </w:tcPr>
          <w:p w14:paraId="25B37E30" w14:textId="370112BA" w:rsidR="00FA2882" w:rsidRDefault="00FA2882" w:rsidP="00FA2882">
            <w:pPr>
              <w:rPr>
                <w:bCs/>
              </w:rPr>
            </w:pPr>
            <w:r>
              <w:rPr>
                <w:noProof/>
              </w:rPr>
              <w:drawing>
                <wp:inline distT="0" distB="0" distL="0" distR="0" wp14:anchorId="3F383326" wp14:editId="5672A7E2">
                  <wp:extent cx="1609344" cy="1572768"/>
                  <wp:effectExtent l="0" t="0" r="0" b="8890"/>
                  <wp:docPr id="1115437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37210" name="Picture 3"/>
                          <pic:cNvPicPr/>
                        </pic:nvPicPr>
                        <pic:blipFill>
                          <a:blip r:embed="rId14"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09344" cy="1572768"/>
                          </a:xfrm>
                          <a:prstGeom prst="rect">
                            <a:avLst/>
                          </a:prstGeom>
                          <a:noFill/>
                          <a:ln>
                            <a:noFill/>
                          </a:ln>
                        </pic:spPr>
                      </pic:pic>
                    </a:graphicData>
                  </a:graphic>
                </wp:inline>
              </w:drawing>
            </w:r>
          </w:p>
        </w:tc>
      </w:tr>
      <w:tr w:rsidR="00FA2882" w:rsidRPr="00FA2882" w14:paraId="7F3D64E5" w14:textId="77777777" w:rsidTr="00FA2882">
        <w:tc>
          <w:tcPr>
            <w:tcW w:w="4963" w:type="dxa"/>
          </w:tcPr>
          <w:p w14:paraId="0640F8A8" w14:textId="3346F472" w:rsidR="00FA2882" w:rsidRPr="00FA2882" w:rsidRDefault="00FA2882" w:rsidP="00FA2882">
            <w:pPr>
              <w:rPr>
                <w:rFonts w:ascii="Arial" w:hAnsi="Arial" w:cs="Arial"/>
                <w:bCs/>
                <w:sz w:val="20"/>
                <w:szCs w:val="20"/>
              </w:rPr>
            </w:pPr>
            <w:r w:rsidRPr="00FA2882">
              <w:rPr>
                <w:rFonts w:ascii="Arial" w:hAnsi="Arial" w:cs="Arial"/>
                <w:b/>
                <w:sz w:val="20"/>
                <w:szCs w:val="20"/>
              </w:rPr>
              <w:t>Fig. 6</w:t>
            </w:r>
            <w:r w:rsidRPr="00FA2882">
              <w:rPr>
                <w:rFonts w:ascii="Arial" w:hAnsi="Arial" w:cs="Arial"/>
                <w:bCs/>
                <w:sz w:val="20"/>
                <w:szCs w:val="20"/>
              </w:rPr>
              <w:t xml:space="preserve"> Dead load acting on frame C</w:t>
            </w:r>
          </w:p>
        </w:tc>
        <w:tc>
          <w:tcPr>
            <w:tcW w:w="4963" w:type="dxa"/>
          </w:tcPr>
          <w:p w14:paraId="058FF883" w14:textId="5D78905F" w:rsidR="00FA2882" w:rsidRPr="00FA2882" w:rsidRDefault="00FA2882" w:rsidP="00FA2882">
            <w:pPr>
              <w:rPr>
                <w:rFonts w:ascii="Arial" w:hAnsi="Arial" w:cs="Arial"/>
                <w:bCs/>
                <w:sz w:val="20"/>
                <w:szCs w:val="20"/>
              </w:rPr>
            </w:pPr>
            <w:r w:rsidRPr="00FA2882">
              <w:rPr>
                <w:rFonts w:ascii="Arial" w:hAnsi="Arial" w:cs="Arial"/>
                <w:b/>
                <w:sz w:val="20"/>
                <w:szCs w:val="20"/>
              </w:rPr>
              <w:t>Fig. 7</w:t>
            </w:r>
            <w:r w:rsidRPr="00FA2882">
              <w:rPr>
                <w:rFonts w:ascii="Arial" w:hAnsi="Arial" w:cs="Arial"/>
                <w:bCs/>
                <w:sz w:val="20"/>
                <w:szCs w:val="20"/>
              </w:rPr>
              <w:t xml:space="preserve"> Roof live load acting on frame C</w:t>
            </w:r>
          </w:p>
        </w:tc>
      </w:tr>
      <w:tr w:rsidR="00FA2882" w14:paraId="191D5EC7" w14:textId="77777777" w:rsidTr="00FA2882">
        <w:tc>
          <w:tcPr>
            <w:tcW w:w="4963" w:type="dxa"/>
          </w:tcPr>
          <w:p w14:paraId="7154A4F1" w14:textId="2DD526B4" w:rsidR="00FA2882" w:rsidRDefault="00FA2882" w:rsidP="00FA2882">
            <w:pPr>
              <w:rPr>
                <w:bCs/>
              </w:rPr>
            </w:pPr>
            <w:r>
              <w:rPr>
                <w:noProof/>
              </w:rPr>
              <w:drawing>
                <wp:inline distT="0" distB="0" distL="0" distR="0" wp14:anchorId="653AA1E7" wp14:editId="3FBFC6A8">
                  <wp:extent cx="2715768" cy="1417320"/>
                  <wp:effectExtent l="0" t="0" r="8890" b="0"/>
                  <wp:docPr id="862844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44070" name="Picture 4"/>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715768" cy="1417320"/>
                          </a:xfrm>
                          <a:prstGeom prst="rect">
                            <a:avLst/>
                          </a:prstGeom>
                          <a:noFill/>
                          <a:ln>
                            <a:noFill/>
                          </a:ln>
                        </pic:spPr>
                      </pic:pic>
                    </a:graphicData>
                  </a:graphic>
                </wp:inline>
              </w:drawing>
            </w:r>
          </w:p>
        </w:tc>
        <w:tc>
          <w:tcPr>
            <w:tcW w:w="4963" w:type="dxa"/>
          </w:tcPr>
          <w:p w14:paraId="5748A637" w14:textId="29E95175" w:rsidR="00FA2882" w:rsidRDefault="00FA2882" w:rsidP="00FA2882">
            <w:pPr>
              <w:rPr>
                <w:bCs/>
              </w:rPr>
            </w:pPr>
            <w:r>
              <w:rPr>
                <w:noProof/>
              </w:rPr>
              <w:drawing>
                <wp:inline distT="0" distB="0" distL="0" distR="0" wp14:anchorId="76E6CB99" wp14:editId="554F27B1">
                  <wp:extent cx="2542032" cy="1325880"/>
                  <wp:effectExtent l="0" t="0" r="0" b="7620"/>
                  <wp:docPr id="15810628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62867" name="Picture 5"/>
                          <pic:cNvPicPr/>
                        </pic:nvPicPr>
                        <pic:blipFill>
                          <a:blip r:embed="rId16"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542032" cy="1325880"/>
                          </a:xfrm>
                          <a:prstGeom prst="rect">
                            <a:avLst/>
                          </a:prstGeom>
                          <a:noFill/>
                          <a:ln>
                            <a:noFill/>
                          </a:ln>
                        </pic:spPr>
                      </pic:pic>
                    </a:graphicData>
                  </a:graphic>
                </wp:inline>
              </w:drawing>
            </w:r>
          </w:p>
        </w:tc>
      </w:tr>
      <w:tr w:rsidR="00FA2882" w:rsidRPr="00FA2882" w14:paraId="70BB6D1A" w14:textId="77777777" w:rsidTr="00FA2882">
        <w:tc>
          <w:tcPr>
            <w:tcW w:w="4963" w:type="dxa"/>
          </w:tcPr>
          <w:p w14:paraId="792A02C6" w14:textId="03D851E4" w:rsidR="00FA2882" w:rsidRPr="00FA2882" w:rsidRDefault="00FA2882" w:rsidP="00FA2882">
            <w:pPr>
              <w:rPr>
                <w:rFonts w:ascii="Arial" w:hAnsi="Arial" w:cs="Arial"/>
                <w:bCs/>
                <w:sz w:val="18"/>
                <w:szCs w:val="18"/>
              </w:rPr>
            </w:pPr>
            <w:r w:rsidRPr="00FA2882">
              <w:rPr>
                <w:rFonts w:ascii="Arial" w:hAnsi="Arial" w:cs="Arial"/>
                <w:b/>
                <w:kern w:val="0"/>
                <w:sz w:val="18"/>
                <w:szCs w:val="18"/>
                <w14:ligatures w14:val="none"/>
              </w:rPr>
              <w:t>Fig. 8</w:t>
            </w:r>
            <w:r w:rsidRPr="00FA2882">
              <w:rPr>
                <w:rFonts w:ascii="Arial" w:hAnsi="Arial" w:cs="Arial"/>
                <w:bCs/>
                <w:kern w:val="0"/>
                <w:sz w:val="18"/>
                <w:szCs w:val="18"/>
                <w14:ligatures w14:val="none"/>
              </w:rPr>
              <w:t xml:space="preserve"> Vertical deflection due to dead load on frame C</w:t>
            </w:r>
          </w:p>
        </w:tc>
        <w:tc>
          <w:tcPr>
            <w:tcW w:w="4963" w:type="dxa"/>
          </w:tcPr>
          <w:p w14:paraId="5BB959EB" w14:textId="0B98058B" w:rsidR="00FA2882" w:rsidRPr="00FA2882" w:rsidRDefault="00FA2882" w:rsidP="00FA2882">
            <w:pPr>
              <w:rPr>
                <w:rFonts w:ascii="Arial" w:hAnsi="Arial" w:cs="Arial"/>
                <w:bCs/>
                <w:sz w:val="18"/>
                <w:szCs w:val="18"/>
              </w:rPr>
            </w:pPr>
            <w:r w:rsidRPr="00FA2882">
              <w:rPr>
                <w:rFonts w:ascii="Arial" w:hAnsi="Arial" w:cs="Arial"/>
                <w:b/>
                <w:kern w:val="0"/>
                <w:sz w:val="18"/>
                <w:szCs w:val="18"/>
                <w14:ligatures w14:val="none"/>
              </w:rPr>
              <w:t>Fig. 9</w:t>
            </w:r>
            <w:r w:rsidRPr="00FA2882">
              <w:rPr>
                <w:rFonts w:ascii="Arial" w:hAnsi="Arial" w:cs="Arial"/>
                <w:bCs/>
                <w:kern w:val="0"/>
                <w:sz w:val="18"/>
                <w:szCs w:val="18"/>
                <w14:ligatures w14:val="none"/>
              </w:rPr>
              <w:t xml:space="preserve"> Vertical deflection due to gravity load on frame C</w:t>
            </w:r>
          </w:p>
        </w:tc>
      </w:tr>
      <w:tr w:rsidR="00FA2882" w14:paraId="13F5E8CC" w14:textId="77777777" w:rsidTr="00FA2882">
        <w:tc>
          <w:tcPr>
            <w:tcW w:w="4963" w:type="dxa"/>
          </w:tcPr>
          <w:p w14:paraId="67A4FD0C" w14:textId="04C612F0" w:rsidR="00FA2882" w:rsidRDefault="00FA2882" w:rsidP="00FA2882">
            <w:pPr>
              <w:rPr>
                <w:bCs/>
              </w:rPr>
            </w:pPr>
            <w:r>
              <w:rPr>
                <w:noProof/>
              </w:rPr>
              <w:drawing>
                <wp:inline distT="0" distB="0" distL="0" distR="0" wp14:anchorId="3DD13FFA" wp14:editId="6496E521">
                  <wp:extent cx="2551176" cy="1325880"/>
                  <wp:effectExtent l="0" t="0" r="1905" b="7620"/>
                  <wp:docPr id="1482224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24116" name="Picture 6"/>
                          <pic:cNvPicPr/>
                        </pic:nvPicPr>
                        <pic:blipFill>
                          <a:blip r:embed="rId17"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551176" cy="1325880"/>
                          </a:xfrm>
                          <a:prstGeom prst="rect">
                            <a:avLst/>
                          </a:prstGeom>
                          <a:noFill/>
                          <a:ln>
                            <a:noFill/>
                          </a:ln>
                        </pic:spPr>
                      </pic:pic>
                    </a:graphicData>
                  </a:graphic>
                </wp:inline>
              </w:drawing>
            </w:r>
          </w:p>
        </w:tc>
        <w:tc>
          <w:tcPr>
            <w:tcW w:w="4963" w:type="dxa"/>
          </w:tcPr>
          <w:p w14:paraId="3F8CB483" w14:textId="4E49D1C0" w:rsidR="00FA2882" w:rsidRDefault="00FA2882" w:rsidP="00FA2882">
            <w:pPr>
              <w:rPr>
                <w:bCs/>
              </w:rPr>
            </w:pPr>
            <w:r>
              <w:rPr>
                <w:noProof/>
              </w:rPr>
              <w:drawing>
                <wp:inline distT="0" distB="0" distL="0" distR="0" wp14:anchorId="01009C7A" wp14:editId="3D03FAAB">
                  <wp:extent cx="1984248" cy="1389888"/>
                  <wp:effectExtent l="0" t="0" r="0" b="0"/>
                  <wp:docPr id="13754888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88846" name="Picture 7"/>
                          <pic:cNvPicPr/>
                        </pic:nvPicPr>
                        <pic:blipFill>
                          <a:blip r:embed="rId18"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984248" cy="1389888"/>
                          </a:xfrm>
                          <a:prstGeom prst="rect">
                            <a:avLst/>
                          </a:prstGeom>
                          <a:noFill/>
                          <a:ln>
                            <a:noFill/>
                          </a:ln>
                        </pic:spPr>
                      </pic:pic>
                    </a:graphicData>
                  </a:graphic>
                </wp:inline>
              </w:drawing>
            </w:r>
          </w:p>
        </w:tc>
      </w:tr>
      <w:tr w:rsidR="00FA2882" w:rsidRPr="00FA2882" w14:paraId="4D37B453" w14:textId="77777777" w:rsidTr="00FA2882">
        <w:tc>
          <w:tcPr>
            <w:tcW w:w="4963" w:type="dxa"/>
          </w:tcPr>
          <w:p w14:paraId="5C85AE66" w14:textId="21D943D3" w:rsidR="00FA2882" w:rsidRPr="00FA2882" w:rsidRDefault="00FA2882" w:rsidP="00FA2882">
            <w:pPr>
              <w:rPr>
                <w:rFonts w:ascii="Arial" w:hAnsi="Arial" w:cs="Arial"/>
                <w:bCs/>
                <w:sz w:val="20"/>
                <w:szCs w:val="20"/>
              </w:rPr>
            </w:pPr>
            <w:r w:rsidRPr="00FA2882">
              <w:rPr>
                <w:rFonts w:ascii="Arial" w:hAnsi="Arial" w:cs="Arial"/>
                <w:b/>
                <w:kern w:val="0"/>
                <w:sz w:val="20"/>
                <w:szCs w:val="20"/>
                <w14:ligatures w14:val="none"/>
              </w:rPr>
              <w:t>Fig. 10</w:t>
            </w:r>
            <w:r w:rsidRPr="00FA2882">
              <w:rPr>
                <w:rFonts w:ascii="Arial" w:hAnsi="Arial" w:cs="Arial"/>
                <w:bCs/>
                <w:kern w:val="0"/>
                <w:sz w:val="20"/>
                <w:szCs w:val="20"/>
                <w14:ligatures w14:val="none"/>
              </w:rPr>
              <w:t xml:space="preserve"> Bending moment at frame B</w:t>
            </w:r>
          </w:p>
        </w:tc>
        <w:tc>
          <w:tcPr>
            <w:tcW w:w="4963" w:type="dxa"/>
          </w:tcPr>
          <w:p w14:paraId="0F806F3A" w14:textId="23C3982C" w:rsidR="00FA2882" w:rsidRPr="00FA2882" w:rsidRDefault="00FA2882" w:rsidP="00FA2882">
            <w:pPr>
              <w:rPr>
                <w:rFonts w:ascii="Arial" w:hAnsi="Arial" w:cs="Arial"/>
                <w:bCs/>
                <w:sz w:val="20"/>
                <w:szCs w:val="20"/>
              </w:rPr>
            </w:pPr>
            <w:r w:rsidRPr="00FA2882">
              <w:rPr>
                <w:rFonts w:ascii="Arial" w:hAnsi="Arial" w:cs="Arial"/>
                <w:b/>
                <w:kern w:val="0"/>
                <w:sz w:val="20"/>
                <w:szCs w:val="20"/>
                <w14:ligatures w14:val="none"/>
              </w:rPr>
              <w:t>Fig. 11</w:t>
            </w:r>
            <w:r w:rsidRPr="00FA2882">
              <w:rPr>
                <w:rFonts w:ascii="Arial" w:hAnsi="Arial" w:cs="Arial"/>
                <w:bCs/>
                <w:kern w:val="0"/>
                <w:sz w:val="20"/>
                <w:szCs w:val="20"/>
                <w14:ligatures w14:val="none"/>
              </w:rPr>
              <w:t xml:space="preserve"> Bending moment at frame C</w:t>
            </w:r>
          </w:p>
        </w:tc>
      </w:tr>
    </w:tbl>
    <w:p w14:paraId="5D36362B" w14:textId="03C8FF6B" w:rsidR="00FA2882" w:rsidRDefault="00FA2882" w:rsidP="00FA2882">
      <w:pPr>
        <w:rPr>
          <w:bCs/>
        </w:rPr>
      </w:pPr>
    </w:p>
    <w:p w14:paraId="50FB5FA5" w14:textId="0320F2E9" w:rsidR="00FA2882" w:rsidRDefault="00FA2882" w:rsidP="00FA2882">
      <w:pPr>
        <w:rPr>
          <w:bCs/>
        </w:rPr>
      </w:pPr>
    </w:p>
    <w:p w14:paraId="1A17C651" w14:textId="1D1FE127" w:rsidR="00FA2882" w:rsidRDefault="00FA2882" w:rsidP="00FA2882">
      <w:pPr>
        <w:rPr>
          <w:bCs/>
        </w:rPr>
      </w:pPr>
    </w:p>
    <w:p w14:paraId="14671007" w14:textId="77777777" w:rsidR="00FA2882" w:rsidRPr="00FA2882" w:rsidRDefault="00FA2882" w:rsidP="005A24A8">
      <w:pPr>
        <w:rPr>
          <w:bCs/>
        </w:rPr>
      </w:pPr>
      <w:r w:rsidRPr="00FA2882">
        <w:rPr>
          <w:b/>
        </w:rPr>
        <w:t>Table 3</w:t>
      </w:r>
      <w:r w:rsidRPr="00FA2882">
        <w:rPr>
          <w:bCs/>
        </w:rPr>
        <w:t xml:space="preserve"> Deflection due to dead load, roof live load and gravity load</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FA2882" w:rsidRPr="00FA2882" w14:paraId="1DC39D6A" w14:textId="77777777" w:rsidTr="00FA2882">
        <w:tc>
          <w:tcPr>
            <w:tcW w:w="4508" w:type="dxa"/>
            <w:tcBorders>
              <w:top w:val="single" w:sz="4" w:space="0" w:color="auto"/>
              <w:left w:val="nil"/>
              <w:bottom w:val="single" w:sz="4" w:space="0" w:color="auto"/>
              <w:right w:val="nil"/>
            </w:tcBorders>
            <w:hideMark/>
          </w:tcPr>
          <w:p w14:paraId="50DE9723" w14:textId="77777777" w:rsidR="00FA2882" w:rsidRPr="00FA2882" w:rsidRDefault="00FA2882" w:rsidP="005A24A8">
            <w:pPr>
              <w:rPr>
                <w:rFonts w:ascii="Arial" w:hAnsi="Arial" w:cs="Arial"/>
                <w:b/>
                <w:sz w:val="20"/>
                <w:szCs w:val="20"/>
              </w:rPr>
            </w:pPr>
            <w:r w:rsidRPr="00FA2882">
              <w:rPr>
                <w:rFonts w:ascii="Arial" w:hAnsi="Arial" w:cs="Arial"/>
                <w:b/>
                <w:sz w:val="20"/>
                <w:szCs w:val="20"/>
              </w:rPr>
              <w:t>Load</w:t>
            </w:r>
          </w:p>
        </w:tc>
        <w:tc>
          <w:tcPr>
            <w:tcW w:w="4508" w:type="dxa"/>
            <w:tcBorders>
              <w:top w:val="single" w:sz="4" w:space="0" w:color="auto"/>
              <w:left w:val="nil"/>
              <w:bottom w:val="single" w:sz="4" w:space="0" w:color="auto"/>
              <w:right w:val="nil"/>
            </w:tcBorders>
            <w:hideMark/>
          </w:tcPr>
          <w:p w14:paraId="0658F535" w14:textId="77777777" w:rsidR="00FA2882" w:rsidRPr="00FA2882" w:rsidRDefault="00FA2882" w:rsidP="005A24A8">
            <w:pPr>
              <w:rPr>
                <w:rFonts w:ascii="Arial" w:hAnsi="Arial" w:cs="Arial"/>
                <w:b/>
                <w:sz w:val="20"/>
                <w:szCs w:val="20"/>
              </w:rPr>
            </w:pPr>
            <w:r w:rsidRPr="00FA2882">
              <w:rPr>
                <w:rFonts w:ascii="Arial" w:hAnsi="Arial" w:cs="Arial"/>
                <w:b/>
                <w:sz w:val="20"/>
                <w:szCs w:val="20"/>
              </w:rPr>
              <w:t>Maximum Vertical Deflection (mm)</w:t>
            </w:r>
          </w:p>
        </w:tc>
      </w:tr>
      <w:tr w:rsidR="00FA2882" w:rsidRPr="00FA2882" w14:paraId="3383C9E5" w14:textId="77777777" w:rsidTr="00FA2882">
        <w:tc>
          <w:tcPr>
            <w:tcW w:w="4508" w:type="dxa"/>
            <w:tcBorders>
              <w:top w:val="single" w:sz="4" w:space="0" w:color="auto"/>
              <w:left w:val="nil"/>
              <w:bottom w:val="single" w:sz="4" w:space="0" w:color="auto"/>
              <w:right w:val="nil"/>
            </w:tcBorders>
            <w:hideMark/>
          </w:tcPr>
          <w:p w14:paraId="747AB6F5"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Dead Load</w:t>
            </w:r>
          </w:p>
        </w:tc>
        <w:tc>
          <w:tcPr>
            <w:tcW w:w="4508" w:type="dxa"/>
            <w:tcBorders>
              <w:top w:val="single" w:sz="4" w:space="0" w:color="auto"/>
              <w:left w:val="nil"/>
              <w:bottom w:val="single" w:sz="4" w:space="0" w:color="auto"/>
              <w:right w:val="nil"/>
            </w:tcBorders>
            <w:hideMark/>
          </w:tcPr>
          <w:p w14:paraId="22C9D1D6"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51</w:t>
            </w:r>
          </w:p>
        </w:tc>
      </w:tr>
      <w:tr w:rsidR="00FA2882" w:rsidRPr="00FA2882" w14:paraId="515676C4" w14:textId="77777777" w:rsidTr="00FA2882">
        <w:tc>
          <w:tcPr>
            <w:tcW w:w="4508" w:type="dxa"/>
            <w:tcBorders>
              <w:top w:val="single" w:sz="4" w:space="0" w:color="auto"/>
              <w:left w:val="nil"/>
              <w:bottom w:val="single" w:sz="4" w:space="0" w:color="auto"/>
              <w:right w:val="nil"/>
            </w:tcBorders>
            <w:hideMark/>
          </w:tcPr>
          <w:p w14:paraId="61E53726"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Roof Live Load</w:t>
            </w:r>
          </w:p>
        </w:tc>
        <w:tc>
          <w:tcPr>
            <w:tcW w:w="4508" w:type="dxa"/>
            <w:tcBorders>
              <w:top w:val="single" w:sz="4" w:space="0" w:color="auto"/>
              <w:left w:val="nil"/>
              <w:bottom w:val="single" w:sz="4" w:space="0" w:color="auto"/>
              <w:right w:val="nil"/>
            </w:tcBorders>
            <w:hideMark/>
          </w:tcPr>
          <w:p w14:paraId="3181884B"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30</w:t>
            </w:r>
          </w:p>
        </w:tc>
      </w:tr>
      <w:tr w:rsidR="00FA2882" w:rsidRPr="00FA2882" w14:paraId="593220AC" w14:textId="77777777" w:rsidTr="00FA2882">
        <w:tc>
          <w:tcPr>
            <w:tcW w:w="4508" w:type="dxa"/>
            <w:tcBorders>
              <w:top w:val="single" w:sz="4" w:space="0" w:color="auto"/>
              <w:left w:val="nil"/>
              <w:bottom w:val="single" w:sz="4" w:space="0" w:color="auto"/>
              <w:right w:val="nil"/>
            </w:tcBorders>
            <w:hideMark/>
          </w:tcPr>
          <w:p w14:paraId="7D172F04"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Gravity Load</w:t>
            </w:r>
          </w:p>
        </w:tc>
        <w:tc>
          <w:tcPr>
            <w:tcW w:w="4508" w:type="dxa"/>
            <w:tcBorders>
              <w:top w:val="single" w:sz="4" w:space="0" w:color="auto"/>
              <w:left w:val="nil"/>
              <w:bottom w:val="single" w:sz="4" w:space="0" w:color="auto"/>
              <w:right w:val="nil"/>
            </w:tcBorders>
            <w:hideMark/>
          </w:tcPr>
          <w:p w14:paraId="7D73A948" w14:textId="77777777" w:rsidR="00FA2882" w:rsidRPr="00FA2882" w:rsidRDefault="00FA2882" w:rsidP="005A24A8">
            <w:pPr>
              <w:rPr>
                <w:rFonts w:ascii="Arial" w:hAnsi="Arial" w:cs="Arial"/>
                <w:bCs/>
                <w:sz w:val="20"/>
                <w:szCs w:val="20"/>
              </w:rPr>
            </w:pPr>
            <w:r w:rsidRPr="00FA2882">
              <w:rPr>
                <w:rFonts w:ascii="Arial" w:hAnsi="Arial" w:cs="Arial"/>
                <w:bCs/>
                <w:sz w:val="20"/>
                <w:szCs w:val="20"/>
              </w:rPr>
              <w:t>82</w:t>
            </w:r>
          </w:p>
        </w:tc>
      </w:tr>
    </w:tbl>
    <w:p w14:paraId="6364E70F" w14:textId="77777777" w:rsidR="005A24A8" w:rsidRDefault="005A24A8" w:rsidP="00FA2882">
      <w:pPr>
        <w:rPr>
          <w:bCs/>
        </w:rPr>
      </w:pPr>
    </w:p>
    <w:p w14:paraId="731C4784" w14:textId="5E364794" w:rsidR="00FA2882" w:rsidRPr="00FA2882" w:rsidRDefault="00FA2882" w:rsidP="00FA2882">
      <w:pPr>
        <w:rPr>
          <w:bCs/>
          <w:kern w:val="2"/>
          <w14:ligatures w14:val="standardContextual"/>
        </w:rPr>
      </w:pPr>
      <w:r w:rsidRPr="00FA2882">
        <w:rPr>
          <w:bCs/>
        </w:rPr>
        <w:t xml:space="preserve">Although the front section of the aircraft can be positioned easily inside the hangar, the aircraft’s empennage posed an additional challenge. The tapered I-section utilized around the ridge has a web-depth of 1500–1800 mm. Thus, the clear height at that region of the shed becomes 7.87 m. However, an extra 1.11 m of clearance was required to accommodate the aircraft's empennage. To resolve this issue, the depth of the rafter web was reduced to 697 mm. A hinge connection was incorporated at the ridge to ensure that no moment is generated since the decreased depth diminishes the load-bearing capacity of the rafter section. In the first two frames, a truss system was integrated with the I-section to compensate for the reduced depth of the rafter. These two frames were interconnected using a truss system to operate as a unified system. Hence, the first two frames were able to accommodate the design loads without exceeding the allowable deflection or experiencing failure. For the same reason as above, an additional 10 mm of thickness was added to the flange thickness of supporting columns in these frames. design considerations ensured structural integrity while providing an additional 177.8 mm of unobstructed room for the aircraft’s empennage inside the hangar. </w:t>
      </w:r>
      <w:r w:rsidRPr="00FA2882">
        <w:rPr>
          <w:b/>
        </w:rPr>
        <w:t xml:space="preserve">Fig. 10 </w:t>
      </w:r>
      <w:r w:rsidRPr="00FA2882">
        <w:rPr>
          <w:bCs/>
        </w:rPr>
        <w:t xml:space="preserve">and </w:t>
      </w:r>
      <w:r w:rsidRPr="00FA2882">
        <w:rPr>
          <w:b/>
        </w:rPr>
        <w:t>Fig. 11</w:t>
      </w:r>
      <w:r w:rsidRPr="00FA2882">
        <w:rPr>
          <w:bCs/>
        </w:rPr>
        <w:t xml:space="preserve"> illustrate that the inclusion of a hinge in the initial two frames makes the moment at the ridge zero, whereas the moment progressively increases toward the support, in contrast to the other frames. </w:t>
      </w:r>
      <w:r w:rsidRPr="00FA2882">
        <w:rPr>
          <w:b/>
        </w:rPr>
        <w:t>Fig. 12</w:t>
      </w:r>
      <w:r w:rsidRPr="00FA2882">
        <w:rPr>
          <w:bCs/>
        </w:rPr>
        <w:t xml:space="preserve"> shows an actual condition of the shed when aircraft enters the hangar shed.</w:t>
      </w:r>
    </w:p>
    <w:p w14:paraId="4D03CEAA" w14:textId="7A7A1B30" w:rsidR="00FA2882" w:rsidRDefault="00FA2882" w:rsidP="00FA2882">
      <w:pPr>
        <w:spacing w:line="480" w:lineRule="auto"/>
        <w:rPr>
          <w:rFonts w:ascii="Times New Roman" w:hAnsi="Times New Roman" w:cs="Times New Roman"/>
          <w:bCs/>
        </w:rPr>
      </w:pPr>
      <w:r>
        <w:rPr>
          <w:rFonts w:asciiTheme="minorHAnsi" w:hAnsiTheme="minorHAnsi" w:cstheme="minorBidi"/>
          <w:noProof/>
        </w:rPr>
        <w:drawing>
          <wp:anchor distT="0" distB="0" distL="114300" distR="114300" simplePos="0" relativeHeight="251674624" behindDoc="0" locked="0" layoutInCell="1" allowOverlap="1" wp14:anchorId="52294654" wp14:editId="639A34CE">
            <wp:simplePos x="0" y="0"/>
            <wp:positionH relativeFrom="column">
              <wp:posOffset>770255</wp:posOffset>
            </wp:positionH>
            <wp:positionV relativeFrom="paragraph">
              <wp:posOffset>291465</wp:posOffset>
            </wp:positionV>
            <wp:extent cx="4540250" cy="250952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5997"/>
                    <a:stretch/>
                  </pic:blipFill>
                  <pic:spPr bwMode="auto">
                    <a:xfrm>
                      <a:off x="0" y="0"/>
                      <a:ext cx="4540250" cy="2509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1C2D45" w14:textId="6E8EE1D2" w:rsidR="00FA2882" w:rsidRPr="00FA2882" w:rsidRDefault="00FA2882" w:rsidP="00FA2882">
      <w:pPr>
        <w:jc w:val="center"/>
        <w:rPr>
          <w:bCs/>
        </w:rPr>
      </w:pPr>
      <w:r w:rsidRPr="00FA2882">
        <w:rPr>
          <w:b/>
        </w:rPr>
        <w:t xml:space="preserve">Fig. 12 </w:t>
      </w:r>
      <w:r w:rsidRPr="00FA2882">
        <w:rPr>
          <w:bCs/>
        </w:rPr>
        <w:t>Aircraft inside the hangar shed during operational stage</w:t>
      </w:r>
    </w:p>
    <w:p w14:paraId="22017DEB" w14:textId="77777777" w:rsidR="00FA2882" w:rsidRPr="00FA2882" w:rsidRDefault="00FA2882" w:rsidP="00FA2882">
      <w:pPr>
        <w:jc w:val="center"/>
        <w:rPr>
          <w:bCs/>
        </w:rPr>
      </w:pPr>
    </w:p>
    <w:p w14:paraId="2E486FA6" w14:textId="77777777" w:rsidR="00FA2882" w:rsidRPr="00FA2882" w:rsidRDefault="00FA2882" w:rsidP="00FA2882">
      <w:pPr>
        <w:rPr>
          <w:bCs/>
        </w:rPr>
      </w:pPr>
      <w:r w:rsidRPr="00FA2882">
        <w:rPr>
          <w:bCs/>
        </w:rPr>
        <w:t>The next major challenge during the design process was addressing inadequate shear capacity. The loads imposed on the structure produced a shear force substantially higher than the structure's capacity to withstand shear without failure. The inadequate shear capacity resulted in structural instability of the initial model. To resolve this issue, certain adjustments were implemented in the design of this aircraft hangar.</w:t>
      </w:r>
    </w:p>
    <w:p w14:paraId="2BEFED87" w14:textId="77777777" w:rsidR="00FA2882" w:rsidRPr="00FA2882" w:rsidRDefault="00FA2882" w:rsidP="00FA2882">
      <w:pPr>
        <w:rPr>
          <w:bCs/>
        </w:rPr>
      </w:pPr>
    </w:p>
    <w:p w14:paraId="2E780CB1" w14:textId="470530AE" w:rsidR="00FA2882" w:rsidRDefault="00FA2882" w:rsidP="00FA2882">
      <w:pPr>
        <w:rPr>
          <w:bCs/>
        </w:rPr>
      </w:pPr>
      <w:r w:rsidRPr="00FA2882">
        <w:rPr>
          <w:bCs/>
        </w:rPr>
        <w:t xml:space="preserve">The first step involved modifying the layout of two office complexes within the aircraft hangar shed. The two-story office buildings on both sides of the shed were primarily positioned inside of the shed. In order to enhance shear capacity, the office buildings were now connected with the external section of the hanger shed. This integrated system exhibited a significantly greater moment of inertia compared to the previous design. The increase in the moment of inertia enabled the structure to withstand significantly higher lateral forces. Both offices building greatly </w:t>
      </w:r>
      <w:proofErr w:type="gramStart"/>
      <w:r w:rsidRPr="00FA2882">
        <w:rPr>
          <w:bCs/>
        </w:rPr>
        <w:t>affect</w:t>
      </w:r>
      <w:proofErr w:type="gramEnd"/>
      <w:r w:rsidRPr="00FA2882">
        <w:rPr>
          <w:bCs/>
        </w:rPr>
        <w:t xml:space="preserve"> the structural integrity of the model. </w:t>
      </w:r>
      <w:r w:rsidRPr="00FA2882">
        <w:rPr>
          <w:b/>
        </w:rPr>
        <w:t xml:space="preserve">Fig. 13 </w:t>
      </w:r>
      <w:r w:rsidRPr="00FA2882">
        <w:rPr>
          <w:bCs/>
        </w:rPr>
        <w:t xml:space="preserve">shows the amount of shear force generated in the Y direction in the model. </w:t>
      </w:r>
      <w:r w:rsidRPr="00FA2882">
        <w:rPr>
          <w:b/>
        </w:rPr>
        <w:t>Fig. 14</w:t>
      </w:r>
      <w:r w:rsidRPr="00FA2882">
        <w:rPr>
          <w:bCs/>
        </w:rPr>
        <w:t xml:space="preserve"> represents the same comparison for shear force in the Z direction.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FA2882" w14:paraId="1D55B6EC" w14:textId="77777777" w:rsidTr="005A24A8">
        <w:tc>
          <w:tcPr>
            <w:tcW w:w="4963" w:type="dxa"/>
          </w:tcPr>
          <w:p w14:paraId="4032F7DD" w14:textId="41B4B571" w:rsidR="00FA2882" w:rsidRDefault="00FA2882" w:rsidP="00FA2882">
            <w:pPr>
              <w:rPr>
                <w:bCs/>
              </w:rPr>
            </w:pPr>
            <w:r>
              <w:rPr>
                <w:noProof/>
              </w:rPr>
              <w:lastRenderedPageBreak/>
              <w:drawing>
                <wp:anchor distT="0" distB="0" distL="114300" distR="114300" simplePos="0" relativeHeight="251678720" behindDoc="0" locked="0" layoutInCell="1" allowOverlap="1" wp14:anchorId="4CA18372" wp14:editId="6E3A6A65">
                  <wp:simplePos x="0" y="0"/>
                  <wp:positionH relativeFrom="column">
                    <wp:posOffset>0</wp:posOffset>
                  </wp:positionH>
                  <wp:positionV relativeFrom="paragraph">
                    <wp:posOffset>188595</wp:posOffset>
                  </wp:positionV>
                  <wp:extent cx="2871216" cy="1920240"/>
                  <wp:effectExtent l="0" t="0" r="5715" b="381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871216" cy="1920240"/>
                          </a:xfrm>
                          <a:prstGeom prst="rect">
                            <a:avLst/>
                          </a:prstGeom>
                          <a:noFill/>
                        </pic:spPr>
                      </pic:pic>
                    </a:graphicData>
                  </a:graphic>
                  <wp14:sizeRelH relativeFrom="page">
                    <wp14:pctWidth>0</wp14:pctWidth>
                  </wp14:sizeRelH>
                  <wp14:sizeRelV relativeFrom="page">
                    <wp14:pctHeight>0</wp14:pctHeight>
                  </wp14:sizeRelV>
                </wp:anchor>
              </w:drawing>
            </w:r>
          </w:p>
        </w:tc>
        <w:tc>
          <w:tcPr>
            <w:tcW w:w="4963" w:type="dxa"/>
          </w:tcPr>
          <w:p w14:paraId="7E5BA855" w14:textId="731CB1B2" w:rsidR="00FA2882" w:rsidRDefault="00FA2882" w:rsidP="00FA2882">
            <w:pPr>
              <w:rPr>
                <w:bCs/>
              </w:rPr>
            </w:pPr>
            <w:r>
              <w:rPr>
                <w:noProof/>
              </w:rPr>
              <w:drawing>
                <wp:anchor distT="0" distB="0" distL="114300" distR="114300" simplePos="0" relativeHeight="251680768" behindDoc="0" locked="0" layoutInCell="1" allowOverlap="1" wp14:anchorId="2ED9FD3D" wp14:editId="1A11E640">
                  <wp:simplePos x="0" y="0"/>
                  <wp:positionH relativeFrom="column">
                    <wp:posOffset>-65405</wp:posOffset>
                  </wp:positionH>
                  <wp:positionV relativeFrom="paragraph">
                    <wp:posOffset>188595</wp:posOffset>
                  </wp:positionV>
                  <wp:extent cx="2862072" cy="1920240"/>
                  <wp:effectExtent l="0" t="0" r="0" b="381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862072" cy="1920240"/>
                          </a:xfrm>
                          <a:prstGeom prst="rect">
                            <a:avLst/>
                          </a:prstGeom>
                          <a:noFill/>
                        </pic:spPr>
                      </pic:pic>
                    </a:graphicData>
                  </a:graphic>
                  <wp14:sizeRelH relativeFrom="page">
                    <wp14:pctWidth>0</wp14:pctWidth>
                  </wp14:sizeRelH>
                  <wp14:sizeRelV relativeFrom="page">
                    <wp14:pctHeight>0</wp14:pctHeight>
                  </wp14:sizeRelV>
                </wp:anchor>
              </w:drawing>
            </w:r>
          </w:p>
        </w:tc>
      </w:tr>
      <w:tr w:rsidR="00FA2882" w:rsidRPr="005D4DC3" w14:paraId="44571A9E" w14:textId="77777777" w:rsidTr="005A24A8">
        <w:tc>
          <w:tcPr>
            <w:tcW w:w="4963" w:type="dxa"/>
          </w:tcPr>
          <w:p w14:paraId="7C5740E4" w14:textId="5D014683" w:rsidR="00FA2882" w:rsidRPr="005D4DC3" w:rsidRDefault="00FA2882" w:rsidP="00FA2882">
            <w:pPr>
              <w:rPr>
                <w:rFonts w:ascii="Arial" w:hAnsi="Arial" w:cs="Arial"/>
                <w:bCs/>
                <w:sz w:val="20"/>
                <w:szCs w:val="20"/>
              </w:rPr>
            </w:pPr>
            <w:r w:rsidRPr="005D4DC3">
              <w:rPr>
                <w:rFonts w:ascii="Arial" w:hAnsi="Arial" w:cs="Arial"/>
                <w:b/>
                <w:sz w:val="20"/>
                <w:szCs w:val="20"/>
              </w:rPr>
              <w:t>Fig. 13</w:t>
            </w:r>
            <w:r w:rsidRPr="005D4DC3">
              <w:rPr>
                <w:rFonts w:ascii="Arial" w:hAnsi="Arial" w:cs="Arial"/>
                <w:bCs/>
                <w:sz w:val="20"/>
                <w:szCs w:val="20"/>
              </w:rPr>
              <w:t xml:space="preserve"> Shear force acting in Y direction on frame C</w:t>
            </w:r>
          </w:p>
        </w:tc>
        <w:tc>
          <w:tcPr>
            <w:tcW w:w="4963" w:type="dxa"/>
          </w:tcPr>
          <w:p w14:paraId="3A615DC5" w14:textId="370D5687" w:rsidR="00FA2882" w:rsidRPr="005D4DC3" w:rsidRDefault="005D4DC3" w:rsidP="00FA2882">
            <w:pPr>
              <w:rPr>
                <w:rFonts w:ascii="Arial" w:hAnsi="Arial" w:cs="Arial"/>
                <w:bCs/>
                <w:sz w:val="20"/>
                <w:szCs w:val="20"/>
              </w:rPr>
            </w:pPr>
            <w:r w:rsidRPr="005D4DC3">
              <w:rPr>
                <w:rFonts w:ascii="Arial" w:hAnsi="Arial" w:cs="Arial"/>
                <w:b/>
                <w:sz w:val="20"/>
                <w:szCs w:val="20"/>
              </w:rPr>
              <w:t>Fig. 14</w:t>
            </w:r>
            <w:r w:rsidRPr="005D4DC3">
              <w:rPr>
                <w:rFonts w:ascii="Arial" w:hAnsi="Arial" w:cs="Arial"/>
                <w:bCs/>
                <w:sz w:val="20"/>
                <w:szCs w:val="20"/>
              </w:rPr>
              <w:t xml:space="preserve"> Shear force acting in Z direction on frame C</w:t>
            </w:r>
          </w:p>
        </w:tc>
      </w:tr>
    </w:tbl>
    <w:p w14:paraId="2D29600C" w14:textId="77777777" w:rsidR="00FA2882" w:rsidRDefault="00FA2882" w:rsidP="00FA2882">
      <w:pPr>
        <w:rPr>
          <w:bCs/>
        </w:rPr>
      </w:pPr>
    </w:p>
    <w:p w14:paraId="2BAE6AA9" w14:textId="77777777" w:rsidR="00FA2882" w:rsidRPr="005D4DC3" w:rsidRDefault="00FA2882" w:rsidP="005D4DC3">
      <w:pPr>
        <w:rPr>
          <w:bCs/>
        </w:rPr>
      </w:pPr>
    </w:p>
    <w:p w14:paraId="4C589EE4" w14:textId="77777777" w:rsidR="00FA2882" w:rsidRPr="005D4DC3" w:rsidRDefault="00FA2882" w:rsidP="005D4DC3">
      <w:pPr>
        <w:rPr>
          <w:bCs/>
        </w:rPr>
      </w:pPr>
      <w:r w:rsidRPr="005D4DC3">
        <w:rPr>
          <w:bCs/>
        </w:rPr>
        <w:t xml:space="preserve">The next step was the incorporation of shear keys into the base plates of the steel columns supporting the hangar shed. The anchor bolt's capacity in the base plate design was insufficient to withstand the applied shear force. The H-shaped shear keys provided with additional surface area to effectively transfer shear from the steel column base to the foundation and subsequently into the surrounding ground. </w:t>
      </w:r>
      <w:r w:rsidRPr="005D4DC3">
        <w:rPr>
          <w:b/>
        </w:rPr>
        <w:t xml:space="preserve">Fig. 15 </w:t>
      </w:r>
      <w:r w:rsidRPr="005D4DC3">
        <w:rPr>
          <w:bCs/>
        </w:rPr>
        <w:t xml:space="preserve">and </w:t>
      </w:r>
      <w:r w:rsidRPr="005D4DC3">
        <w:rPr>
          <w:b/>
        </w:rPr>
        <w:t>Fig. 16</w:t>
      </w:r>
      <w:r w:rsidRPr="005D4DC3">
        <w:rPr>
          <w:bCs/>
        </w:rPr>
        <w:t xml:space="preserve"> show the configuration of baseplate design incorporating both anchor bolts and shear keys. </w:t>
      </w:r>
    </w:p>
    <w:p w14:paraId="7ED47228" w14:textId="27312A2F" w:rsidR="00FA2882" w:rsidRDefault="00FA2882" w:rsidP="00FA2882">
      <w:pPr>
        <w:spacing w:line="480" w:lineRule="auto"/>
        <w:rPr>
          <w:rFonts w:ascii="Times New Roman" w:hAnsi="Times New Roman" w:cs="Times New Roman"/>
          <w:bCs/>
        </w:rPr>
      </w:pPr>
      <w:r>
        <w:rPr>
          <w:rFonts w:asciiTheme="minorHAnsi" w:hAnsiTheme="minorHAnsi" w:cstheme="minorBidi"/>
          <w:noProof/>
        </w:rPr>
        <w:drawing>
          <wp:anchor distT="0" distB="0" distL="114300" distR="114300" simplePos="0" relativeHeight="251671552" behindDoc="0" locked="0" layoutInCell="1" allowOverlap="1" wp14:anchorId="7D57A072" wp14:editId="515936F9">
            <wp:simplePos x="0" y="0"/>
            <wp:positionH relativeFrom="margin">
              <wp:posOffset>1290320</wp:posOffset>
            </wp:positionH>
            <wp:positionV relativeFrom="paragraph">
              <wp:posOffset>0</wp:posOffset>
            </wp:positionV>
            <wp:extent cx="3931920" cy="4041684"/>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1920" cy="4041684"/>
                    </a:xfrm>
                    <a:prstGeom prst="rect">
                      <a:avLst/>
                    </a:prstGeom>
                    <a:noFill/>
                  </pic:spPr>
                </pic:pic>
              </a:graphicData>
            </a:graphic>
            <wp14:sizeRelH relativeFrom="margin">
              <wp14:pctWidth>0</wp14:pctWidth>
            </wp14:sizeRelH>
            <wp14:sizeRelV relativeFrom="margin">
              <wp14:pctHeight>0</wp14:pctHeight>
            </wp14:sizeRelV>
          </wp:anchor>
        </w:drawing>
      </w:r>
    </w:p>
    <w:p w14:paraId="372C66DC" w14:textId="77777777" w:rsidR="00FA2882" w:rsidRDefault="00FA2882" w:rsidP="00FA2882">
      <w:pPr>
        <w:spacing w:line="480" w:lineRule="auto"/>
        <w:jc w:val="center"/>
        <w:rPr>
          <w:rFonts w:ascii="Times New Roman" w:hAnsi="Times New Roman" w:cs="Times New Roman"/>
          <w:bCs/>
        </w:rPr>
      </w:pPr>
      <w:r>
        <w:rPr>
          <w:rFonts w:ascii="Times New Roman" w:hAnsi="Times New Roman" w:cs="Times New Roman"/>
          <w:b/>
        </w:rPr>
        <w:t xml:space="preserve">Fig. 15 </w:t>
      </w:r>
      <w:r>
        <w:rPr>
          <w:rFonts w:ascii="Times New Roman" w:hAnsi="Times New Roman" w:cs="Times New Roman"/>
          <w:bCs/>
        </w:rPr>
        <w:t>Detail of anchor bolt (AB – 1)</w:t>
      </w:r>
    </w:p>
    <w:p w14:paraId="3D72E95A" w14:textId="746F5C1D" w:rsidR="00FA2882" w:rsidRPr="005D4DC3" w:rsidRDefault="005D4DC3" w:rsidP="005D4DC3">
      <w:pPr>
        <w:jc w:val="center"/>
        <w:rPr>
          <w:bCs/>
        </w:rPr>
      </w:pPr>
      <w:r w:rsidRPr="005D4DC3">
        <w:rPr>
          <w:noProof/>
        </w:rPr>
        <w:lastRenderedPageBreak/>
        <w:drawing>
          <wp:anchor distT="0" distB="0" distL="114300" distR="114300" simplePos="0" relativeHeight="251673600" behindDoc="0" locked="0" layoutInCell="1" allowOverlap="1" wp14:anchorId="65D50EE3" wp14:editId="09000FEA">
            <wp:simplePos x="0" y="0"/>
            <wp:positionH relativeFrom="column">
              <wp:posOffset>763270</wp:posOffset>
            </wp:positionH>
            <wp:positionV relativeFrom="paragraph">
              <wp:posOffset>3987800</wp:posOffset>
            </wp:positionV>
            <wp:extent cx="4195973" cy="37490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5973" cy="3749040"/>
                    </a:xfrm>
                    <a:prstGeom prst="rect">
                      <a:avLst/>
                    </a:prstGeom>
                    <a:noFill/>
                  </pic:spPr>
                </pic:pic>
              </a:graphicData>
            </a:graphic>
            <wp14:sizeRelH relativeFrom="page">
              <wp14:pctWidth>0</wp14:pctWidth>
            </wp14:sizeRelH>
            <wp14:sizeRelV relativeFrom="page">
              <wp14:pctHeight>0</wp14:pctHeight>
            </wp14:sizeRelV>
          </wp:anchor>
        </w:drawing>
      </w:r>
      <w:r w:rsidR="00FA2882" w:rsidRPr="005D4DC3">
        <w:rPr>
          <w:noProof/>
        </w:rPr>
        <w:drawing>
          <wp:anchor distT="0" distB="0" distL="114300" distR="114300" simplePos="0" relativeHeight="251672576" behindDoc="0" locked="0" layoutInCell="1" allowOverlap="1" wp14:anchorId="25B32D14" wp14:editId="122F7825">
            <wp:simplePos x="0" y="0"/>
            <wp:positionH relativeFrom="column">
              <wp:posOffset>1635125</wp:posOffset>
            </wp:positionH>
            <wp:positionV relativeFrom="paragraph">
              <wp:posOffset>0</wp:posOffset>
            </wp:positionV>
            <wp:extent cx="3417851" cy="374904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7851" cy="3749040"/>
                    </a:xfrm>
                    <a:prstGeom prst="rect">
                      <a:avLst/>
                    </a:prstGeom>
                    <a:noFill/>
                  </pic:spPr>
                </pic:pic>
              </a:graphicData>
            </a:graphic>
            <wp14:sizeRelH relativeFrom="margin">
              <wp14:pctWidth>0</wp14:pctWidth>
            </wp14:sizeRelH>
            <wp14:sizeRelV relativeFrom="margin">
              <wp14:pctHeight>0</wp14:pctHeight>
            </wp14:sizeRelV>
          </wp:anchor>
        </w:drawing>
      </w:r>
      <w:r w:rsidR="00FA2882" w:rsidRPr="005D4DC3">
        <w:rPr>
          <w:b/>
        </w:rPr>
        <w:t xml:space="preserve">Fig. 16 </w:t>
      </w:r>
      <w:r w:rsidR="00FA2882" w:rsidRPr="005D4DC3">
        <w:rPr>
          <w:bCs/>
        </w:rPr>
        <w:t>Detail of anchor bolt (AB – 2)</w:t>
      </w:r>
    </w:p>
    <w:p w14:paraId="7C6EFCF4" w14:textId="77777777" w:rsidR="00FA2882" w:rsidRPr="005D4DC3" w:rsidRDefault="00FA2882" w:rsidP="005D4DC3">
      <w:pPr>
        <w:jc w:val="center"/>
        <w:rPr>
          <w:bCs/>
        </w:rPr>
      </w:pPr>
    </w:p>
    <w:p w14:paraId="001D0C71" w14:textId="626F486A" w:rsidR="00FA2882" w:rsidRDefault="00FA2882" w:rsidP="005D4DC3">
      <w:pPr>
        <w:jc w:val="center"/>
        <w:rPr>
          <w:bCs/>
        </w:rPr>
      </w:pPr>
      <w:r w:rsidRPr="005D4DC3">
        <w:rPr>
          <w:b/>
        </w:rPr>
        <w:t xml:space="preserve">Fig. 17 </w:t>
      </w:r>
      <w:r w:rsidRPr="005D4DC3">
        <w:rPr>
          <w:bCs/>
        </w:rPr>
        <w:t>Anchor bolt layout plan</w:t>
      </w:r>
    </w:p>
    <w:p w14:paraId="623A047D" w14:textId="77777777" w:rsidR="005D4DC3" w:rsidRDefault="005D4DC3" w:rsidP="005D4DC3">
      <w:pPr>
        <w:jc w:val="center"/>
        <w:rPr>
          <w:bCs/>
        </w:rPr>
      </w:pPr>
    </w:p>
    <w:p w14:paraId="6BB4CFF3" w14:textId="77777777" w:rsidR="005D4DC3" w:rsidRDefault="005D4DC3" w:rsidP="005D4DC3">
      <w:pPr>
        <w:rPr>
          <w:bCs/>
        </w:rPr>
      </w:pPr>
      <w:r w:rsidRPr="005D4DC3">
        <w:rPr>
          <w:b/>
        </w:rPr>
        <w:t>Fig. 17</w:t>
      </w:r>
      <w:r w:rsidRPr="005D4DC3">
        <w:rPr>
          <w:bCs/>
        </w:rPr>
        <w:t xml:space="preserve"> shows the anchor bolt layout plan of the project. These two design changes greatly enhanced the hanger shed’s structural integrity and resistance to lateral forces.</w:t>
      </w:r>
    </w:p>
    <w:p w14:paraId="048BC9F9" w14:textId="2C2F2BBE" w:rsidR="00FA2882" w:rsidRPr="005D4DC3" w:rsidRDefault="00FA2882" w:rsidP="005D4DC3">
      <w:pPr>
        <w:pStyle w:val="Heading1"/>
        <w:rPr>
          <w:rFonts w:ascii="Arial" w:hAnsi="Arial" w:cs="Arial"/>
        </w:rPr>
      </w:pPr>
      <w:r w:rsidRPr="005D4DC3">
        <w:rPr>
          <w:rFonts w:ascii="Arial" w:hAnsi="Arial" w:cs="Arial"/>
        </w:rPr>
        <w:lastRenderedPageBreak/>
        <w:t>Implementation Phase</w:t>
      </w:r>
    </w:p>
    <w:p w14:paraId="7CB8D257" w14:textId="3094D9FF" w:rsidR="005D4DC3" w:rsidRDefault="005D4DC3" w:rsidP="005D4DC3">
      <w:pPr>
        <w:rPr>
          <w:bCs/>
        </w:rPr>
      </w:pPr>
    </w:p>
    <w:p w14:paraId="01D003FE" w14:textId="06C63410" w:rsidR="00FA2882" w:rsidRPr="005D4DC3" w:rsidRDefault="00FA2882" w:rsidP="005D4DC3">
      <w:pPr>
        <w:rPr>
          <w:bCs/>
        </w:rPr>
      </w:pPr>
      <w:r w:rsidRPr="005D4DC3">
        <w:rPr>
          <w:bCs/>
        </w:rPr>
        <w:t xml:space="preserve">Upon the completion of the structural design, the first challenge encountered was the precise fabrication of the designed members. The fabrication process involved the production of large built-up sections using MS plates with a thickness between 25 and 50 mm. The joining of thick plates required proper weld penetration across the full thickness of the plates. To ensure full penetration butt welding of thick plates, multiple-pass welding procedures were adopted under strict quality control measures. Furthermore, accuracy of the whole fabrication process was ensured by conducting a full-scale mock-up assembly of the primary rafters and columns at the factory. Thus, the possibility of any problem regarding alignment, structural geometry, welding distortion, or joint fit-up was eliminated. </w:t>
      </w:r>
    </w:p>
    <w:p w14:paraId="2435D309" w14:textId="49790E25" w:rsidR="00FA2882" w:rsidRPr="005D4DC3" w:rsidRDefault="00FA2882" w:rsidP="005D4DC3">
      <w:pPr>
        <w:rPr>
          <w:bCs/>
        </w:rPr>
      </w:pPr>
    </w:p>
    <w:p w14:paraId="3FEDB6BF" w14:textId="57425A57" w:rsidR="00FA2882" w:rsidRPr="005D4DC3" w:rsidRDefault="00FA2882" w:rsidP="005D4DC3">
      <w:pPr>
        <w:rPr>
          <w:bCs/>
        </w:rPr>
      </w:pPr>
      <w:r w:rsidRPr="005D4DC3">
        <w:rPr>
          <w:bCs/>
        </w:rPr>
        <w:t>Following the successful fabrication of all designed components, the next issue was the safe conveyance of these prefabricated steel elements to the construction site. The columns of the hangar shed had an atypical L-shape, each weighing around 9 tons. Specialized trailers were employed for providing safe transportation due to the unconventional design, rendering conventional trucks unfeasible. Transportation was conducted during low-traffic hours. Upon arrival at the project site, all the structural members were unloaded using 50-ton and 25-ton mobile cranes in accordance with approved lifting plans and safety regulations.</w:t>
      </w:r>
    </w:p>
    <w:p w14:paraId="1D8889E4" w14:textId="4DAD6972" w:rsidR="00FA2882" w:rsidRPr="005D4DC3" w:rsidRDefault="00FA2882" w:rsidP="005D4DC3">
      <w:pPr>
        <w:rPr>
          <w:bCs/>
        </w:rPr>
      </w:pPr>
    </w:p>
    <w:p w14:paraId="1A1EB4C4" w14:textId="37B75DAB" w:rsidR="00FA2882" w:rsidRDefault="00FA2882" w:rsidP="005D4DC3">
      <w:pPr>
        <w:rPr>
          <w:bCs/>
        </w:rPr>
      </w:pPr>
      <w:r w:rsidRPr="005D4DC3">
        <w:rPr>
          <w:bCs/>
        </w:rPr>
        <w:t xml:space="preserve">The most critical problem emerged thereafter during the erection stage. The construction of a large clear span without internal supports could easily cause the rafter members to sag or the column sections to deflect. Since the construction site was coastal, substantial wind load also contributed to the associated risks. To resolve this problem, the two-story office buildings were erected first, followed by the commencement of the primary hangar’s construction. </w:t>
      </w:r>
      <w:r w:rsidRPr="005D4DC3">
        <w:rPr>
          <w:b/>
        </w:rPr>
        <w:t xml:space="preserve">Fig. 18 </w:t>
      </w:r>
      <w:r w:rsidRPr="005D4DC3">
        <w:rPr>
          <w:bCs/>
        </w:rPr>
        <w:t xml:space="preserve">shows the installation of L-shaped columns after the erection of office buildings. An outward offset of approximately 8 mm was provided at the columns to compensate for the anticipated deflection under the self-weight of the rafter. </w:t>
      </w:r>
      <w:r w:rsidRPr="005D4DC3">
        <w:rPr>
          <w:b/>
        </w:rPr>
        <w:t>Fig. 19</w:t>
      </w:r>
      <w:r w:rsidRPr="005D4DC3">
        <w:rPr>
          <w:bCs/>
        </w:rPr>
        <w:t xml:space="preserve"> shows the connection process of rafters with L-shaped columns.</w:t>
      </w:r>
    </w:p>
    <w:p w14:paraId="7E3938E0" w14:textId="79C61142" w:rsidR="005D4DC3" w:rsidRDefault="005D4DC3" w:rsidP="005D4DC3">
      <w:pPr>
        <w:rPr>
          <w:bCs/>
        </w:rPr>
      </w:pPr>
      <w:r w:rsidRPr="005D4DC3">
        <w:rPr>
          <w:noProof/>
        </w:rPr>
        <w:drawing>
          <wp:anchor distT="0" distB="0" distL="114300" distR="114300" simplePos="0" relativeHeight="251668480" behindDoc="0" locked="0" layoutInCell="1" allowOverlap="1" wp14:anchorId="39A90444" wp14:editId="581603FC">
            <wp:simplePos x="0" y="0"/>
            <wp:positionH relativeFrom="column">
              <wp:posOffset>1285875</wp:posOffset>
            </wp:positionH>
            <wp:positionV relativeFrom="paragraph">
              <wp:posOffset>215900</wp:posOffset>
            </wp:positionV>
            <wp:extent cx="3771900" cy="1920240"/>
            <wp:effectExtent l="0" t="0" r="0" b="381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7160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0" cy="1920240"/>
                    </a:xfrm>
                    <a:prstGeom prst="rect">
                      <a:avLst/>
                    </a:prstGeom>
                    <a:noFill/>
                  </pic:spPr>
                </pic:pic>
              </a:graphicData>
            </a:graphic>
            <wp14:sizeRelH relativeFrom="page">
              <wp14:pctWidth>0</wp14:pctWidth>
            </wp14:sizeRelH>
            <wp14:sizeRelV relativeFrom="page">
              <wp14:pctHeight>0</wp14:pctHeight>
            </wp14:sizeRelV>
          </wp:anchor>
        </w:drawing>
      </w:r>
    </w:p>
    <w:p w14:paraId="4908CCCC" w14:textId="77777777" w:rsidR="00A13BA5" w:rsidRPr="00A13BA5" w:rsidRDefault="00A13BA5" w:rsidP="00A13BA5"/>
    <w:p w14:paraId="752C94A8" w14:textId="77777777" w:rsidR="00A13BA5" w:rsidRPr="00A13BA5" w:rsidRDefault="00A13BA5" w:rsidP="00A13BA5"/>
    <w:p w14:paraId="537658BA" w14:textId="7982AE17" w:rsidR="00A13BA5" w:rsidRPr="00A13BA5" w:rsidRDefault="00A13BA5" w:rsidP="00A13BA5">
      <w:pPr>
        <w:tabs>
          <w:tab w:val="left" w:pos="1105"/>
        </w:tabs>
      </w:pPr>
      <w:r>
        <w:tab/>
      </w:r>
    </w:p>
    <w:p w14:paraId="27097AE0" w14:textId="094427DE" w:rsidR="00FA2882" w:rsidRPr="005D4DC3" w:rsidRDefault="00FA2882" w:rsidP="005D4DC3">
      <w:pPr>
        <w:jc w:val="center"/>
        <w:rPr>
          <w:bCs/>
        </w:rPr>
      </w:pPr>
      <w:r w:rsidRPr="005D4DC3">
        <w:rPr>
          <w:b/>
        </w:rPr>
        <w:t xml:space="preserve">Fig. 18 </w:t>
      </w:r>
      <w:r w:rsidRPr="005D4DC3">
        <w:rPr>
          <w:bCs/>
        </w:rPr>
        <w:t>Erection of office buildings and L-shaped columns of the shed</w:t>
      </w:r>
    </w:p>
    <w:p w14:paraId="31BBBBA4" w14:textId="6C043108" w:rsidR="00FA2882" w:rsidRPr="005D4DC3" w:rsidRDefault="00FA2882" w:rsidP="005D4DC3">
      <w:pPr>
        <w:jc w:val="center"/>
        <w:rPr>
          <w:bCs/>
        </w:rPr>
      </w:pPr>
    </w:p>
    <w:p w14:paraId="54FB09DA" w14:textId="77777777" w:rsidR="00892B49" w:rsidRDefault="00892B49" w:rsidP="005D4DC3">
      <w:pPr>
        <w:jc w:val="center"/>
        <w:rPr>
          <w:b/>
          <w:lang w:val="en-US"/>
        </w:rPr>
      </w:pPr>
    </w:p>
    <w:p w14:paraId="05E0213C" w14:textId="77777777" w:rsidR="00892B49" w:rsidRDefault="00892B49" w:rsidP="005D4DC3">
      <w:pPr>
        <w:jc w:val="center"/>
        <w:rPr>
          <w:b/>
          <w:lang w:val="en-US"/>
        </w:rPr>
      </w:pPr>
    </w:p>
    <w:p w14:paraId="5CBE1A4F" w14:textId="77777777" w:rsidR="00892B49" w:rsidRDefault="00892B49" w:rsidP="005D4DC3">
      <w:pPr>
        <w:jc w:val="center"/>
        <w:rPr>
          <w:b/>
          <w:lang w:val="en-US"/>
        </w:rPr>
      </w:pPr>
    </w:p>
    <w:p w14:paraId="312908B8" w14:textId="77777777" w:rsidR="00892B49" w:rsidRDefault="00892B49" w:rsidP="005D4DC3">
      <w:pPr>
        <w:jc w:val="center"/>
        <w:rPr>
          <w:b/>
          <w:lang w:val="en-US"/>
        </w:rPr>
      </w:pPr>
    </w:p>
    <w:p w14:paraId="51D5D396" w14:textId="77777777" w:rsidR="00892B49" w:rsidRDefault="00892B49" w:rsidP="005D4DC3">
      <w:pPr>
        <w:jc w:val="center"/>
        <w:rPr>
          <w:b/>
          <w:lang w:val="en-US"/>
        </w:rPr>
      </w:pPr>
    </w:p>
    <w:p w14:paraId="4110920A" w14:textId="77777777" w:rsidR="00892B49" w:rsidRDefault="00892B49" w:rsidP="005D4DC3">
      <w:pPr>
        <w:jc w:val="center"/>
        <w:rPr>
          <w:b/>
          <w:lang w:val="en-US"/>
        </w:rPr>
      </w:pPr>
    </w:p>
    <w:p w14:paraId="52CD6E4E" w14:textId="77777777" w:rsidR="00892B49" w:rsidRDefault="00892B49" w:rsidP="005D4DC3">
      <w:pPr>
        <w:jc w:val="center"/>
        <w:rPr>
          <w:b/>
          <w:lang w:val="en-US"/>
        </w:rPr>
      </w:pPr>
    </w:p>
    <w:p w14:paraId="59A4515E" w14:textId="77777777" w:rsidR="00892B49" w:rsidRDefault="00892B49" w:rsidP="005D4DC3">
      <w:pPr>
        <w:jc w:val="center"/>
        <w:rPr>
          <w:b/>
          <w:lang w:val="en-US"/>
        </w:rPr>
      </w:pPr>
    </w:p>
    <w:p w14:paraId="1751248A" w14:textId="77777777" w:rsidR="00892B49" w:rsidRDefault="00892B49" w:rsidP="005D4DC3">
      <w:pPr>
        <w:jc w:val="center"/>
        <w:rPr>
          <w:b/>
          <w:lang w:val="en-US"/>
        </w:rPr>
      </w:pPr>
    </w:p>
    <w:p w14:paraId="7C3E9B7D" w14:textId="7CBB3FFE" w:rsidR="00892B49" w:rsidRDefault="00892B49" w:rsidP="005D4DC3">
      <w:pPr>
        <w:jc w:val="center"/>
        <w:rPr>
          <w:b/>
          <w:lang w:val="en-US"/>
        </w:rPr>
      </w:pPr>
      <w:r w:rsidRPr="005D4DC3">
        <w:rPr>
          <w:noProof/>
        </w:rPr>
        <w:lastRenderedPageBreak/>
        <w:drawing>
          <wp:anchor distT="0" distB="0" distL="114300" distR="114300" simplePos="0" relativeHeight="251669504" behindDoc="0" locked="0" layoutInCell="1" allowOverlap="1" wp14:anchorId="24156A77" wp14:editId="747C46B3">
            <wp:simplePos x="0" y="0"/>
            <wp:positionH relativeFrom="column">
              <wp:posOffset>1377950</wp:posOffset>
            </wp:positionH>
            <wp:positionV relativeFrom="paragraph">
              <wp:posOffset>0</wp:posOffset>
            </wp:positionV>
            <wp:extent cx="3902075" cy="2194560"/>
            <wp:effectExtent l="0" t="0" r="317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2075" cy="2194560"/>
                    </a:xfrm>
                    <a:prstGeom prst="rect">
                      <a:avLst/>
                    </a:prstGeom>
                    <a:noFill/>
                  </pic:spPr>
                </pic:pic>
              </a:graphicData>
            </a:graphic>
            <wp14:sizeRelH relativeFrom="page">
              <wp14:pctWidth>0</wp14:pctWidth>
            </wp14:sizeRelH>
            <wp14:sizeRelV relativeFrom="page">
              <wp14:pctHeight>0</wp14:pctHeight>
            </wp14:sizeRelV>
          </wp:anchor>
        </w:drawing>
      </w:r>
    </w:p>
    <w:p w14:paraId="0A1A5B5F" w14:textId="6FC5A315" w:rsidR="00FA2882" w:rsidRPr="005D4DC3" w:rsidRDefault="00FA2882" w:rsidP="005D4DC3">
      <w:pPr>
        <w:jc w:val="center"/>
        <w:rPr>
          <w:bCs/>
          <w:lang w:val="en-US"/>
        </w:rPr>
      </w:pPr>
      <w:r w:rsidRPr="005D4DC3">
        <w:rPr>
          <w:b/>
          <w:lang w:val="en-US"/>
        </w:rPr>
        <w:t xml:space="preserve">Fig. 19 </w:t>
      </w:r>
      <w:r w:rsidRPr="005D4DC3">
        <w:rPr>
          <w:bCs/>
          <w:lang w:val="en-US"/>
        </w:rPr>
        <w:t xml:space="preserve">Installation of </w:t>
      </w:r>
      <w:r w:rsidR="005A24A8">
        <w:rPr>
          <w:bCs/>
          <w:lang w:val="en-US"/>
        </w:rPr>
        <w:t xml:space="preserve">the </w:t>
      </w:r>
      <w:r w:rsidRPr="005D4DC3">
        <w:rPr>
          <w:bCs/>
          <w:lang w:val="en-US"/>
        </w:rPr>
        <w:t xml:space="preserve">connection between </w:t>
      </w:r>
      <w:r w:rsidR="005A24A8">
        <w:rPr>
          <w:bCs/>
          <w:lang w:val="en-US"/>
        </w:rPr>
        <w:t xml:space="preserve">the </w:t>
      </w:r>
      <w:r w:rsidRPr="005D4DC3">
        <w:rPr>
          <w:bCs/>
          <w:lang w:val="en-US"/>
        </w:rPr>
        <w:t xml:space="preserve">rafter and </w:t>
      </w:r>
      <w:r w:rsidR="005A24A8">
        <w:rPr>
          <w:bCs/>
          <w:lang w:val="en-US"/>
        </w:rPr>
        <w:t xml:space="preserve">the </w:t>
      </w:r>
      <w:r w:rsidRPr="005D4DC3">
        <w:rPr>
          <w:bCs/>
          <w:lang w:val="en-US"/>
        </w:rPr>
        <w:t>L-shaped column</w:t>
      </w:r>
    </w:p>
    <w:p w14:paraId="3030085B" w14:textId="429E6BE2" w:rsidR="00FA2882" w:rsidRPr="005D4DC3" w:rsidRDefault="00FA2882" w:rsidP="005D4DC3">
      <w:pPr>
        <w:jc w:val="center"/>
        <w:rPr>
          <w:bCs/>
          <w:lang w:val="en-US"/>
        </w:rPr>
      </w:pPr>
    </w:p>
    <w:p w14:paraId="3DBD516B" w14:textId="2B126BB8" w:rsidR="00FA2882" w:rsidRDefault="00FA2882" w:rsidP="005D4DC3">
      <w:pPr>
        <w:rPr>
          <w:bCs/>
        </w:rPr>
      </w:pPr>
      <w:r w:rsidRPr="005D4DC3">
        <w:rPr>
          <w:bCs/>
        </w:rPr>
        <w:t xml:space="preserve">To safely perform the lifting operation, a total of five cranes were employed: one 100-ton crane at the center, two 50-ton cranes at both sides, one 25-ton crane, and one 12-ton crane, which is shown in </w:t>
      </w:r>
      <w:r w:rsidRPr="005D4DC3">
        <w:rPr>
          <w:b/>
        </w:rPr>
        <w:t>Fig. 20</w:t>
      </w:r>
      <w:r w:rsidRPr="005D4DC3">
        <w:rPr>
          <w:bCs/>
        </w:rPr>
        <w:t>.</w:t>
      </w:r>
    </w:p>
    <w:p w14:paraId="3F123E68" w14:textId="1DB1109E" w:rsidR="005A24A8" w:rsidRPr="005D4DC3" w:rsidRDefault="00892B49" w:rsidP="005D4DC3">
      <w:pPr>
        <w:rPr>
          <w:bCs/>
        </w:rPr>
      </w:pPr>
      <w:r w:rsidRPr="005D4DC3">
        <w:rPr>
          <w:noProof/>
        </w:rPr>
        <w:drawing>
          <wp:anchor distT="0" distB="0" distL="114300" distR="114300" simplePos="0" relativeHeight="251670528" behindDoc="0" locked="0" layoutInCell="1" allowOverlap="1" wp14:anchorId="64A20ED3" wp14:editId="74B52AAC">
            <wp:simplePos x="0" y="0"/>
            <wp:positionH relativeFrom="column">
              <wp:posOffset>1311275</wp:posOffset>
            </wp:positionH>
            <wp:positionV relativeFrom="paragraph">
              <wp:posOffset>203200</wp:posOffset>
            </wp:positionV>
            <wp:extent cx="3736975" cy="210312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36975" cy="2103120"/>
                    </a:xfrm>
                    <a:prstGeom prst="rect">
                      <a:avLst/>
                    </a:prstGeom>
                    <a:noFill/>
                  </pic:spPr>
                </pic:pic>
              </a:graphicData>
            </a:graphic>
            <wp14:sizeRelH relativeFrom="page">
              <wp14:pctWidth>0</wp14:pctWidth>
            </wp14:sizeRelH>
            <wp14:sizeRelV relativeFrom="page">
              <wp14:pctHeight>0</wp14:pctHeight>
            </wp14:sizeRelV>
          </wp:anchor>
        </w:drawing>
      </w:r>
    </w:p>
    <w:p w14:paraId="5498E468" w14:textId="77777777" w:rsidR="00892B49" w:rsidRDefault="00892B49" w:rsidP="005D4DC3">
      <w:pPr>
        <w:jc w:val="center"/>
        <w:rPr>
          <w:b/>
        </w:rPr>
      </w:pPr>
    </w:p>
    <w:p w14:paraId="22E93EDA" w14:textId="299B20EF" w:rsidR="00FA2882" w:rsidRPr="005D4DC3" w:rsidRDefault="00FA2882" w:rsidP="005D4DC3">
      <w:pPr>
        <w:jc w:val="center"/>
        <w:rPr>
          <w:bCs/>
        </w:rPr>
      </w:pPr>
      <w:r w:rsidRPr="005D4DC3">
        <w:rPr>
          <w:b/>
        </w:rPr>
        <w:t>Fig. 20</w:t>
      </w:r>
      <w:r w:rsidRPr="005D4DC3">
        <w:rPr>
          <w:bCs/>
        </w:rPr>
        <w:t xml:space="preserve"> Cranes used in lifting operation</w:t>
      </w:r>
    </w:p>
    <w:p w14:paraId="691D07E3" w14:textId="77777777" w:rsidR="00FA2882" w:rsidRPr="005D4DC3" w:rsidRDefault="00FA2882" w:rsidP="005D4DC3">
      <w:pPr>
        <w:jc w:val="center"/>
        <w:rPr>
          <w:bCs/>
          <w:lang w:val="en-US"/>
        </w:rPr>
      </w:pPr>
    </w:p>
    <w:p w14:paraId="19C46F60" w14:textId="0982FDCE" w:rsidR="00FA2882" w:rsidRPr="005D4DC3" w:rsidRDefault="00FA2882" w:rsidP="005D4DC3">
      <w:pPr>
        <w:rPr>
          <w:b/>
        </w:rPr>
      </w:pPr>
      <w:r w:rsidRPr="005D4DC3">
        <w:rPr>
          <w:bCs/>
        </w:rPr>
        <w:t xml:space="preserve">To prevent sagging during erection, seven temporary I-section supports were placed beneath each rafter and retained until the permanent bracing and purlin systems were completed. After the structural system was fully completed, all temporary supports were systematically removed following technical confirmation of structural stability. Thus, the erection process was successfully completed. </w:t>
      </w:r>
    </w:p>
    <w:p w14:paraId="1FF17C89" w14:textId="7EEC5980" w:rsidR="00FA2882" w:rsidRPr="005D4DC3" w:rsidRDefault="00FA2882" w:rsidP="005D4DC3">
      <w:pPr>
        <w:rPr>
          <w:b/>
        </w:rPr>
      </w:pPr>
      <w:r w:rsidRPr="005D4DC3">
        <w:rPr>
          <w:b/>
        </w:rPr>
        <w:t xml:space="preserve"> </w:t>
      </w:r>
    </w:p>
    <w:p w14:paraId="0E435243" w14:textId="77777777" w:rsidR="00FA2882" w:rsidRPr="005D4DC3" w:rsidRDefault="00FA2882" w:rsidP="005D4DC3">
      <w:pPr>
        <w:pStyle w:val="Heading1"/>
        <w:rPr>
          <w:rFonts w:ascii="Arial" w:hAnsi="Arial" w:cs="Arial"/>
        </w:rPr>
      </w:pPr>
      <w:r w:rsidRPr="005D4DC3">
        <w:rPr>
          <w:rFonts w:ascii="Arial" w:hAnsi="Arial" w:cs="Arial"/>
        </w:rPr>
        <w:t>Results And Discussions</w:t>
      </w:r>
    </w:p>
    <w:p w14:paraId="47B79A8C" w14:textId="77777777" w:rsidR="00FA2882" w:rsidRPr="005D4DC3" w:rsidRDefault="00FA2882" w:rsidP="005D4DC3">
      <w:pPr>
        <w:rPr>
          <w:bCs/>
          <w:sz w:val="24"/>
          <w:szCs w:val="24"/>
        </w:rPr>
      </w:pPr>
      <w:r w:rsidRPr="005D4DC3">
        <w:rPr>
          <w:bCs/>
        </w:rPr>
        <w:t xml:space="preserve">The design and implementation of the aircraft hangar project was done successfully within the approved duration while maintaining the required quality standards. The hangar shed would provide adequate space for aircraft maintenance and long-term structural stability. </w:t>
      </w:r>
      <w:r w:rsidRPr="005D4DC3">
        <w:rPr>
          <w:b/>
        </w:rPr>
        <w:t>Table 4</w:t>
      </w:r>
      <w:r w:rsidRPr="005D4DC3">
        <w:rPr>
          <w:bCs/>
        </w:rPr>
        <w:t xml:space="preserve"> represents a summary of maximum shear force, bending moment, and displacement encountered in the final design of the hangar shed. </w:t>
      </w:r>
      <w:r w:rsidRPr="005D4DC3">
        <w:rPr>
          <w:b/>
        </w:rPr>
        <w:t xml:space="preserve">Table 5 </w:t>
      </w:r>
      <w:r w:rsidRPr="005D4DC3">
        <w:rPr>
          <w:bCs/>
        </w:rPr>
        <w:t xml:space="preserve">shows the estimated quantity of steel that was required for the successful implementation of the designed shed. </w:t>
      </w:r>
    </w:p>
    <w:p w14:paraId="69B0CE44" w14:textId="77777777" w:rsidR="00FA2882" w:rsidRPr="005D4DC3" w:rsidRDefault="00FA2882" w:rsidP="005D4DC3">
      <w:pPr>
        <w:rPr>
          <w:bCs/>
        </w:rPr>
      </w:pPr>
    </w:p>
    <w:p w14:paraId="3EE5E5A3" w14:textId="77777777" w:rsidR="00FA2882" w:rsidRPr="005A24A8" w:rsidRDefault="00FA2882" w:rsidP="005D4DC3">
      <w:pPr>
        <w:rPr>
          <w:bCs/>
        </w:rPr>
      </w:pPr>
      <w:r w:rsidRPr="005A24A8">
        <w:rPr>
          <w:b/>
        </w:rPr>
        <w:t>Table 4</w:t>
      </w:r>
      <w:r w:rsidRPr="005A24A8">
        <w:rPr>
          <w:bCs/>
        </w:rPr>
        <w:t xml:space="preserve"> Summary of software analysis</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FA2882" w:rsidRPr="005A24A8" w14:paraId="0DB6AF54" w14:textId="77777777" w:rsidTr="00FA2882">
        <w:tc>
          <w:tcPr>
            <w:tcW w:w="2254" w:type="dxa"/>
            <w:tcBorders>
              <w:top w:val="single" w:sz="4" w:space="0" w:color="auto"/>
              <w:left w:val="nil"/>
              <w:bottom w:val="single" w:sz="4" w:space="0" w:color="auto"/>
              <w:right w:val="nil"/>
            </w:tcBorders>
            <w:hideMark/>
          </w:tcPr>
          <w:p w14:paraId="14A77D60" w14:textId="77777777" w:rsidR="00FA2882" w:rsidRPr="005A24A8" w:rsidRDefault="00FA2882" w:rsidP="005D4DC3">
            <w:pPr>
              <w:rPr>
                <w:rFonts w:ascii="Arial" w:hAnsi="Arial" w:cs="Arial"/>
                <w:b/>
                <w:sz w:val="20"/>
                <w:szCs w:val="20"/>
              </w:rPr>
            </w:pPr>
            <w:r w:rsidRPr="005A24A8">
              <w:rPr>
                <w:rFonts w:ascii="Arial" w:hAnsi="Arial" w:cs="Arial"/>
                <w:b/>
                <w:sz w:val="20"/>
                <w:szCs w:val="20"/>
              </w:rPr>
              <w:t>Direction</w:t>
            </w:r>
          </w:p>
        </w:tc>
        <w:tc>
          <w:tcPr>
            <w:tcW w:w="2254" w:type="dxa"/>
            <w:tcBorders>
              <w:top w:val="single" w:sz="4" w:space="0" w:color="auto"/>
              <w:left w:val="nil"/>
              <w:bottom w:val="single" w:sz="4" w:space="0" w:color="auto"/>
              <w:right w:val="nil"/>
            </w:tcBorders>
            <w:hideMark/>
          </w:tcPr>
          <w:p w14:paraId="78819993" w14:textId="77777777" w:rsidR="00FA2882" w:rsidRPr="005A24A8" w:rsidRDefault="00FA2882" w:rsidP="005D4DC3">
            <w:pPr>
              <w:rPr>
                <w:rFonts w:ascii="Arial" w:hAnsi="Arial" w:cs="Arial"/>
                <w:b/>
                <w:sz w:val="20"/>
                <w:szCs w:val="20"/>
              </w:rPr>
            </w:pPr>
            <w:r w:rsidRPr="005A24A8">
              <w:rPr>
                <w:rFonts w:ascii="Arial" w:hAnsi="Arial" w:cs="Arial"/>
                <w:b/>
                <w:sz w:val="20"/>
                <w:szCs w:val="20"/>
              </w:rPr>
              <w:t>Maximum displacement (mm)</w:t>
            </w:r>
          </w:p>
        </w:tc>
        <w:tc>
          <w:tcPr>
            <w:tcW w:w="2254" w:type="dxa"/>
            <w:tcBorders>
              <w:top w:val="single" w:sz="4" w:space="0" w:color="auto"/>
              <w:left w:val="nil"/>
              <w:bottom w:val="single" w:sz="4" w:space="0" w:color="auto"/>
              <w:right w:val="nil"/>
            </w:tcBorders>
            <w:hideMark/>
          </w:tcPr>
          <w:p w14:paraId="1EED841B" w14:textId="77777777" w:rsidR="00FA2882" w:rsidRPr="005A24A8" w:rsidRDefault="00FA2882" w:rsidP="005D4DC3">
            <w:pPr>
              <w:rPr>
                <w:rFonts w:ascii="Arial" w:hAnsi="Arial" w:cs="Arial"/>
                <w:b/>
                <w:sz w:val="20"/>
                <w:szCs w:val="20"/>
              </w:rPr>
            </w:pPr>
            <w:r w:rsidRPr="005A24A8">
              <w:rPr>
                <w:rFonts w:ascii="Arial" w:hAnsi="Arial" w:cs="Arial"/>
                <w:b/>
                <w:sz w:val="20"/>
                <w:szCs w:val="20"/>
              </w:rPr>
              <w:t>Maximum shear force (KN)</w:t>
            </w:r>
          </w:p>
        </w:tc>
        <w:tc>
          <w:tcPr>
            <w:tcW w:w="2254" w:type="dxa"/>
            <w:tcBorders>
              <w:top w:val="single" w:sz="4" w:space="0" w:color="auto"/>
              <w:left w:val="nil"/>
              <w:bottom w:val="single" w:sz="4" w:space="0" w:color="auto"/>
              <w:right w:val="nil"/>
            </w:tcBorders>
            <w:hideMark/>
          </w:tcPr>
          <w:p w14:paraId="18F1C246" w14:textId="77777777" w:rsidR="00FA2882" w:rsidRPr="005A24A8" w:rsidRDefault="00FA2882" w:rsidP="005D4DC3">
            <w:pPr>
              <w:rPr>
                <w:rFonts w:ascii="Arial" w:hAnsi="Arial" w:cs="Arial"/>
                <w:b/>
                <w:sz w:val="20"/>
                <w:szCs w:val="20"/>
              </w:rPr>
            </w:pPr>
            <w:r w:rsidRPr="005A24A8">
              <w:rPr>
                <w:rFonts w:ascii="Arial" w:hAnsi="Arial" w:cs="Arial"/>
                <w:b/>
                <w:sz w:val="20"/>
                <w:szCs w:val="20"/>
              </w:rPr>
              <w:t>Maximum bending moment (KN-m)</w:t>
            </w:r>
          </w:p>
        </w:tc>
      </w:tr>
      <w:tr w:rsidR="00FA2882" w:rsidRPr="005A24A8" w14:paraId="763ED922" w14:textId="77777777" w:rsidTr="00FA2882">
        <w:tc>
          <w:tcPr>
            <w:tcW w:w="2254" w:type="dxa"/>
            <w:tcBorders>
              <w:top w:val="single" w:sz="4" w:space="0" w:color="auto"/>
              <w:left w:val="nil"/>
              <w:bottom w:val="single" w:sz="4" w:space="0" w:color="auto"/>
              <w:right w:val="nil"/>
            </w:tcBorders>
            <w:hideMark/>
          </w:tcPr>
          <w:p w14:paraId="3470F053"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X – axis</w:t>
            </w:r>
          </w:p>
        </w:tc>
        <w:tc>
          <w:tcPr>
            <w:tcW w:w="2254" w:type="dxa"/>
            <w:tcBorders>
              <w:top w:val="single" w:sz="4" w:space="0" w:color="auto"/>
              <w:left w:val="nil"/>
              <w:bottom w:val="single" w:sz="4" w:space="0" w:color="auto"/>
              <w:right w:val="nil"/>
            </w:tcBorders>
            <w:hideMark/>
          </w:tcPr>
          <w:p w14:paraId="6BC06C94"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-11</w:t>
            </w:r>
          </w:p>
        </w:tc>
        <w:tc>
          <w:tcPr>
            <w:tcW w:w="2254" w:type="dxa"/>
            <w:tcBorders>
              <w:top w:val="single" w:sz="4" w:space="0" w:color="auto"/>
              <w:left w:val="nil"/>
              <w:bottom w:val="single" w:sz="4" w:space="0" w:color="auto"/>
              <w:right w:val="nil"/>
            </w:tcBorders>
            <w:hideMark/>
          </w:tcPr>
          <w:p w14:paraId="50124E18"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-3641</w:t>
            </w:r>
          </w:p>
        </w:tc>
        <w:tc>
          <w:tcPr>
            <w:tcW w:w="2254" w:type="dxa"/>
            <w:tcBorders>
              <w:top w:val="single" w:sz="4" w:space="0" w:color="auto"/>
              <w:left w:val="nil"/>
              <w:bottom w:val="single" w:sz="4" w:space="0" w:color="auto"/>
              <w:right w:val="nil"/>
            </w:tcBorders>
            <w:hideMark/>
          </w:tcPr>
          <w:p w14:paraId="694AD0F3"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-93</w:t>
            </w:r>
          </w:p>
        </w:tc>
      </w:tr>
      <w:tr w:rsidR="00FA2882" w:rsidRPr="005A24A8" w14:paraId="39C02FB7" w14:textId="77777777" w:rsidTr="00FA2882">
        <w:tc>
          <w:tcPr>
            <w:tcW w:w="2254" w:type="dxa"/>
            <w:tcBorders>
              <w:top w:val="single" w:sz="4" w:space="0" w:color="auto"/>
              <w:left w:val="nil"/>
              <w:bottom w:val="single" w:sz="4" w:space="0" w:color="auto"/>
              <w:right w:val="nil"/>
            </w:tcBorders>
            <w:hideMark/>
          </w:tcPr>
          <w:p w14:paraId="641CEBE7"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Y – axis</w:t>
            </w:r>
          </w:p>
        </w:tc>
        <w:tc>
          <w:tcPr>
            <w:tcW w:w="2254" w:type="dxa"/>
            <w:tcBorders>
              <w:top w:val="single" w:sz="4" w:space="0" w:color="auto"/>
              <w:left w:val="nil"/>
              <w:bottom w:val="single" w:sz="4" w:space="0" w:color="auto"/>
              <w:right w:val="nil"/>
            </w:tcBorders>
            <w:hideMark/>
          </w:tcPr>
          <w:p w14:paraId="4492F52E"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-82</w:t>
            </w:r>
          </w:p>
        </w:tc>
        <w:tc>
          <w:tcPr>
            <w:tcW w:w="2254" w:type="dxa"/>
            <w:tcBorders>
              <w:top w:val="single" w:sz="4" w:space="0" w:color="auto"/>
              <w:left w:val="nil"/>
              <w:bottom w:val="single" w:sz="4" w:space="0" w:color="auto"/>
              <w:right w:val="nil"/>
            </w:tcBorders>
            <w:hideMark/>
          </w:tcPr>
          <w:p w14:paraId="54D4ADA4"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-1842</w:t>
            </w:r>
          </w:p>
        </w:tc>
        <w:tc>
          <w:tcPr>
            <w:tcW w:w="2254" w:type="dxa"/>
            <w:tcBorders>
              <w:top w:val="single" w:sz="4" w:space="0" w:color="auto"/>
              <w:left w:val="nil"/>
              <w:bottom w:val="single" w:sz="4" w:space="0" w:color="auto"/>
              <w:right w:val="nil"/>
            </w:tcBorders>
            <w:hideMark/>
          </w:tcPr>
          <w:p w14:paraId="7E1654CD"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-978</w:t>
            </w:r>
          </w:p>
        </w:tc>
      </w:tr>
      <w:tr w:rsidR="00FA2882" w:rsidRPr="005A24A8" w14:paraId="4B9FA517" w14:textId="77777777" w:rsidTr="00FA2882">
        <w:tc>
          <w:tcPr>
            <w:tcW w:w="2254" w:type="dxa"/>
            <w:tcBorders>
              <w:top w:val="single" w:sz="4" w:space="0" w:color="auto"/>
              <w:left w:val="nil"/>
              <w:bottom w:val="single" w:sz="4" w:space="0" w:color="auto"/>
              <w:right w:val="nil"/>
            </w:tcBorders>
            <w:hideMark/>
          </w:tcPr>
          <w:p w14:paraId="1CF3410C"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Z - axis</w:t>
            </w:r>
          </w:p>
        </w:tc>
        <w:tc>
          <w:tcPr>
            <w:tcW w:w="2254" w:type="dxa"/>
            <w:tcBorders>
              <w:top w:val="single" w:sz="4" w:space="0" w:color="auto"/>
              <w:left w:val="nil"/>
              <w:bottom w:val="single" w:sz="4" w:space="0" w:color="auto"/>
              <w:right w:val="nil"/>
            </w:tcBorders>
            <w:hideMark/>
          </w:tcPr>
          <w:p w14:paraId="3B131A5D"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449</w:t>
            </w:r>
          </w:p>
        </w:tc>
        <w:tc>
          <w:tcPr>
            <w:tcW w:w="2254" w:type="dxa"/>
            <w:tcBorders>
              <w:top w:val="single" w:sz="4" w:space="0" w:color="auto"/>
              <w:left w:val="nil"/>
              <w:bottom w:val="single" w:sz="4" w:space="0" w:color="auto"/>
              <w:right w:val="nil"/>
            </w:tcBorders>
            <w:hideMark/>
          </w:tcPr>
          <w:p w14:paraId="66E733AE"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674</w:t>
            </w:r>
          </w:p>
        </w:tc>
        <w:tc>
          <w:tcPr>
            <w:tcW w:w="2254" w:type="dxa"/>
            <w:tcBorders>
              <w:top w:val="single" w:sz="4" w:space="0" w:color="auto"/>
              <w:left w:val="nil"/>
              <w:bottom w:val="single" w:sz="4" w:space="0" w:color="auto"/>
              <w:right w:val="nil"/>
            </w:tcBorders>
            <w:hideMark/>
          </w:tcPr>
          <w:p w14:paraId="4EB68881" w14:textId="77777777" w:rsidR="00FA2882" w:rsidRPr="005A24A8" w:rsidRDefault="00FA2882" w:rsidP="005D4DC3">
            <w:pPr>
              <w:rPr>
                <w:rFonts w:ascii="Arial" w:hAnsi="Arial" w:cs="Arial"/>
                <w:bCs/>
                <w:sz w:val="20"/>
                <w:szCs w:val="20"/>
              </w:rPr>
            </w:pPr>
            <w:r w:rsidRPr="005A24A8">
              <w:rPr>
                <w:rFonts w:ascii="Arial" w:hAnsi="Arial" w:cs="Arial"/>
                <w:bCs/>
                <w:sz w:val="20"/>
                <w:szCs w:val="20"/>
              </w:rPr>
              <w:t>1231</w:t>
            </w:r>
          </w:p>
        </w:tc>
      </w:tr>
    </w:tbl>
    <w:p w14:paraId="468D303B" w14:textId="77777777" w:rsidR="00FA2882" w:rsidRPr="005D4DC3" w:rsidRDefault="00FA2882" w:rsidP="005D4DC3">
      <w:pPr>
        <w:rPr>
          <w:bCs/>
          <w:kern w:val="2"/>
          <w14:ligatures w14:val="standardContextual"/>
        </w:rPr>
      </w:pPr>
    </w:p>
    <w:p w14:paraId="31802F36" w14:textId="5183FA27" w:rsidR="00FA2882" w:rsidRPr="005D4DC3" w:rsidRDefault="00FA2882" w:rsidP="005D4DC3">
      <w:pPr>
        <w:rPr>
          <w:bCs/>
        </w:rPr>
      </w:pPr>
      <w:r w:rsidRPr="005D4DC3">
        <w:rPr>
          <w:b/>
        </w:rPr>
        <w:lastRenderedPageBreak/>
        <w:t xml:space="preserve">Table 5 </w:t>
      </w:r>
      <w:r w:rsidRPr="005D4DC3">
        <w:rPr>
          <w:bCs/>
        </w:rPr>
        <w:t xml:space="preserve">Summary of </w:t>
      </w:r>
      <w:r w:rsidR="005A24A8">
        <w:rPr>
          <w:bCs/>
        </w:rPr>
        <w:t xml:space="preserve">the </w:t>
      </w:r>
      <w:r w:rsidRPr="005D4DC3">
        <w:rPr>
          <w:bCs/>
        </w:rPr>
        <w:t>required steel quantity</w:t>
      </w:r>
      <w:r w:rsidR="005A24A8">
        <w:rPr>
          <w:bCs/>
        </w:rPr>
        <w:t xml:space="preserve"> in MT</w:t>
      </w:r>
    </w:p>
    <w:tbl>
      <w:tblPr>
        <w:tblW w:w="10091" w:type="dxa"/>
        <w:tblBorders>
          <w:top w:val="single" w:sz="4" w:space="0" w:color="auto"/>
          <w:bottom w:val="single" w:sz="4" w:space="0" w:color="auto"/>
          <w:insideH w:val="single" w:sz="4" w:space="0" w:color="auto"/>
        </w:tblBorders>
        <w:tblLook w:val="04A0" w:firstRow="1" w:lastRow="0" w:firstColumn="1" w:lastColumn="0" w:noHBand="0" w:noVBand="1"/>
      </w:tblPr>
      <w:tblGrid>
        <w:gridCol w:w="7820"/>
        <w:gridCol w:w="2271"/>
      </w:tblGrid>
      <w:tr w:rsidR="005A24A8" w:rsidRPr="005A24A8" w14:paraId="43EF1D7B" w14:textId="77777777" w:rsidTr="005A24A8">
        <w:trPr>
          <w:trHeight w:val="332"/>
        </w:trPr>
        <w:tc>
          <w:tcPr>
            <w:tcW w:w="7820" w:type="dxa"/>
            <w:tcBorders>
              <w:top w:val="single" w:sz="4" w:space="0" w:color="auto"/>
              <w:left w:val="nil"/>
              <w:bottom w:val="single" w:sz="4" w:space="0" w:color="auto"/>
              <w:right w:val="nil"/>
            </w:tcBorders>
            <w:noWrap/>
            <w:vAlign w:val="center"/>
            <w:hideMark/>
          </w:tcPr>
          <w:p w14:paraId="1D9FF40D" w14:textId="77777777" w:rsidR="005A24A8" w:rsidRPr="005A24A8" w:rsidRDefault="005A24A8" w:rsidP="005D4DC3">
            <w:pPr>
              <w:rPr>
                <w:b/>
                <w:bCs/>
                <w:color w:val="000000"/>
                <w:lang w:val="en-US"/>
              </w:rPr>
            </w:pPr>
            <w:r w:rsidRPr="005A24A8">
              <w:rPr>
                <w:b/>
                <w:bCs/>
                <w:color w:val="000000"/>
                <w:lang w:val="en-US"/>
              </w:rPr>
              <w:t xml:space="preserve">Supplied Items </w:t>
            </w:r>
          </w:p>
        </w:tc>
        <w:tc>
          <w:tcPr>
            <w:tcW w:w="2271" w:type="dxa"/>
            <w:tcBorders>
              <w:top w:val="single" w:sz="4" w:space="0" w:color="auto"/>
              <w:left w:val="nil"/>
              <w:bottom w:val="single" w:sz="4" w:space="0" w:color="auto"/>
              <w:right w:val="nil"/>
            </w:tcBorders>
            <w:noWrap/>
            <w:vAlign w:val="center"/>
            <w:hideMark/>
          </w:tcPr>
          <w:p w14:paraId="1C624A80" w14:textId="77777777" w:rsidR="005A24A8" w:rsidRPr="005A24A8" w:rsidRDefault="005A24A8" w:rsidP="005A24A8">
            <w:pPr>
              <w:jc w:val="center"/>
              <w:rPr>
                <w:b/>
                <w:bCs/>
                <w:color w:val="000000"/>
                <w:lang w:val="en-US"/>
              </w:rPr>
            </w:pPr>
            <w:r w:rsidRPr="005A24A8">
              <w:rPr>
                <w:b/>
                <w:bCs/>
                <w:color w:val="000000"/>
                <w:lang w:val="en-US"/>
              </w:rPr>
              <w:t>Quantity</w:t>
            </w:r>
          </w:p>
        </w:tc>
      </w:tr>
      <w:tr w:rsidR="005A24A8" w:rsidRPr="005A24A8" w14:paraId="28F8B447" w14:textId="77777777" w:rsidTr="005A24A8">
        <w:trPr>
          <w:trHeight w:val="323"/>
        </w:trPr>
        <w:tc>
          <w:tcPr>
            <w:tcW w:w="7820" w:type="dxa"/>
            <w:tcBorders>
              <w:top w:val="single" w:sz="4" w:space="0" w:color="auto"/>
              <w:left w:val="nil"/>
              <w:bottom w:val="single" w:sz="4" w:space="0" w:color="auto"/>
              <w:right w:val="nil"/>
            </w:tcBorders>
            <w:vAlign w:val="center"/>
            <w:hideMark/>
          </w:tcPr>
          <w:p w14:paraId="474AC769" w14:textId="77777777" w:rsidR="005A24A8" w:rsidRPr="005A24A8" w:rsidRDefault="005A24A8" w:rsidP="005A24A8">
            <w:pPr>
              <w:jc w:val="left"/>
              <w:rPr>
                <w:color w:val="000000"/>
                <w:lang w:val="en-US"/>
              </w:rPr>
            </w:pPr>
            <w:r w:rsidRPr="005A24A8">
              <w:rPr>
                <w:color w:val="000000"/>
                <w:lang w:val="en-US"/>
              </w:rPr>
              <w:t>Build up I section Column, rafter, Beam, Sub-beam, Box Bracing, Base Plate</w:t>
            </w:r>
          </w:p>
        </w:tc>
        <w:tc>
          <w:tcPr>
            <w:tcW w:w="2271" w:type="dxa"/>
            <w:tcBorders>
              <w:top w:val="single" w:sz="4" w:space="0" w:color="auto"/>
              <w:left w:val="nil"/>
              <w:bottom w:val="single" w:sz="4" w:space="0" w:color="auto"/>
              <w:right w:val="nil"/>
            </w:tcBorders>
            <w:noWrap/>
            <w:vAlign w:val="center"/>
            <w:hideMark/>
          </w:tcPr>
          <w:p w14:paraId="1AD0DBD1" w14:textId="52DF191B" w:rsidR="005A24A8" w:rsidRPr="005A24A8" w:rsidRDefault="005A24A8" w:rsidP="005A24A8">
            <w:pPr>
              <w:jc w:val="center"/>
              <w:rPr>
                <w:color w:val="000000"/>
                <w:lang w:val="en-US"/>
              </w:rPr>
            </w:pPr>
            <w:r w:rsidRPr="005A24A8">
              <w:rPr>
                <w:color w:val="000000"/>
                <w:lang w:val="en-US"/>
              </w:rPr>
              <w:t>1,340</w:t>
            </w:r>
          </w:p>
        </w:tc>
      </w:tr>
      <w:tr w:rsidR="005A24A8" w:rsidRPr="005A24A8" w14:paraId="0759F634" w14:textId="77777777" w:rsidTr="005A24A8">
        <w:trPr>
          <w:trHeight w:val="332"/>
        </w:trPr>
        <w:tc>
          <w:tcPr>
            <w:tcW w:w="7820" w:type="dxa"/>
            <w:tcBorders>
              <w:top w:val="single" w:sz="4" w:space="0" w:color="auto"/>
              <w:left w:val="nil"/>
              <w:bottom w:val="single" w:sz="4" w:space="0" w:color="auto"/>
              <w:right w:val="nil"/>
            </w:tcBorders>
            <w:shd w:val="clear" w:color="auto" w:fill="FFFFFF"/>
            <w:vAlign w:val="center"/>
            <w:hideMark/>
          </w:tcPr>
          <w:p w14:paraId="6828E287" w14:textId="77777777" w:rsidR="005A24A8" w:rsidRPr="005A24A8" w:rsidRDefault="005A24A8" w:rsidP="005A24A8">
            <w:pPr>
              <w:jc w:val="left"/>
              <w:rPr>
                <w:color w:val="000000"/>
                <w:lang w:val="en-US"/>
              </w:rPr>
            </w:pPr>
            <w:r w:rsidRPr="005A24A8">
              <w:rPr>
                <w:color w:val="000000"/>
                <w:lang w:val="en-US"/>
              </w:rPr>
              <w:t>Galvanized nut bolt with washer.</w:t>
            </w:r>
          </w:p>
        </w:tc>
        <w:tc>
          <w:tcPr>
            <w:tcW w:w="2271" w:type="dxa"/>
            <w:tcBorders>
              <w:top w:val="single" w:sz="4" w:space="0" w:color="auto"/>
              <w:left w:val="nil"/>
              <w:bottom w:val="single" w:sz="4" w:space="0" w:color="auto"/>
              <w:right w:val="nil"/>
            </w:tcBorders>
            <w:noWrap/>
            <w:vAlign w:val="center"/>
            <w:hideMark/>
          </w:tcPr>
          <w:p w14:paraId="038753FA" w14:textId="53D2F5A0" w:rsidR="005A24A8" w:rsidRPr="005A24A8" w:rsidRDefault="005A24A8" w:rsidP="005A24A8">
            <w:pPr>
              <w:jc w:val="center"/>
              <w:rPr>
                <w:color w:val="000000"/>
                <w:lang w:val="en-US"/>
              </w:rPr>
            </w:pPr>
            <w:r w:rsidRPr="005A24A8">
              <w:rPr>
                <w:color w:val="000000"/>
                <w:lang w:val="en-US"/>
              </w:rPr>
              <w:t>34</w:t>
            </w:r>
          </w:p>
        </w:tc>
      </w:tr>
      <w:tr w:rsidR="005A24A8" w:rsidRPr="005A24A8" w14:paraId="4AA7C8C6" w14:textId="77777777" w:rsidTr="005A24A8">
        <w:trPr>
          <w:trHeight w:val="278"/>
        </w:trPr>
        <w:tc>
          <w:tcPr>
            <w:tcW w:w="7820" w:type="dxa"/>
            <w:tcBorders>
              <w:top w:val="single" w:sz="4" w:space="0" w:color="auto"/>
              <w:left w:val="nil"/>
              <w:bottom w:val="single" w:sz="4" w:space="0" w:color="auto"/>
              <w:right w:val="nil"/>
            </w:tcBorders>
            <w:vAlign w:val="center"/>
            <w:hideMark/>
          </w:tcPr>
          <w:p w14:paraId="2146CA63" w14:textId="77777777" w:rsidR="005A24A8" w:rsidRPr="005A24A8" w:rsidRDefault="005A24A8" w:rsidP="005A24A8">
            <w:pPr>
              <w:jc w:val="left"/>
              <w:rPr>
                <w:color w:val="000000"/>
                <w:lang w:val="en-US"/>
              </w:rPr>
            </w:pPr>
            <w:r w:rsidRPr="005A24A8">
              <w:rPr>
                <w:color w:val="000000"/>
                <w:lang w:val="en-US"/>
              </w:rPr>
              <w:t>Purlin &amp; Grit</w:t>
            </w:r>
          </w:p>
        </w:tc>
        <w:tc>
          <w:tcPr>
            <w:tcW w:w="2271" w:type="dxa"/>
            <w:tcBorders>
              <w:top w:val="single" w:sz="4" w:space="0" w:color="auto"/>
              <w:left w:val="nil"/>
              <w:bottom w:val="single" w:sz="4" w:space="0" w:color="auto"/>
              <w:right w:val="nil"/>
            </w:tcBorders>
            <w:noWrap/>
            <w:vAlign w:val="center"/>
            <w:hideMark/>
          </w:tcPr>
          <w:p w14:paraId="33CEF2DC" w14:textId="5F25ECA4" w:rsidR="005A24A8" w:rsidRPr="005A24A8" w:rsidRDefault="005A24A8" w:rsidP="005A24A8">
            <w:pPr>
              <w:jc w:val="center"/>
              <w:rPr>
                <w:color w:val="000000"/>
                <w:lang w:val="en-US"/>
              </w:rPr>
            </w:pPr>
            <w:r w:rsidRPr="005A24A8">
              <w:rPr>
                <w:color w:val="000000"/>
                <w:lang w:val="en-US"/>
              </w:rPr>
              <w:t>52</w:t>
            </w:r>
          </w:p>
        </w:tc>
      </w:tr>
      <w:tr w:rsidR="005A24A8" w:rsidRPr="005A24A8" w14:paraId="510F25A5" w14:textId="77777777" w:rsidTr="005A24A8">
        <w:trPr>
          <w:trHeight w:val="332"/>
        </w:trPr>
        <w:tc>
          <w:tcPr>
            <w:tcW w:w="7820" w:type="dxa"/>
            <w:tcBorders>
              <w:top w:val="single" w:sz="4" w:space="0" w:color="auto"/>
              <w:left w:val="nil"/>
              <w:bottom w:val="single" w:sz="4" w:space="0" w:color="auto"/>
              <w:right w:val="nil"/>
            </w:tcBorders>
            <w:vAlign w:val="center"/>
            <w:hideMark/>
          </w:tcPr>
          <w:p w14:paraId="21CE20E2" w14:textId="77777777" w:rsidR="005A24A8" w:rsidRPr="005A24A8" w:rsidRDefault="005A24A8" w:rsidP="005A24A8">
            <w:pPr>
              <w:jc w:val="left"/>
              <w:rPr>
                <w:color w:val="000000"/>
                <w:lang w:val="en-US"/>
              </w:rPr>
            </w:pPr>
            <w:r w:rsidRPr="005A24A8">
              <w:rPr>
                <w:color w:val="000000"/>
                <w:lang w:val="en-US"/>
              </w:rPr>
              <w:t>Stress bar &amp; sag rod</w:t>
            </w:r>
          </w:p>
        </w:tc>
        <w:tc>
          <w:tcPr>
            <w:tcW w:w="2271" w:type="dxa"/>
            <w:tcBorders>
              <w:top w:val="single" w:sz="4" w:space="0" w:color="auto"/>
              <w:left w:val="nil"/>
              <w:bottom w:val="single" w:sz="4" w:space="0" w:color="auto"/>
              <w:right w:val="nil"/>
            </w:tcBorders>
            <w:noWrap/>
            <w:vAlign w:val="center"/>
            <w:hideMark/>
          </w:tcPr>
          <w:p w14:paraId="7BD0467B" w14:textId="4CF43089" w:rsidR="005A24A8" w:rsidRPr="005A24A8" w:rsidRDefault="005A24A8" w:rsidP="005A24A8">
            <w:pPr>
              <w:jc w:val="center"/>
              <w:rPr>
                <w:color w:val="000000"/>
                <w:lang w:val="en-US"/>
              </w:rPr>
            </w:pPr>
            <w:r w:rsidRPr="005A24A8">
              <w:rPr>
                <w:color w:val="000000"/>
                <w:lang w:val="en-US"/>
              </w:rPr>
              <w:t>4</w:t>
            </w:r>
          </w:p>
        </w:tc>
      </w:tr>
      <w:tr w:rsidR="005A24A8" w:rsidRPr="005A24A8" w14:paraId="7C61CD51" w14:textId="77777777" w:rsidTr="005A24A8">
        <w:trPr>
          <w:trHeight w:val="314"/>
        </w:trPr>
        <w:tc>
          <w:tcPr>
            <w:tcW w:w="7820" w:type="dxa"/>
            <w:tcBorders>
              <w:top w:val="single" w:sz="4" w:space="0" w:color="auto"/>
              <w:left w:val="nil"/>
              <w:bottom w:val="single" w:sz="4" w:space="0" w:color="auto"/>
              <w:right w:val="nil"/>
            </w:tcBorders>
            <w:vAlign w:val="center"/>
            <w:hideMark/>
          </w:tcPr>
          <w:p w14:paraId="4D241BEF" w14:textId="77777777" w:rsidR="005A24A8" w:rsidRPr="005A24A8" w:rsidRDefault="005A24A8" w:rsidP="005A24A8">
            <w:pPr>
              <w:jc w:val="left"/>
              <w:rPr>
                <w:color w:val="000000"/>
                <w:lang w:val="en-US"/>
              </w:rPr>
            </w:pPr>
            <w:r w:rsidRPr="005A24A8">
              <w:rPr>
                <w:color w:val="000000"/>
                <w:lang w:val="en-US"/>
              </w:rPr>
              <w:t>0.47 mm thick zinc alum profile sheet for Roof and wall sheeting</w:t>
            </w:r>
          </w:p>
        </w:tc>
        <w:tc>
          <w:tcPr>
            <w:tcW w:w="2271" w:type="dxa"/>
            <w:tcBorders>
              <w:top w:val="single" w:sz="4" w:space="0" w:color="auto"/>
              <w:left w:val="nil"/>
              <w:bottom w:val="single" w:sz="4" w:space="0" w:color="auto"/>
              <w:right w:val="nil"/>
            </w:tcBorders>
            <w:noWrap/>
            <w:vAlign w:val="center"/>
            <w:hideMark/>
          </w:tcPr>
          <w:p w14:paraId="7D5084C0" w14:textId="4EF6D342" w:rsidR="005A24A8" w:rsidRPr="005A24A8" w:rsidRDefault="005A24A8" w:rsidP="005A24A8">
            <w:pPr>
              <w:jc w:val="center"/>
              <w:rPr>
                <w:color w:val="000000"/>
                <w:lang w:val="en-US"/>
              </w:rPr>
            </w:pPr>
            <w:r w:rsidRPr="005A24A8">
              <w:rPr>
                <w:color w:val="000000"/>
                <w:lang w:val="en-US"/>
              </w:rPr>
              <w:t>21</w:t>
            </w:r>
          </w:p>
        </w:tc>
      </w:tr>
      <w:tr w:rsidR="005A24A8" w:rsidRPr="005A24A8" w14:paraId="0AA8A361" w14:textId="77777777" w:rsidTr="005A24A8">
        <w:trPr>
          <w:trHeight w:val="315"/>
        </w:trPr>
        <w:tc>
          <w:tcPr>
            <w:tcW w:w="7820" w:type="dxa"/>
            <w:tcBorders>
              <w:top w:val="single" w:sz="4" w:space="0" w:color="auto"/>
              <w:left w:val="nil"/>
              <w:bottom w:val="single" w:sz="4" w:space="0" w:color="auto"/>
              <w:right w:val="nil"/>
            </w:tcBorders>
            <w:vAlign w:val="center"/>
            <w:hideMark/>
          </w:tcPr>
          <w:p w14:paraId="4F0E89AC" w14:textId="0EDC5412" w:rsidR="005A24A8" w:rsidRPr="005A24A8" w:rsidRDefault="005A24A8" w:rsidP="005A24A8">
            <w:pPr>
              <w:jc w:val="left"/>
              <w:rPr>
                <w:color w:val="000000"/>
                <w:lang w:val="en-US"/>
              </w:rPr>
            </w:pPr>
            <w:r w:rsidRPr="005A24A8">
              <w:rPr>
                <w:color w:val="000000"/>
                <w:lang w:val="en-US"/>
              </w:rPr>
              <w:t>Anchor Bolt</w:t>
            </w:r>
          </w:p>
        </w:tc>
        <w:tc>
          <w:tcPr>
            <w:tcW w:w="2271" w:type="dxa"/>
            <w:tcBorders>
              <w:top w:val="single" w:sz="4" w:space="0" w:color="auto"/>
              <w:left w:val="nil"/>
              <w:bottom w:val="single" w:sz="4" w:space="0" w:color="auto"/>
              <w:right w:val="nil"/>
            </w:tcBorders>
            <w:noWrap/>
            <w:vAlign w:val="center"/>
            <w:hideMark/>
          </w:tcPr>
          <w:p w14:paraId="7BC45F07" w14:textId="6E135C7F" w:rsidR="005A24A8" w:rsidRPr="005A24A8" w:rsidRDefault="005A24A8" w:rsidP="005A24A8">
            <w:pPr>
              <w:jc w:val="center"/>
              <w:rPr>
                <w:color w:val="000000"/>
                <w:lang w:val="en-US"/>
              </w:rPr>
            </w:pPr>
            <w:r w:rsidRPr="005A24A8">
              <w:rPr>
                <w:color w:val="000000"/>
                <w:lang w:val="en-US"/>
              </w:rPr>
              <w:t>11</w:t>
            </w:r>
          </w:p>
        </w:tc>
      </w:tr>
      <w:tr w:rsidR="005A24A8" w:rsidRPr="005A24A8" w14:paraId="46E61631" w14:textId="77777777" w:rsidTr="005A24A8">
        <w:trPr>
          <w:trHeight w:val="315"/>
        </w:trPr>
        <w:tc>
          <w:tcPr>
            <w:tcW w:w="7820" w:type="dxa"/>
            <w:tcBorders>
              <w:top w:val="single" w:sz="4" w:space="0" w:color="auto"/>
              <w:left w:val="nil"/>
              <w:bottom w:val="single" w:sz="4" w:space="0" w:color="auto"/>
              <w:right w:val="nil"/>
            </w:tcBorders>
            <w:vAlign w:val="center"/>
            <w:hideMark/>
          </w:tcPr>
          <w:p w14:paraId="02907CEF" w14:textId="3591F75A" w:rsidR="005A24A8" w:rsidRPr="005A24A8" w:rsidRDefault="005A24A8" w:rsidP="005A24A8">
            <w:pPr>
              <w:jc w:val="left"/>
              <w:rPr>
                <w:color w:val="000000"/>
                <w:lang w:val="en-US"/>
              </w:rPr>
            </w:pPr>
            <w:r w:rsidRPr="005A24A8">
              <w:rPr>
                <w:color w:val="000000"/>
                <w:lang w:val="en-US"/>
              </w:rPr>
              <w:t>0.70mm mm thick Galvanized Decking Sheet</w:t>
            </w:r>
          </w:p>
        </w:tc>
        <w:tc>
          <w:tcPr>
            <w:tcW w:w="2271" w:type="dxa"/>
            <w:tcBorders>
              <w:top w:val="single" w:sz="4" w:space="0" w:color="auto"/>
              <w:left w:val="nil"/>
              <w:bottom w:val="single" w:sz="4" w:space="0" w:color="auto"/>
              <w:right w:val="nil"/>
            </w:tcBorders>
            <w:noWrap/>
            <w:vAlign w:val="center"/>
            <w:hideMark/>
          </w:tcPr>
          <w:p w14:paraId="7C15953E" w14:textId="77D065F3" w:rsidR="005A24A8" w:rsidRPr="005A24A8" w:rsidRDefault="005A24A8" w:rsidP="005A24A8">
            <w:pPr>
              <w:jc w:val="center"/>
              <w:rPr>
                <w:color w:val="000000"/>
                <w:lang w:val="en-US"/>
              </w:rPr>
            </w:pPr>
            <w:r w:rsidRPr="005A24A8">
              <w:rPr>
                <w:color w:val="000000"/>
                <w:lang w:val="en-US"/>
              </w:rPr>
              <w:t>26</w:t>
            </w:r>
          </w:p>
        </w:tc>
      </w:tr>
      <w:tr w:rsidR="005A24A8" w:rsidRPr="005A24A8" w14:paraId="580A579C" w14:textId="77777777" w:rsidTr="005A24A8">
        <w:trPr>
          <w:trHeight w:val="332"/>
        </w:trPr>
        <w:tc>
          <w:tcPr>
            <w:tcW w:w="7820" w:type="dxa"/>
            <w:tcBorders>
              <w:top w:val="single" w:sz="4" w:space="0" w:color="auto"/>
              <w:left w:val="nil"/>
              <w:bottom w:val="single" w:sz="4" w:space="0" w:color="auto"/>
              <w:right w:val="nil"/>
            </w:tcBorders>
            <w:vAlign w:val="center"/>
            <w:hideMark/>
          </w:tcPr>
          <w:p w14:paraId="03EE3AA9" w14:textId="77777777" w:rsidR="005A24A8" w:rsidRPr="005A24A8" w:rsidRDefault="005A24A8" w:rsidP="005A24A8">
            <w:pPr>
              <w:jc w:val="left"/>
              <w:rPr>
                <w:color w:val="000000"/>
                <w:lang w:val="en-US"/>
              </w:rPr>
            </w:pPr>
            <w:r w:rsidRPr="005A24A8">
              <w:rPr>
                <w:color w:val="000000"/>
                <w:lang w:val="en-US"/>
              </w:rPr>
              <w:t>Total Quantity of Steel Obtained</w:t>
            </w:r>
          </w:p>
        </w:tc>
        <w:tc>
          <w:tcPr>
            <w:tcW w:w="2271" w:type="dxa"/>
            <w:tcBorders>
              <w:top w:val="single" w:sz="4" w:space="0" w:color="auto"/>
              <w:left w:val="nil"/>
              <w:bottom w:val="single" w:sz="4" w:space="0" w:color="auto"/>
              <w:right w:val="nil"/>
            </w:tcBorders>
            <w:noWrap/>
            <w:vAlign w:val="center"/>
            <w:hideMark/>
          </w:tcPr>
          <w:p w14:paraId="654D053D" w14:textId="10E41830" w:rsidR="005A24A8" w:rsidRPr="005A24A8" w:rsidRDefault="005A24A8" w:rsidP="005A24A8">
            <w:pPr>
              <w:jc w:val="center"/>
              <w:rPr>
                <w:color w:val="000000"/>
                <w:lang w:val="en-US"/>
              </w:rPr>
            </w:pPr>
            <w:r w:rsidRPr="005A24A8">
              <w:rPr>
                <w:color w:val="000000"/>
                <w:lang w:val="en-US"/>
              </w:rPr>
              <w:t>1,488</w:t>
            </w:r>
          </w:p>
        </w:tc>
      </w:tr>
    </w:tbl>
    <w:p w14:paraId="1FCFDAD5" w14:textId="77777777" w:rsidR="00FA2882" w:rsidRPr="005D4DC3" w:rsidRDefault="00FA2882" w:rsidP="005D4DC3">
      <w:pPr>
        <w:rPr>
          <w:rFonts w:eastAsiaTheme="minorHAnsi"/>
          <w:bCs/>
          <w:kern w:val="2"/>
          <w:sz w:val="24"/>
          <w:szCs w:val="24"/>
          <w14:ligatures w14:val="standardContextual"/>
        </w:rPr>
      </w:pPr>
    </w:p>
    <w:p w14:paraId="040AEB15" w14:textId="77777777" w:rsidR="00FA2882" w:rsidRPr="005D4DC3" w:rsidRDefault="00FA2882" w:rsidP="005D4DC3">
      <w:pPr>
        <w:rPr>
          <w:bCs/>
        </w:rPr>
      </w:pPr>
    </w:p>
    <w:p w14:paraId="31E945F8" w14:textId="77777777" w:rsidR="00FA2882" w:rsidRPr="005D4DC3" w:rsidRDefault="00FA2882" w:rsidP="005D4DC3">
      <w:pPr>
        <w:rPr>
          <w:bCs/>
        </w:rPr>
      </w:pPr>
    </w:p>
    <w:p w14:paraId="5D2DFD8E" w14:textId="77777777" w:rsidR="00FA2882" w:rsidRPr="005D4DC3" w:rsidRDefault="00FA2882" w:rsidP="005D4DC3">
      <w:pPr>
        <w:rPr>
          <w:bCs/>
        </w:rPr>
      </w:pPr>
    </w:p>
    <w:p w14:paraId="48650ED8" w14:textId="77777777" w:rsidR="00FA2882" w:rsidRPr="005D4DC3" w:rsidRDefault="00FA2882" w:rsidP="005D4DC3">
      <w:pPr>
        <w:pStyle w:val="Heading1"/>
        <w:rPr>
          <w:rFonts w:ascii="Arial" w:hAnsi="Arial" w:cs="Arial"/>
        </w:rPr>
      </w:pPr>
      <w:r w:rsidRPr="005D4DC3">
        <w:rPr>
          <w:rFonts w:ascii="Arial" w:hAnsi="Arial" w:cs="Arial"/>
        </w:rPr>
        <w:t>Conclusion</w:t>
      </w:r>
    </w:p>
    <w:p w14:paraId="5581BA46" w14:textId="77777777" w:rsidR="005A24A8" w:rsidRDefault="005A24A8" w:rsidP="005D4DC3">
      <w:pPr>
        <w:rPr>
          <w:bCs/>
        </w:rPr>
      </w:pPr>
    </w:p>
    <w:p w14:paraId="67F761A3" w14:textId="06C4D87C" w:rsidR="00FA2882" w:rsidRPr="005D4DC3" w:rsidRDefault="00FA2882" w:rsidP="005D4DC3">
      <w:pPr>
        <w:rPr>
          <w:bCs/>
          <w:sz w:val="24"/>
          <w:szCs w:val="24"/>
        </w:rPr>
      </w:pPr>
      <w:r w:rsidRPr="005D4DC3">
        <w:rPr>
          <w:bCs/>
        </w:rPr>
        <w:t xml:space="preserve">The design and analysis in this study efficiently address unique challenges such as allocation for aircraft clearance requirements, compliance with shed height restrictions, and structural issues associated with </w:t>
      </w:r>
      <w:r w:rsidR="005A24A8">
        <w:rPr>
          <w:bCs/>
        </w:rPr>
        <w:t xml:space="preserve">a </w:t>
      </w:r>
      <w:r w:rsidRPr="005D4DC3">
        <w:rPr>
          <w:bCs/>
        </w:rPr>
        <w:t xml:space="preserve">large span. In addition, the study represents solutions regarding </w:t>
      </w:r>
      <w:r w:rsidR="005A24A8">
        <w:rPr>
          <w:bCs/>
        </w:rPr>
        <w:t xml:space="preserve">the </w:t>
      </w:r>
      <w:r w:rsidRPr="005D4DC3">
        <w:rPr>
          <w:bCs/>
        </w:rPr>
        <w:t>successful implementation of the project. This project is a significant accomplishment in the domain of steel structure construction in Bangladesh. The successful execution of the project was ensured by innovative design solutions, meticulous planning, quality control, and safety management.</w:t>
      </w:r>
    </w:p>
    <w:p w14:paraId="18699D02" w14:textId="77777777" w:rsidR="00FA2882" w:rsidRPr="005D4DC3" w:rsidRDefault="00FA2882" w:rsidP="005D4DC3">
      <w:pPr>
        <w:rPr>
          <w:bCs/>
        </w:rPr>
      </w:pPr>
    </w:p>
    <w:p w14:paraId="26B913B2" w14:textId="77777777" w:rsidR="00FA2882" w:rsidRPr="005D4DC3" w:rsidRDefault="00FA2882" w:rsidP="005D4DC3">
      <w:pPr>
        <w:rPr>
          <w:b/>
          <w:sz w:val="28"/>
          <w:szCs w:val="28"/>
        </w:rPr>
      </w:pPr>
      <w:r w:rsidRPr="005D4DC3">
        <w:rPr>
          <w:b/>
          <w:sz w:val="28"/>
          <w:szCs w:val="28"/>
        </w:rPr>
        <w:t>References</w:t>
      </w:r>
    </w:p>
    <w:p w14:paraId="25354F75" w14:textId="77777777" w:rsidR="00FA2882" w:rsidRPr="005D4DC3" w:rsidRDefault="00FA2882" w:rsidP="005D4DC3">
      <w:pPr>
        <w:rPr>
          <w:color w:val="222222"/>
          <w:sz w:val="24"/>
          <w:szCs w:val="24"/>
          <w:shd w:val="clear" w:color="auto" w:fill="FFFFFF"/>
        </w:rPr>
      </w:pPr>
      <w:r w:rsidRPr="005D4DC3">
        <w:t>[1]</w:t>
      </w:r>
      <w:r w:rsidRPr="005D4DC3">
        <w:rPr>
          <w:color w:val="222222"/>
          <w:shd w:val="clear" w:color="auto" w:fill="FFFFFF"/>
        </w:rPr>
        <w:t xml:space="preserve"> </w:t>
      </w:r>
      <w:proofErr w:type="spellStart"/>
      <w:r w:rsidRPr="005D4DC3">
        <w:rPr>
          <w:color w:val="222222"/>
          <w:shd w:val="clear" w:color="auto" w:fill="FFFFFF"/>
        </w:rPr>
        <w:t>Titiksh</w:t>
      </w:r>
      <w:proofErr w:type="spellEnd"/>
      <w:r w:rsidRPr="005D4DC3">
        <w:rPr>
          <w:color w:val="222222"/>
          <w:shd w:val="clear" w:color="auto" w:fill="FFFFFF"/>
        </w:rPr>
        <w:t xml:space="preserve">, A., </w:t>
      </w:r>
      <w:proofErr w:type="spellStart"/>
      <w:r w:rsidRPr="005D4DC3">
        <w:rPr>
          <w:color w:val="222222"/>
          <w:shd w:val="clear" w:color="auto" w:fill="FFFFFF"/>
        </w:rPr>
        <w:t>Dewangan</w:t>
      </w:r>
      <w:proofErr w:type="spellEnd"/>
      <w:r w:rsidRPr="005D4DC3">
        <w:rPr>
          <w:color w:val="222222"/>
          <w:shd w:val="clear" w:color="auto" w:fill="FFFFFF"/>
        </w:rPr>
        <w:t>, A., Khandelwal, A., &amp; Sharma, A. (2015). Comparative study of conventional steel building and pre-engineered building to be used as an industrial shed. </w:t>
      </w:r>
      <w:r w:rsidRPr="005D4DC3">
        <w:rPr>
          <w:iCs/>
          <w:color w:val="222222"/>
          <w:shd w:val="clear" w:color="auto" w:fill="FFFFFF"/>
        </w:rPr>
        <w:t>International Journal of Engineering Research and Applications</w:t>
      </w:r>
      <w:r w:rsidRPr="005D4DC3">
        <w:rPr>
          <w:color w:val="222222"/>
          <w:shd w:val="clear" w:color="auto" w:fill="FFFFFF"/>
        </w:rPr>
        <w:t>, </w:t>
      </w:r>
      <w:r w:rsidRPr="005D4DC3">
        <w:rPr>
          <w:iCs/>
          <w:color w:val="222222"/>
          <w:shd w:val="clear" w:color="auto" w:fill="FFFFFF"/>
        </w:rPr>
        <w:t>5</w:t>
      </w:r>
      <w:r w:rsidRPr="005D4DC3">
        <w:rPr>
          <w:color w:val="222222"/>
          <w:shd w:val="clear" w:color="auto" w:fill="FFFFFF"/>
        </w:rPr>
        <w:t>(11).</w:t>
      </w:r>
    </w:p>
    <w:p w14:paraId="09361366" w14:textId="77777777" w:rsidR="00FA2882" w:rsidRPr="005D4DC3" w:rsidRDefault="00FA2882" w:rsidP="005D4DC3">
      <w:pPr>
        <w:rPr>
          <w:color w:val="222222"/>
          <w:shd w:val="clear" w:color="auto" w:fill="FFFFFF"/>
        </w:rPr>
      </w:pPr>
      <w:r w:rsidRPr="005D4DC3">
        <w:rPr>
          <w:color w:val="222222"/>
          <w:shd w:val="clear" w:color="auto" w:fill="FFFFFF"/>
        </w:rPr>
        <w:t>[2] El-Reedy, M. A. (2010). </w:t>
      </w:r>
      <w:r w:rsidRPr="005D4DC3">
        <w:rPr>
          <w:iCs/>
          <w:color w:val="222222"/>
          <w:shd w:val="clear" w:color="auto" w:fill="FFFFFF"/>
        </w:rPr>
        <w:t>Construction management and design of industrial concrete and steel structures</w:t>
      </w:r>
      <w:r w:rsidRPr="005D4DC3">
        <w:rPr>
          <w:color w:val="222222"/>
          <w:shd w:val="clear" w:color="auto" w:fill="FFFFFF"/>
        </w:rPr>
        <w:t>. CRC Press.</w:t>
      </w:r>
    </w:p>
    <w:p w14:paraId="7A92E600" w14:textId="77777777" w:rsidR="00FA2882" w:rsidRPr="005D4DC3" w:rsidRDefault="00FA2882" w:rsidP="005D4DC3">
      <w:pPr>
        <w:rPr>
          <w:color w:val="222222"/>
          <w:shd w:val="clear" w:color="auto" w:fill="FFFFFF"/>
        </w:rPr>
      </w:pPr>
      <w:r w:rsidRPr="005D4DC3">
        <w:rPr>
          <w:color w:val="222222"/>
          <w:shd w:val="clear" w:color="auto" w:fill="FFFFFF"/>
        </w:rPr>
        <w:t xml:space="preserve">[3] </w:t>
      </w:r>
      <w:proofErr w:type="spellStart"/>
      <w:r w:rsidRPr="005D4DC3">
        <w:rPr>
          <w:color w:val="222222"/>
          <w:shd w:val="clear" w:color="auto" w:fill="FFFFFF"/>
        </w:rPr>
        <w:t>Brynhildsen</w:t>
      </w:r>
      <w:proofErr w:type="spellEnd"/>
      <w:r w:rsidRPr="005D4DC3">
        <w:rPr>
          <w:color w:val="222222"/>
          <w:shd w:val="clear" w:color="auto" w:fill="FFFFFF"/>
        </w:rPr>
        <w:t>, H. (2020). Advantages of steel as a building material from a sustainability perspective.</w:t>
      </w:r>
    </w:p>
    <w:p w14:paraId="708E85CF" w14:textId="77777777" w:rsidR="00FA2882" w:rsidRPr="005D4DC3" w:rsidRDefault="00FA2882" w:rsidP="005D4DC3">
      <w:pPr>
        <w:rPr>
          <w:b/>
        </w:rPr>
      </w:pPr>
      <w:r w:rsidRPr="005D4DC3">
        <w:t>[4]</w:t>
      </w:r>
      <w:r w:rsidRPr="005D4DC3">
        <w:rPr>
          <w:color w:val="222222"/>
          <w:shd w:val="clear" w:color="auto" w:fill="FFFFFF"/>
        </w:rPr>
        <w:t xml:space="preserve"> NDEMEFO ATEFACK, E. M. M. A. N. U. E. L. (2021). Analysis and verification of the behavior of industrial steel structures with and without bridge cranes. Case study: Zin industries’ factory at </w:t>
      </w:r>
      <w:proofErr w:type="spellStart"/>
      <w:r w:rsidRPr="005D4DC3">
        <w:rPr>
          <w:color w:val="222222"/>
          <w:shd w:val="clear" w:color="auto" w:fill="FFFFFF"/>
        </w:rPr>
        <w:t>Mvan</w:t>
      </w:r>
      <w:proofErr w:type="spellEnd"/>
      <w:r w:rsidRPr="005D4DC3">
        <w:rPr>
          <w:color w:val="222222"/>
          <w:shd w:val="clear" w:color="auto" w:fill="FFFFFF"/>
        </w:rPr>
        <w:t xml:space="preserve"> Yaoundé.</w:t>
      </w:r>
    </w:p>
    <w:p w14:paraId="26B04120" w14:textId="77777777" w:rsidR="00FA2882" w:rsidRPr="005D4DC3" w:rsidRDefault="00FA2882" w:rsidP="005D4DC3">
      <w:pPr>
        <w:rPr>
          <w:color w:val="222222"/>
          <w:shd w:val="clear" w:color="auto" w:fill="FFFFFF"/>
        </w:rPr>
      </w:pPr>
      <w:r w:rsidRPr="005D4DC3">
        <w:t>[5]</w:t>
      </w:r>
      <w:r w:rsidRPr="005D4DC3">
        <w:rPr>
          <w:color w:val="222222"/>
          <w:shd w:val="clear" w:color="auto" w:fill="FFFFFF"/>
        </w:rPr>
        <w:t xml:space="preserve"> </w:t>
      </w:r>
      <w:proofErr w:type="spellStart"/>
      <w:r w:rsidRPr="005D4DC3">
        <w:rPr>
          <w:color w:val="222222"/>
          <w:shd w:val="clear" w:color="auto" w:fill="FFFFFF"/>
        </w:rPr>
        <w:t>Ballio</w:t>
      </w:r>
      <w:proofErr w:type="spellEnd"/>
      <w:r w:rsidRPr="005D4DC3">
        <w:rPr>
          <w:color w:val="222222"/>
          <w:shd w:val="clear" w:color="auto" w:fill="FFFFFF"/>
        </w:rPr>
        <w:t xml:space="preserve">, G., &amp; </w:t>
      </w:r>
      <w:proofErr w:type="spellStart"/>
      <w:r w:rsidRPr="005D4DC3">
        <w:rPr>
          <w:color w:val="222222"/>
          <w:shd w:val="clear" w:color="auto" w:fill="FFFFFF"/>
        </w:rPr>
        <w:t>Mazzolani</w:t>
      </w:r>
      <w:proofErr w:type="spellEnd"/>
      <w:r w:rsidRPr="005D4DC3">
        <w:rPr>
          <w:color w:val="222222"/>
          <w:shd w:val="clear" w:color="auto" w:fill="FFFFFF"/>
        </w:rPr>
        <w:t>, F. M. (1983). </w:t>
      </w:r>
      <w:r w:rsidRPr="005D4DC3">
        <w:rPr>
          <w:i/>
          <w:iCs/>
          <w:color w:val="222222"/>
          <w:shd w:val="clear" w:color="auto" w:fill="FFFFFF"/>
        </w:rPr>
        <w:t>Theory and design of steel structures</w:t>
      </w:r>
      <w:r w:rsidRPr="005D4DC3">
        <w:rPr>
          <w:color w:val="222222"/>
          <w:shd w:val="clear" w:color="auto" w:fill="FFFFFF"/>
        </w:rPr>
        <w:t>. Taylor &amp; Francis.</w:t>
      </w:r>
    </w:p>
    <w:p w14:paraId="52BF23E4" w14:textId="77777777" w:rsidR="00FA2882" w:rsidRPr="005D4DC3" w:rsidRDefault="00FA2882" w:rsidP="005D4DC3">
      <w:pPr>
        <w:rPr>
          <w:bCs/>
        </w:rPr>
      </w:pPr>
      <w:r w:rsidRPr="005D4DC3">
        <w:rPr>
          <w:color w:val="222222"/>
          <w:shd w:val="clear" w:color="auto" w:fill="FFFFFF"/>
        </w:rPr>
        <w:t>[6] Faisal, M. M., &amp; Das, P. C. (2022). Fabrication-Driven Structural Optimization Techniques for Cost-Efficient Steel Construction Using CNC-Based Design Workflows. </w:t>
      </w:r>
      <w:r w:rsidRPr="005D4DC3">
        <w:rPr>
          <w:i/>
          <w:iCs/>
          <w:color w:val="222222"/>
          <w:shd w:val="clear" w:color="auto" w:fill="FFFFFF"/>
        </w:rPr>
        <w:t>American Journal of Interdisciplinary Studies</w:t>
      </w:r>
      <w:r w:rsidRPr="005D4DC3">
        <w:rPr>
          <w:color w:val="222222"/>
          <w:shd w:val="clear" w:color="auto" w:fill="FFFFFF"/>
        </w:rPr>
        <w:t>, </w:t>
      </w:r>
      <w:r w:rsidRPr="005D4DC3">
        <w:rPr>
          <w:i/>
          <w:iCs/>
          <w:color w:val="222222"/>
          <w:shd w:val="clear" w:color="auto" w:fill="FFFFFF"/>
        </w:rPr>
        <w:t>3</w:t>
      </w:r>
      <w:r w:rsidRPr="005D4DC3">
        <w:rPr>
          <w:color w:val="222222"/>
          <w:shd w:val="clear" w:color="auto" w:fill="FFFFFF"/>
        </w:rPr>
        <w:t>(04), 464-499.</w:t>
      </w:r>
    </w:p>
    <w:p w14:paraId="09D0D5AC" w14:textId="77777777" w:rsidR="00FA2882" w:rsidRPr="005D4DC3" w:rsidRDefault="00FA2882" w:rsidP="005D4DC3">
      <w:pPr>
        <w:rPr>
          <w:bCs/>
        </w:rPr>
      </w:pPr>
    </w:p>
    <w:p w14:paraId="2BA1D3EB" w14:textId="77777777" w:rsidR="00FA2882" w:rsidRPr="005D4DC3" w:rsidRDefault="00FA2882" w:rsidP="005D4DC3">
      <w:pPr>
        <w:rPr>
          <w:bCs/>
        </w:rPr>
      </w:pPr>
    </w:p>
    <w:sectPr w:rsidR="00FA2882" w:rsidRPr="005D4DC3" w:rsidSect="00A63A1D">
      <w:footerReference w:type="even" r:id="rId28"/>
      <w:footerReference w:type="default" r:id="rId29"/>
      <w:headerReference w:type="first" r:id="rId30"/>
      <w:footerReference w:type="first" r:id="rId31"/>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C53C" w14:textId="77777777" w:rsidR="0023564E" w:rsidRDefault="0023564E" w:rsidP="003B3C30">
      <w:r>
        <w:separator/>
      </w:r>
    </w:p>
    <w:p w14:paraId="47C24D10" w14:textId="77777777" w:rsidR="0023564E" w:rsidRDefault="0023564E" w:rsidP="003B3C30"/>
  </w:endnote>
  <w:endnote w:type="continuationSeparator" w:id="0">
    <w:p w14:paraId="701DD416" w14:textId="77777777" w:rsidR="0023564E" w:rsidRDefault="0023564E" w:rsidP="003B3C30">
      <w:r>
        <w:continuationSeparator/>
      </w:r>
    </w:p>
    <w:p w14:paraId="435E542A" w14:textId="77777777" w:rsidR="0023564E" w:rsidRDefault="0023564E" w:rsidP="003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27466" w:rsidRDefault="00027466" w:rsidP="003B3C3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3329F7" w14:textId="77777777" w:rsidR="00027466" w:rsidRDefault="00027466" w:rsidP="003B3C30">
    <w:pPr>
      <w:pStyle w:val="Footer"/>
    </w:pPr>
  </w:p>
  <w:p w14:paraId="56FFEF84" w14:textId="77777777" w:rsidR="00027466" w:rsidRDefault="00027466"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6AC695C1" w:rsidR="00027466" w:rsidRPr="00EA61B2" w:rsidRDefault="00027466" w:rsidP="00EA61B2">
    <w:pPr>
      <w:pStyle w:val="Footer"/>
      <w:jc w:val="center"/>
    </w:pPr>
    <w:r>
      <w:rPr>
        <w:rStyle w:val="PageNumber"/>
      </w:rPr>
      <w:t>1</w:t>
    </w:r>
    <w:r w:rsidRPr="00766176">
      <w:rPr>
        <w:rStyle w:val="PageNumber"/>
        <w:vertAlign w:val="superscript"/>
      </w:rPr>
      <w:t>st</w:t>
    </w:r>
    <w:r>
      <w:rPr>
        <w:rStyle w:val="PageNumber"/>
      </w:rPr>
      <w:t>IntSymp-</w:t>
    </w:r>
    <w:r w:rsidR="007335EE">
      <w:rPr>
        <w:rStyle w:val="PageNumber"/>
      </w:rPr>
      <w:t>00</w:t>
    </w:r>
    <w:r w:rsidR="00931798">
      <w:rPr>
        <w:rStyle w:val="PageNumber"/>
      </w:rPr>
      <w:t>2</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3B2D7613" w:rsidR="00027466" w:rsidRDefault="00027466" w:rsidP="001F363A">
    <w:pPr>
      <w:pStyle w:val="Footer"/>
      <w:jc w:val="center"/>
    </w:pPr>
    <w:r>
      <w:rPr>
        <w:rStyle w:val="PageNumber"/>
      </w:rPr>
      <w:t>1stIntSymp-</w:t>
    </w:r>
    <w:r w:rsidR="0026059F">
      <w:rPr>
        <w:rStyle w:val="PageNumber"/>
      </w:rPr>
      <w:t>00</w:t>
    </w:r>
    <w:r w:rsidR="00043FF5">
      <w:rPr>
        <w:rStyle w:val="PageNumber"/>
      </w:rPr>
      <w:t>2</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6CD37" w14:textId="77777777" w:rsidR="0023564E" w:rsidRDefault="0023564E" w:rsidP="003B3C30">
      <w:r>
        <w:separator/>
      </w:r>
    </w:p>
    <w:p w14:paraId="34EB90F8" w14:textId="77777777" w:rsidR="0023564E" w:rsidRDefault="0023564E" w:rsidP="003B3C30"/>
  </w:footnote>
  <w:footnote w:type="continuationSeparator" w:id="0">
    <w:p w14:paraId="4FEF1F8A" w14:textId="77777777" w:rsidR="0023564E" w:rsidRDefault="0023564E" w:rsidP="003B3C30">
      <w:r>
        <w:continuationSeparator/>
      </w:r>
    </w:p>
    <w:p w14:paraId="2399C01C" w14:textId="77777777" w:rsidR="0023564E" w:rsidRDefault="0023564E" w:rsidP="003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027466" w:rsidRPr="00544E28" w14:paraId="7493B157" w14:textId="77777777" w:rsidTr="00027466">
      <w:trPr>
        <w:cantSplit/>
        <w:trHeight w:val="709"/>
        <w:jc w:val="center"/>
      </w:trPr>
      <w:tc>
        <w:tcPr>
          <w:tcW w:w="1701" w:type="dxa"/>
          <w:vMerge w:val="restart"/>
          <w:tcBorders>
            <w:top w:val="nil"/>
            <w:left w:val="nil"/>
            <w:right w:val="nil"/>
          </w:tcBorders>
          <w:vAlign w:val="center"/>
        </w:tcPr>
        <w:p w14:paraId="47CA0826" w14:textId="6CF1AC10" w:rsidR="00027466" w:rsidRPr="00544E28" w:rsidRDefault="00027466" w:rsidP="00D03BE3">
          <w:pPr>
            <w:pStyle w:val="Header"/>
            <w:jc w:val="left"/>
            <w:rPr>
              <w:iCs/>
              <w:sz w:val="18"/>
              <w:szCs w:val="18"/>
              <w:lang w:val="fr-FR"/>
            </w:rPr>
          </w:pPr>
          <w:r>
            <w:rPr>
              <w:iCs/>
              <w:noProof/>
              <w:sz w:val="18"/>
              <w:szCs w:val="18"/>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027466" w:rsidRPr="00304789" w:rsidRDefault="00027466" w:rsidP="00D03BE3">
          <w:pPr>
            <w:pStyle w:val="Header"/>
            <w:jc w:val="center"/>
            <w:rPr>
              <w:iCs/>
              <w:sz w:val="10"/>
              <w:szCs w:val="10"/>
              <w:lang w:val="fr-FR"/>
            </w:rPr>
          </w:pPr>
        </w:p>
        <w:p w14:paraId="38F87BA9" w14:textId="2A9B7749" w:rsidR="00027466" w:rsidRPr="00C729F1" w:rsidRDefault="00027466"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027466" w:rsidRPr="00C729F1" w:rsidRDefault="00027466" w:rsidP="00D03BE3">
          <w:pPr>
            <w:pStyle w:val="Header"/>
            <w:jc w:val="center"/>
            <w:rPr>
              <w:sz w:val="2"/>
              <w:szCs w:val="2"/>
            </w:rPr>
          </w:pPr>
        </w:p>
      </w:tc>
      <w:tc>
        <w:tcPr>
          <w:tcW w:w="1418" w:type="dxa"/>
          <w:vMerge w:val="restart"/>
          <w:vAlign w:val="center"/>
          <w:hideMark/>
        </w:tcPr>
        <w:p w14:paraId="0178063B" w14:textId="0B1E87BA" w:rsidR="00027466" w:rsidRPr="00544E28" w:rsidRDefault="00027466"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027466" w:rsidRPr="00C729F1" w14:paraId="2249D161" w14:textId="77777777" w:rsidTr="00027466">
      <w:trPr>
        <w:cantSplit/>
        <w:trHeight w:val="637"/>
        <w:jc w:val="center"/>
      </w:trPr>
      <w:tc>
        <w:tcPr>
          <w:tcW w:w="1701" w:type="dxa"/>
          <w:vMerge/>
          <w:tcBorders>
            <w:left w:val="nil"/>
            <w:bottom w:val="nil"/>
            <w:right w:val="nil"/>
          </w:tcBorders>
        </w:tcPr>
        <w:p w14:paraId="61074161" w14:textId="77777777" w:rsidR="00027466" w:rsidRPr="00304789" w:rsidRDefault="00027466"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027466" w:rsidRPr="00304789" w:rsidRDefault="00027466" w:rsidP="00D03BE3">
          <w:pPr>
            <w:pStyle w:val="Header"/>
            <w:jc w:val="center"/>
            <w:rPr>
              <w:sz w:val="12"/>
              <w:szCs w:val="12"/>
            </w:rPr>
          </w:pPr>
        </w:p>
        <w:p w14:paraId="0E32C7A1" w14:textId="134CD211" w:rsidR="00027466" w:rsidRPr="00C729F1" w:rsidRDefault="00027466" w:rsidP="00D03BE3">
          <w:pPr>
            <w:pStyle w:val="Header"/>
            <w:jc w:val="center"/>
            <w:rPr>
              <w:sz w:val="18"/>
              <w:szCs w:val="18"/>
            </w:rPr>
          </w:pPr>
          <w:r>
            <w:rPr>
              <w:sz w:val="18"/>
              <w:szCs w:val="18"/>
            </w:rPr>
            <w:t>Harrison Hot Springs</w:t>
          </w:r>
          <w:r w:rsidRPr="00C729F1">
            <w:rPr>
              <w:sz w:val="18"/>
              <w:szCs w:val="18"/>
            </w:rPr>
            <w:t>, British Columbia, C</w:t>
          </w:r>
          <w:r>
            <w:rPr>
              <w:sz w:val="18"/>
              <w:szCs w:val="18"/>
            </w:rPr>
            <w:t>anada</w:t>
          </w:r>
        </w:p>
        <w:p w14:paraId="4D2128DB" w14:textId="2514D5BB" w:rsidR="00027466" w:rsidRPr="00C729F1" w:rsidRDefault="00027466" w:rsidP="00D03BE3">
          <w:pPr>
            <w:pStyle w:val="Header"/>
            <w:jc w:val="center"/>
            <w:rPr>
              <w:sz w:val="18"/>
              <w:szCs w:val="18"/>
            </w:rPr>
          </w:pPr>
          <w:r>
            <w:rPr>
              <w:iCs/>
              <w:sz w:val="18"/>
              <w:szCs w:val="18"/>
            </w:rPr>
            <w:t>July</w:t>
          </w:r>
          <w:r w:rsidRPr="00C729F1">
            <w:rPr>
              <w:iCs/>
              <w:sz w:val="18"/>
              <w:szCs w:val="18"/>
            </w:rPr>
            <w:t xml:space="preserve"> 4, 2026</w:t>
          </w:r>
        </w:p>
      </w:tc>
      <w:tc>
        <w:tcPr>
          <w:tcW w:w="1418" w:type="dxa"/>
          <w:vMerge/>
          <w:vAlign w:val="center"/>
          <w:hideMark/>
        </w:tcPr>
        <w:p w14:paraId="0C292A56" w14:textId="77777777" w:rsidR="00027466" w:rsidRPr="00C729F1" w:rsidRDefault="00027466" w:rsidP="00D03BE3">
          <w:pPr>
            <w:pStyle w:val="Header"/>
            <w:rPr>
              <w:sz w:val="16"/>
              <w:szCs w:val="16"/>
            </w:rPr>
          </w:pPr>
        </w:p>
      </w:tc>
    </w:tr>
  </w:tbl>
  <w:p w14:paraId="0A34156C" w14:textId="249F3770" w:rsidR="00027466" w:rsidRPr="00C729F1" w:rsidRDefault="00027466"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288395D"/>
    <w:multiLevelType w:val="multilevel"/>
    <w:tmpl w:val="0EB209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7"/>
  </w:num>
  <w:num w:numId="3">
    <w:abstractNumId w:val="5"/>
  </w:num>
  <w:num w:numId="4">
    <w:abstractNumId w:val="7"/>
  </w:num>
  <w:num w:numId="5">
    <w:abstractNumId w:val="0"/>
  </w:num>
  <w:num w:numId="6">
    <w:abstractNumId w:val="8"/>
  </w:num>
  <w:num w:numId="7">
    <w:abstractNumId w:val="3"/>
  </w:num>
  <w:num w:numId="8">
    <w:abstractNumId w:val="7"/>
  </w:num>
  <w:num w:numId="9">
    <w:abstractNumId w:val="7"/>
  </w:num>
  <w:num w:numId="10">
    <w:abstractNumId w:val="7"/>
  </w:num>
  <w:num w:numId="11">
    <w:abstractNumId w:val="7"/>
  </w:num>
  <w:num w:numId="12">
    <w:abstractNumId w:val="7"/>
  </w:num>
  <w:num w:numId="13">
    <w:abstractNumId w:val="4"/>
  </w:num>
  <w:num w:numId="14">
    <w:abstractNumId w:val="7"/>
  </w:num>
  <w:num w:numId="15">
    <w:abstractNumId w:val="9"/>
  </w:num>
  <w:num w:numId="16">
    <w:abstractNumId w:val="7"/>
  </w:num>
  <w:num w:numId="17">
    <w:abstractNumId w:val="1"/>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num>
  <w:num w:numId="23">
    <w:abstractNumId w:val="7"/>
  </w:num>
  <w:num w:numId="24">
    <w:abstractNumId w:val="7"/>
  </w:num>
  <w:num w:numId="25">
    <w:abstractNumId w:val="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szAwBzFMjcyMlXSUglOLizPz80AKzGsBjjeoQiwAAAA="/>
  </w:docVars>
  <w:rsids>
    <w:rsidRoot w:val="00C836F2"/>
    <w:rsid w:val="00000EBD"/>
    <w:rsid w:val="0001127F"/>
    <w:rsid w:val="00011809"/>
    <w:rsid w:val="00017373"/>
    <w:rsid w:val="00027466"/>
    <w:rsid w:val="00030553"/>
    <w:rsid w:val="0003191F"/>
    <w:rsid w:val="00043FF5"/>
    <w:rsid w:val="00046089"/>
    <w:rsid w:val="000479A5"/>
    <w:rsid w:val="00060860"/>
    <w:rsid w:val="0006240A"/>
    <w:rsid w:val="00063FEF"/>
    <w:rsid w:val="0007171D"/>
    <w:rsid w:val="000719AD"/>
    <w:rsid w:val="00075E85"/>
    <w:rsid w:val="00082CE8"/>
    <w:rsid w:val="000832CA"/>
    <w:rsid w:val="00083B54"/>
    <w:rsid w:val="00093D53"/>
    <w:rsid w:val="000A4832"/>
    <w:rsid w:val="000B2AA7"/>
    <w:rsid w:val="000B6D79"/>
    <w:rsid w:val="000C1D4D"/>
    <w:rsid w:val="000D3466"/>
    <w:rsid w:val="000E002D"/>
    <w:rsid w:val="000E43C1"/>
    <w:rsid w:val="000F536A"/>
    <w:rsid w:val="00103A23"/>
    <w:rsid w:val="001214E4"/>
    <w:rsid w:val="001243EE"/>
    <w:rsid w:val="00127F72"/>
    <w:rsid w:val="00141C03"/>
    <w:rsid w:val="001430B9"/>
    <w:rsid w:val="00151900"/>
    <w:rsid w:val="00154AEC"/>
    <w:rsid w:val="00162F25"/>
    <w:rsid w:val="00165B51"/>
    <w:rsid w:val="001705D4"/>
    <w:rsid w:val="00176FB0"/>
    <w:rsid w:val="00183CCC"/>
    <w:rsid w:val="00190C8C"/>
    <w:rsid w:val="00191655"/>
    <w:rsid w:val="00191A77"/>
    <w:rsid w:val="00191D64"/>
    <w:rsid w:val="00192F05"/>
    <w:rsid w:val="001940B0"/>
    <w:rsid w:val="0019595A"/>
    <w:rsid w:val="001A0F24"/>
    <w:rsid w:val="001A4EB0"/>
    <w:rsid w:val="001B04F8"/>
    <w:rsid w:val="001B0D00"/>
    <w:rsid w:val="001B1459"/>
    <w:rsid w:val="001C681A"/>
    <w:rsid w:val="001C6C9E"/>
    <w:rsid w:val="001D76C0"/>
    <w:rsid w:val="001E1F18"/>
    <w:rsid w:val="001E4E34"/>
    <w:rsid w:val="001F363A"/>
    <w:rsid w:val="00201E49"/>
    <w:rsid w:val="002067E5"/>
    <w:rsid w:val="00210893"/>
    <w:rsid w:val="00211D0B"/>
    <w:rsid w:val="002140CF"/>
    <w:rsid w:val="002156E6"/>
    <w:rsid w:val="00216708"/>
    <w:rsid w:val="0022042B"/>
    <w:rsid w:val="00221B9C"/>
    <w:rsid w:val="00225D0E"/>
    <w:rsid w:val="0023181B"/>
    <w:rsid w:val="0023564E"/>
    <w:rsid w:val="00254D6B"/>
    <w:rsid w:val="0026059F"/>
    <w:rsid w:val="002646C8"/>
    <w:rsid w:val="002674AA"/>
    <w:rsid w:val="00267B05"/>
    <w:rsid w:val="00272368"/>
    <w:rsid w:val="00274F7C"/>
    <w:rsid w:val="0028285C"/>
    <w:rsid w:val="002839B8"/>
    <w:rsid w:val="0028492F"/>
    <w:rsid w:val="0029073E"/>
    <w:rsid w:val="00292C98"/>
    <w:rsid w:val="002A5B67"/>
    <w:rsid w:val="002B2BB8"/>
    <w:rsid w:val="002C4D2A"/>
    <w:rsid w:val="002C5CBF"/>
    <w:rsid w:val="002D012E"/>
    <w:rsid w:val="002E1E2D"/>
    <w:rsid w:val="002E2598"/>
    <w:rsid w:val="002E5F8B"/>
    <w:rsid w:val="002F6CAD"/>
    <w:rsid w:val="002F74C9"/>
    <w:rsid w:val="00304789"/>
    <w:rsid w:val="003127A0"/>
    <w:rsid w:val="003216BD"/>
    <w:rsid w:val="00327FBF"/>
    <w:rsid w:val="0033131B"/>
    <w:rsid w:val="003326BB"/>
    <w:rsid w:val="003374BC"/>
    <w:rsid w:val="00337569"/>
    <w:rsid w:val="00342DD9"/>
    <w:rsid w:val="00347FE3"/>
    <w:rsid w:val="00352403"/>
    <w:rsid w:val="00362023"/>
    <w:rsid w:val="00363A8F"/>
    <w:rsid w:val="0037584B"/>
    <w:rsid w:val="00385983"/>
    <w:rsid w:val="003A7DB2"/>
    <w:rsid w:val="003B3C30"/>
    <w:rsid w:val="003B441E"/>
    <w:rsid w:val="003B5BDF"/>
    <w:rsid w:val="003B6C15"/>
    <w:rsid w:val="003C5560"/>
    <w:rsid w:val="003D3C8D"/>
    <w:rsid w:val="003E0A77"/>
    <w:rsid w:val="003E1976"/>
    <w:rsid w:val="003E7772"/>
    <w:rsid w:val="003F7E23"/>
    <w:rsid w:val="00400517"/>
    <w:rsid w:val="00402FC9"/>
    <w:rsid w:val="004145DB"/>
    <w:rsid w:val="004178D0"/>
    <w:rsid w:val="00422701"/>
    <w:rsid w:val="00423794"/>
    <w:rsid w:val="004237A2"/>
    <w:rsid w:val="0042722F"/>
    <w:rsid w:val="00436A92"/>
    <w:rsid w:val="00447684"/>
    <w:rsid w:val="00450860"/>
    <w:rsid w:val="004512CC"/>
    <w:rsid w:val="00461A70"/>
    <w:rsid w:val="00477462"/>
    <w:rsid w:val="0048089B"/>
    <w:rsid w:val="00483C90"/>
    <w:rsid w:val="0049673D"/>
    <w:rsid w:val="004A0E59"/>
    <w:rsid w:val="004A430A"/>
    <w:rsid w:val="004A44EA"/>
    <w:rsid w:val="004A6021"/>
    <w:rsid w:val="004A6D6E"/>
    <w:rsid w:val="004B2C04"/>
    <w:rsid w:val="004C0E8D"/>
    <w:rsid w:val="004C1E02"/>
    <w:rsid w:val="004C633A"/>
    <w:rsid w:val="004D653F"/>
    <w:rsid w:val="004E116B"/>
    <w:rsid w:val="004E1DA9"/>
    <w:rsid w:val="004E323F"/>
    <w:rsid w:val="004E3946"/>
    <w:rsid w:val="004F3FAF"/>
    <w:rsid w:val="005018B2"/>
    <w:rsid w:val="00506308"/>
    <w:rsid w:val="00510C10"/>
    <w:rsid w:val="00511FA0"/>
    <w:rsid w:val="00517952"/>
    <w:rsid w:val="00523941"/>
    <w:rsid w:val="005243E0"/>
    <w:rsid w:val="00531E9B"/>
    <w:rsid w:val="00532C75"/>
    <w:rsid w:val="005372CE"/>
    <w:rsid w:val="00537B39"/>
    <w:rsid w:val="005425B2"/>
    <w:rsid w:val="005429A2"/>
    <w:rsid w:val="005437E1"/>
    <w:rsid w:val="00544688"/>
    <w:rsid w:val="00544E28"/>
    <w:rsid w:val="00546D57"/>
    <w:rsid w:val="005541C4"/>
    <w:rsid w:val="005576C5"/>
    <w:rsid w:val="00565509"/>
    <w:rsid w:val="00566FA7"/>
    <w:rsid w:val="005706A9"/>
    <w:rsid w:val="005745C8"/>
    <w:rsid w:val="00574D6B"/>
    <w:rsid w:val="005913C6"/>
    <w:rsid w:val="00593CF6"/>
    <w:rsid w:val="005A0D86"/>
    <w:rsid w:val="005A24A8"/>
    <w:rsid w:val="005A3A63"/>
    <w:rsid w:val="005A751A"/>
    <w:rsid w:val="005B5B55"/>
    <w:rsid w:val="005B5C43"/>
    <w:rsid w:val="005B61B4"/>
    <w:rsid w:val="005B722A"/>
    <w:rsid w:val="005C081C"/>
    <w:rsid w:val="005C4960"/>
    <w:rsid w:val="005C7353"/>
    <w:rsid w:val="005D4DC3"/>
    <w:rsid w:val="005E013B"/>
    <w:rsid w:val="005F0A28"/>
    <w:rsid w:val="005F2024"/>
    <w:rsid w:val="005F3AB0"/>
    <w:rsid w:val="005F503B"/>
    <w:rsid w:val="00604CE6"/>
    <w:rsid w:val="00606B26"/>
    <w:rsid w:val="00610438"/>
    <w:rsid w:val="006228ED"/>
    <w:rsid w:val="006243CE"/>
    <w:rsid w:val="006325B5"/>
    <w:rsid w:val="0063409B"/>
    <w:rsid w:val="00637FF5"/>
    <w:rsid w:val="00641318"/>
    <w:rsid w:val="00645937"/>
    <w:rsid w:val="00645EC1"/>
    <w:rsid w:val="00650173"/>
    <w:rsid w:val="00652422"/>
    <w:rsid w:val="00655B4F"/>
    <w:rsid w:val="00663E57"/>
    <w:rsid w:val="00670154"/>
    <w:rsid w:val="00672BEC"/>
    <w:rsid w:val="00675C5E"/>
    <w:rsid w:val="00677BBA"/>
    <w:rsid w:val="00680A57"/>
    <w:rsid w:val="00681168"/>
    <w:rsid w:val="006824F4"/>
    <w:rsid w:val="00686074"/>
    <w:rsid w:val="00686538"/>
    <w:rsid w:val="006A32FD"/>
    <w:rsid w:val="006B3B6D"/>
    <w:rsid w:val="006B3F3A"/>
    <w:rsid w:val="006B5D3E"/>
    <w:rsid w:val="006C115F"/>
    <w:rsid w:val="006C13E1"/>
    <w:rsid w:val="006C29B2"/>
    <w:rsid w:val="006D14B4"/>
    <w:rsid w:val="006F5B88"/>
    <w:rsid w:val="0070273B"/>
    <w:rsid w:val="00706BD2"/>
    <w:rsid w:val="00707E06"/>
    <w:rsid w:val="00715192"/>
    <w:rsid w:val="0072035D"/>
    <w:rsid w:val="00731D02"/>
    <w:rsid w:val="0073217F"/>
    <w:rsid w:val="0073272C"/>
    <w:rsid w:val="007335EE"/>
    <w:rsid w:val="0073717E"/>
    <w:rsid w:val="00740852"/>
    <w:rsid w:val="007410FE"/>
    <w:rsid w:val="0074365F"/>
    <w:rsid w:val="00752875"/>
    <w:rsid w:val="00766176"/>
    <w:rsid w:val="00773D7D"/>
    <w:rsid w:val="00775554"/>
    <w:rsid w:val="00776134"/>
    <w:rsid w:val="00790EF3"/>
    <w:rsid w:val="00796734"/>
    <w:rsid w:val="007A4FFB"/>
    <w:rsid w:val="007A7D9C"/>
    <w:rsid w:val="007B19C0"/>
    <w:rsid w:val="007B2183"/>
    <w:rsid w:val="007B279F"/>
    <w:rsid w:val="007B5275"/>
    <w:rsid w:val="007B757F"/>
    <w:rsid w:val="007C451F"/>
    <w:rsid w:val="007C5F07"/>
    <w:rsid w:val="007D26DB"/>
    <w:rsid w:val="007E0459"/>
    <w:rsid w:val="0080555A"/>
    <w:rsid w:val="0080630E"/>
    <w:rsid w:val="008071D2"/>
    <w:rsid w:val="00810C06"/>
    <w:rsid w:val="00811107"/>
    <w:rsid w:val="0081588C"/>
    <w:rsid w:val="00830C96"/>
    <w:rsid w:val="008316C8"/>
    <w:rsid w:val="00847CD6"/>
    <w:rsid w:val="00864A12"/>
    <w:rsid w:val="00866392"/>
    <w:rsid w:val="00872202"/>
    <w:rsid w:val="00875A7F"/>
    <w:rsid w:val="00880222"/>
    <w:rsid w:val="008816A8"/>
    <w:rsid w:val="00892B49"/>
    <w:rsid w:val="00895EBF"/>
    <w:rsid w:val="008A2626"/>
    <w:rsid w:val="008A3180"/>
    <w:rsid w:val="008A5EB1"/>
    <w:rsid w:val="008B10BF"/>
    <w:rsid w:val="008B1839"/>
    <w:rsid w:val="008B66F5"/>
    <w:rsid w:val="008C10A4"/>
    <w:rsid w:val="008C2DFC"/>
    <w:rsid w:val="008C4B23"/>
    <w:rsid w:val="008C712B"/>
    <w:rsid w:val="008D074C"/>
    <w:rsid w:val="008D2379"/>
    <w:rsid w:val="008D3085"/>
    <w:rsid w:val="008D4F02"/>
    <w:rsid w:val="008D7AB0"/>
    <w:rsid w:val="008E0173"/>
    <w:rsid w:val="008E1652"/>
    <w:rsid w:val="008E2804"/>
    <w:rsid w:val="008E2F7D"/>
    <w:rsid w:val="008F1812"/>
    <w:rsid w:val="008F399E"/>
    <w:rsid w:val="00906F68"/>
    <w:rsid w:val="00920CF6"/>
    <w:rsid w:val="00931798"/>
    <w:rsid w:val="00956071"/>
    <w:rsid w:val="009602B8"/>
    <w:rsid w:val="00980531"/>
    <w:rsid w:val="00980A51"/>
    <w:rsid w:val="00986676"/>
    <w:rsid w:val="00993F5B"/>
    <w:rsid w:val="009A7B31"/>
    <w:rsid w:val="009B2C7D"/>
    <w:rsid w:val="009B3ECA"/>
    <w:rsid w:val="009B5CDF"/>
    <w:rsid w:val="009C2A56"/>
    <w:rsid w:val="009C4808"/>
    <w:rsid w:val="009D2B08"/>
    <w:rsid w:val="009D4C6F"/>
    <w:rsid w:val="009E4E56"/>
    <w:rsid w:val="009F6F05"/>
    <w:rsid w:val="00A01E8F"/>
    <w:rsid w:val="00A03559"/>
    <w:rsid w:val="00A13BA5"/>
    <w:rsid w:val="00A24468"/>
    <w:rsid w:val="00A3070B"/>
    <w:rsid w:val="00A3381C"/>
    <w:rsid w:val="00A362CB"/>
    <w:rsid w:val="00A47F3E"/>
    <w:rsid w:val="00A50FE4"/>
    <w:rsid w:val="00A5390F"/>
    <w:rsid w:val="00A53EBD"/>
    <w:rsid w:val="00A56F18"/>
    <w:rsid w:val="00A611BB"/>
    <w:rsid w:val="00A63A1D"/>
    <w:rsid w:val="00A81661"/>
    <w:rsid w:val="00A8182F"/>
    <w:rsid w:val="00A90B14"/>
    <w:rsid w:val="00A92A79"/>
    <w:rsid w:val="00A94099"/>
    <w:rsid w:val="00A94128"/>
    <w:rsid w:val="00A95118"/>
    <w:rsid w:val="00A974CB"/>
    <w:rsid w:val="00AB297A"/>
    <w:rsid w:val="00AB5653"/>
    <w:rsid w:val="00AB6692"/>
    <w:rsid w:val="00AB7674"/>
    <w:rsid w:val="00AC1943"/>
    <w:rsid w:val="00AC238C"/>
    <w:rsid w:val="00AC2B11"/>
    <w:rsid w:val="00AD0D02"/>
    <w:rsid w:val="00AD16F0"/>
    <w:rsid w:val="00B0003A"/>
    <w:rsid w:val="00B03A3E"/>
    <w:rsid w:val="00B03B22"/>
    <w:rsid w:val="00B11CAE"/>
    <w:rsid w:val="00B13A02"/>
    <w:rsid w:val="00B14B6F"/>
    <w:rsid w:val="00B21C62"/>
    <w:rsid w:val="00B256A0"/>
    <w:rsid w:val="00B342AA"/>
    <w:rsid w:val="00B3623F"/>
    <w:rsid w:val="00B435A5"/>
    <w:rsid w:val="00B45C49"/>
    <w:rsid w:val="00B52DEF"/>
    <w:rsid w:val="00B61DDC"/>
    <w:rsid w:val="00B643D7"/>
    <w:rsid w:val="00B735AC"/>
    <w:rsid w:val="00B81782"/>
    <w:rsid w:val="00B87305"/>
    <w:rsid w:val="00B941CA"/>
    <w:rsid w:val="00B9685B"/>
    <w:rsid w:val="00B974CA"/>
    <w:rsid w:val="00B9754F"/>
    <w:rsid w:val="00BA0836"/>
    <w:rsid w:val="00BB5AA9"/>
    <w:rsid w:val="00BC3269"/>
    <w:rsid w:val="00BC5F2B"/>
    <w:rsid w:val="00BC6E31"/>
    <w:rsid w:val="00BD0B1A"/>
    <w:rsid w:val="00BD5FA3"/>
    <w:rsid w:val="00BE09A2"/>
    <w:rsid w:val="00BE33F0"/>
    <w:rsid w:val="00BE455A"/>
    <w:rsid w:val="00C01A3C"/>
    <w:rsid w:val="00C044CA"/>
    <w:rsid w:val="00C045BF"/>
    <w:rsid w:val="00C07A4E"/>
    <w:rsid w:val="00C101E5"/>
    <w:rsid w:val="00C2266A"/>
    <w:rsid w:val="00C25FEF"/>
    <w:rsid w:val="00C27337"/>
    <w:rsid w:val="00C3325E"/>
    <w:rsid w:val="00C346A5"/>
    <w:rsid w:val="00C350CD"/>
    <w:rsid w:val="00C36D04"/>
    <w:rsid w:val="00C4350E"/>
    <w:rsid w:val="00C50044"/>
    <w:rsid w:val="00C61506"/>
    <w:rsid w:val="00C6713E"/>
    <w:rsid w:val="00C729F1"/>
    <w:rsid w:val="00C759B2"/>
    <w:rsid w:val="00C81DBE"/>
    <w:rsid w:val="00C821F9"/>
    <w:rsid w:val="00C8234C"/>
    <w:rsid w:val="00C836F2"/>
    <w:rsid w:val="00C92BED"/>
    <w:rsid w:val="00C93A46"/>
    <w:rsid w:val="00C97F88"/>
    <w:rsid w:val="00CA2E6F"/>
    <w:rsid w:val="00CB3D40"/>
    <w:rsid w:val="00CB67D4"/>
    <w:rsid w:val="00CB6F15"/>
    <w:rsid w:val="00CC7E7B"/>
    <w:rsid w:val="00CD0360"/>
    <w:rsid w:val="00CF0E29"/>
    <w:rsid w:val="00CF48AB"/>
    <w:rsid w:val="00D017C0"/>
    <w:rsid w:val="00D03BE3"/>
    <w:rsid w:val="00D054BE"/>
    <w:rsid w:val="00D1227B"/>
    <w:rsid w:val="00D16C24"/>
    <w:rsid w:val="00D20DD3"/>
    <w:rsid w:val="00D23BC4"/>
    <w:rsid w:val="00D33B13"/>
    <w:rsid w:val="00D40E42"/>
    <w:rsid w:val="00D42B06"/>
    <w:rsid w:val="00D43486"/>
    <w:rsid w:val="00D76F97"/>
    <w:rsid w:val="00D80001"/>
    <w:rsid w:val="00D91C1D"/>
    <w:rsid w:val="00DA051F"/>
    <w:rsid w:val="00DA17A8"/>
    <w:rsid w:val="00DA3C91"/>
    <w:rsid w:val="00DB00B1"/>
    <w:rsid w:val="00DB554E"/>
    <w:rsid w:val="00DB7352"/>
    <w:rsid w:val="00DB7767"/>
    <w:rsid w:val="00DD316E"/>
    <w:rsid w:val="00DE7E6B"/>
    <w:rsid w:val="00E032F0"/>
    <w:rsid w:val="00E26DEA"/>
    <w:rsid w:val="00E3229F"/>
    <w:rsid w:val="00E37815"/>
    <w:rsid w:val="00E61F3B"/>
    <w:rsid w:val="00E65078"/>
    <w:rsid w:val="00E80042"/>
    <w:rsid w:val="00E8131D"/>
    <w:rsid w:val="00E83285"/>
    <w:rsid w:val="00E92EAB"/>
    <w:rsid w:val="00E9394F"/>
    <w:rsid w:val="00E94006"/>
    <w:rsid w:val="00E946D6"/>
    <w:rsid w:val="00E97C07"/>
    <w:rsid w:val="00EA15A9"/>
    <w:rsid w:val="00EA61B2"/>
    <w:rsid w:val="00EA7CDF"/>
    <w:rsid w:val="00EB1079"/>
    <w:rsid w:val="00EC1BD8"/>
    <w:rsid w:val="00EC3764"/>
    <w:rsid w:val="00EC7D2C"/>
    <w:rsid w:val="00ED3471"/>
    <w:rsid w:val="00EF3698"/>
    <w:rsid w:val="00EF43FF"/>
    <w:rsid w:val="00EF7FA4"/>
    <w:rsid w:val="00F0212A"/>
    <w:rsid w:val="00F06E31"/>
    <w:rsid w:val="00F10262"/>
    <w:rsid w:val="00F11AF6"/>
    <w:rsid w:val="00F15B33"/>
    <w:rsid w:val="00F27B83"/>
    <w:rsid w:val="00F31251"/>
    <w:rsid w:val="00F3598B"/>
    <w:rsid w:val="00F4032A"/>
    <w:rsid w:val="00F425E9"/>
    <w:rsid w:val="00F440E9"/>
    <w:rsid w:val="00F501E3"/>
    <w:rsid w:val="00F50FD2"/>
    <w:rsid w:val="00F54AE6"/>
    <w:rsid w:val="00F55A33"/>
    <w:rsid w:val="00F64564"/>
    <w:rsid w:val="00F66BA3"/>
    <w:rsid w:val="00F70B86"/>
    <w:rsid w:val="00F71171"/>
    <w:rsid w:val="00F7193A"/>
    <w:rsid w:val="00F7273A"/>
    <w:rsid w:val="00F730D2"/>
    <w:rsid w:val="00F85D7E"/>
    <w:rsid w:val="00F9280F"/>
    <w:rsid w:val="00F9445E"/>
    <w:rsid w:val="00FA185D"/>
    <w:rsid w:val="00FA2882"/>
    <w:rsid w:val="00FA49F3"/>
    <w:rsid w:val="00FB7DAE"/>
    <w:rsid w:val="00FC20D6"/>
    <w:rsid w:val="00FC5B6F"/>
    <w:rsid w:val="00FC73F0"/>
    <w:rsid w:val="00FD222C"/>
    <w:rsid w:val="00FD2C2E"/>
    <w:rsid w:val="00FE04F8"/>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DB554E"/>
    <w:pPr>
      <w:keepNext/>
      <w:keepLines/>
      <w:numPr>
        <w:ilvl w:val="1"/>
        <w:numId w:val="2"/>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DB554E"/>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customStyle="1" w:styleId="UnresolvedMention1">
    <w:name w:val="Unresolved Mention1"/>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 w:type="table" w:styleId="TableGrid">
    <w:name w:val="Table Grid"/>
    <w:basedOn w:val="TableNormal"/>
    <w:uiPriority w:val="39"/>
    <w:rsid w:val="00FA2882"/>
    <w:rPr>
      <w:rFonts w:asciiTheme="minorHAnsi" w:eastAsiaTheme="minorHAnsi" w:hAnsiTheme="minorHAnsi" w:cstheme="minorBidi"/>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56190159">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14120871">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48924071">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2333978">
      <w:bodyDiv w:val="1"/>
      <w:marLeft w:val="0"/>
      <w:marRight w:val="0"/>
      <w:marTop w:val="0"/>
      <w:marBottom w:val="0"/>
      <w:divBdr>
        <w:top w:val="none" w:sz="0" w:space="0" w:color="auto"/>
        <w:left w:val="none" w:sz="0" w:space="0" w:color="auto"/>
        <w:bottom w:val="none" w:sz="0" w:space="0" w:color="auto"/>
        <w:right w:val="none" w:sz="0" w:space="0" w:color="auto"/>
      </w:divBdr>
      <w:divsChild>
        <w:div w:id="493761333">
          <w:marLeft w:val="0"/>
          <w:marRight w:val="0"/>
          <w:marTop w:val="0"/>
          <w:marBottom w:val="0"/>
          <w:divBdr>
            <w:top w:val="none" w:sz="0" w:space="0" w:color="auto"/>
            <w:left w:val="none" w:sz="0" w:space="0" w:color="auto"/>
            <w:bottom w:val="none" w:sz="0" w:space="0" w:color="auto"/>
            <w:right w:val="none" w:sz="0" w:space="0" w:color="auto"/>
          </w:divBdr>
        </w:div>
      </w:divsChild>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47237235">
      <w:bodyDiv w:val="1"/>
      <w:marLeft w:val="0"/>
      <w:marRight w:val="0"/>
      <w:marTop w:val="0"/>
      <w:marBottom w:val="0"/>
      <w:divBdr>
        <w:top w:val="none" w:sz="0" w:space="0" w:color="auto"/>
        <w:left w:val="none" w:sz="0" w:space="0" w:color="auto"/>
        <w:bottom w:val="none" w:sz="0" w:space="0" w:color="auto"/>
        <w:right w:val="none" w:sz="0" w:space="0" w:color="auto"/>
      </w:divBdr>
      <w:divsChild>
        <w:div w:id="1370909808">
          <w:marLeft w:val="0"/>
          <w:marRight w:val="0"/>
          <w:marTop w:val="0"/>
          <w:marBottom w:val="0"/>
          <w:divBdr>
            <w:top w:val="none" w:sz="0" w:space="0" w:color="auto"/>
            <w:left w:val="none" w:sz="0" w:space="0" w:color="auto"/>
            <w:bottom w:val="none" w:sz="0" w:space="0" w:color="auto"/>
            <w:right w:val="none" w:sz="0" w:space="0" w:color="auto"/>
          </w:divBdr>
        </w:div>
      </w:divsChild>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31193503">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1290225">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152028">
      <w:bodyDiv w:val="1"/>
      <w:marLeft w:val="0"/>
      <w:marRight w:val="0"/>
      <w:marTop w:val="0"/>
      <w:marBottom w:val="0"/>
      <w:divBdr>
        <w:top w:val="none" w:sz="0" w:space="0" w:color="auto"/>
        <w:left w:val="none" w:sz="0" w:space="0" w:color="auto"/>
        <w:bottom w:val="none" w:sz="0" w:space="0" w:color="auto"/>
        <w:right w:val="none" w:sz="0" w:space="0" w:color="auto"/>
      </w:divBdr>
      <w:divsChild>
        <w:div w:id="760377017">
          <w:marLeft w:val="0"/>
          <w:marRight w:val="0"/>
          <w:marTop w:val="0"/>
          <w:marBottom w:val="0"/>
          <w:divBdr>
            <w:top w:val="none" w:sz="0" w:space="0" w:color="auto"/>
            <w:left w:val="none" w:sz="0" w:space="0" w:color="auto"/>
            <w:bottom w:val="none" w:sz="0" w:space="0" w:color="auto"/>
            <w:right w:val="none" w:sz="0" w:space="0" w:color="auto"/>
          </w:divBdr>
        </w:div>
      </w:divsChild>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276717812">
      <w:bodyDiv w:val="1"/>
      <w:marLeft w:val="0"/>
      <w:marRight w:val="0"/>
      <w:marTop w:val="0"/>
      <w:marBottom w:val="0"/>
      <w:divBdr>
        <w:top w:val="none" w:sz="0" w:space="0" w:color="auto"/>
        <w:left w:val="none" w:sz="0" w:space="0" w:color="auto"/>
        <w:bottom w:val="none" w:sz="0" w:space="0" w:color="auto"/>
        <w:right w:val="none" w:sz="0" w:space="0" w:color="auto"/>
      </w:divBdr>
      <w:divsChild>
        <w:div w:id="697199592">
          <w:marLeft w:val="0"/>
          <w:marRight w:val="0"/>
          <w:marTop w:val="0"/>
          <w:marBottom w:val="0"/>
          <w:divBdr>
            <w:top w:val="none" w:sz="0" w:space="0" w:color="auto"/>
            <w:left w:val="none" w:sz="0" w:space="0" w:color="auto"/>
            <w:bottom w:val="none" w:sz="0" w:space="0" w:color="auto"/>
            <w:right w:val="none" w:sz="0" w:space="0" w:color="auto"/>
          </w:divBdr>
        </w:div>
      </w:divsChild>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0904131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825C-1F57-45AF-8F4B-1021F5AC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2638</TotalTime>
  <Pages>11</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27</cp:revision>
  <cp:lastPrinted>2006-09-27T18:19:00Z</cp:lastPrinted>
  <dcterms:created xsi:type="dcterms:W3CDTF">2026-06-12T00:45:00Z</dcterms:created>
  <dcterms:modified xsi:type="dcterms:W3CDTF">2026-07-26T06:02:00Z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https://csl.mendeley.com/styles/526730671/american-sociological-association-20251113</vt:lpwstr>
  </property>
  <property fmtid="{D5CDD505-2E9C-101B-9397-08002B2CF9AE}" pid="10" name="Mendeley Recent Style Name 3_1">
    <vt:lpwstr>American Sociological Association 6th/7th edition - Ibrahim TIjani</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http://www.zotero.org/styles/structures</vt:lpwstr>
  </property>
  <property fmtid="{D5CDD505-2E9C-101B-9397-08002B2CF9AE}" pid="20" name="Mendeley Recent Style Name 8_1">
    <vt:lpwstr>Structures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7b68c55d-6017-3791-8a7f-824f6634bd2a</vt:lpwstr>
  </property>
  <property fmtid="{D5CDD505-2E9C-101B-9397-08002B2CF9AE}" pid="25" name="Mendeley Citation Style_1">
    <vt:lpwstr>https://csl.mendeley.com/styles/526730671/american-sociological-association-20251113</vt:lpwstr>
  </property>
</Properties>
</file>